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B0" w:rsidRDefault="00BD4CB0" w:rsidP="002F4C8E">
      <w:pPr>
        <w:jc w:val="center"/>
        <w:rPr>
          <w:smallCaps/>
          <w:lang w:val="fr-FR"/>
        </w:rPr>
      </w:pPr>
      <w:bookmarkStart w:id="0" w:name="_GoBack"/>
      <w:bookmarkEnd w:id="0"/>
      <w:r w:rsidRPr="002F4C8E">
        <w:rPr>
          <w:smallCaps/>
          <w:lang w:val="fr-FR"/>
        </w:rPr>
        <w:t xml:space="preserve">Politique de </w:t>
      </w:r>
      <w:r w:rsidR="00490C2B" w:rsidRPr="002F4C8E">
        <w:rPr>
          <w:smallCaps/>
          <w:lang w:val="fr-FR"/>
        </w:rPr>
        <w:t>protection de la vie privée</w:t>
      </w:r>
    </w:p>
    <w:p w:rsidR="00490C2B" w:rsidRPr="002F4C8E" w:rsidRDefault="00490C2B">
      <w:pPr>
        <w:jc w:val="both"/>
        <w:rPr>
          <w:i/>
          <w:smallCaps/>
          <w:lang w:val="fr-FR"/>
        </w:rPr>
      </w:pPr>
    </w:p>
    <w:p w:rsidR="00490C2B" w:rsidRPr="002F4C8E" w:rsidRDefault="00490C2B" w:rsidP="002F4C8E">
      <w:pPr>
        <w:pStyle w:val="Lijstalinea"/>
        <w:numPr>
          <w:ilvl w:val="0"/>
          <w:numId w:val="14"/>
        </w:numPr>
        <w:jc w:val="both"/>
        <w:rPr>
          <w:i/>
          <w:lang w:val="fr-FR"/>
        </w:rPr>
      </w:pPr>
      <w:r w:rsidRPr="002F4C8E">
        <w:rPr>
          <w:i/>
          <w:lang w:val="fr-FR"/>
        </w:rPr>
        <w:t>A utiliser dans les conditions générales du cabinet</w:t>
      </w:r>
    </w:p>
    <w:p w:rsidR="00490C2B" w:rsidRPr="002F4C8E" w:rsidRDefault="00490C2B" w:rsidP="002F4C8E">
      <w:pPr>
        <w:pStyle w:val="Lijstalinea"/>
        <w:numPr>
          <w:ilvl w:val="0"/>
          <w:numId w:val="14"/>
        </w:numPr>
        <w:jc w:val="both"/>
        <w:rPr>
          <w:i/>
          <w:lang w:val="fr-FR"/>
        </w:rPr>
      </w:pPr>
      <w:r w:rsidRPr="002F4C8E">
        <w:rPr>
          <w:i/>
          <w:lang w:val="fr-FR"/>
        </w:rPr>
        <w:t>A publier sur le site internet du cabinet</w:t>
      </w:r>
    </w:p>
    <w:p w:rsidR="00490C2B" w:rsidRPr="002F4C8E" w:rsidRDefault="00490C2B" w:rsidP="002F4C8E">
      <w:pPr>
        <w:pStyle w:val="Lijstalinea"/>
        <w:numPr>
          <w:ilvl w:val="0"/>
          <w:numId w:val="14"/>
        </w:numPr>
        <w:jc w:val="both"/>
        <w:rPr>
          <w:i/>
          <w:lang w:val="fr-FR"/>
        </w:rPr>
      </w:pPr>
      <w:r w:rsidRPr="002F4C8E">
        <w:rPr>
          <w:i/>
          <w:lang w:val="fr-FR"/>
        </w:rPr>
        <w:t>Le cas échéant, à annexer à la lettre de mission</w:t>
      </w:r>
    </w:p>
    <w:p w:rsidR="00490C2B" w:rsidRDefault="00490C2B" w:rsidP="00E81FCB">
      <w:pPr>
        <w:jc w:val="both"/>
        <w:rPr>
          <w:lang w:val="fr-FR"/>
        </w:rPr>
      </w:pPr>
    </w:p>
    <w:p w:rsidR="00A838F8" w:rsidRPr="00EB14EC" w:rsidRDefault="00A838F8" w:rsidP="002F4C8E">
      <w:pPr>
        <w:pBdr>
          <w:top w:val="single" w:sz="4" w:space="1" w:color="auto"/>
          <w:left w:val="single" w:sz="4" w:space="4" w:color="auto"/>
          <w:bottom w:val="single" w:sz="4" w:space="1" w:color="auto"/>
          <w:right w:val="single" w:sz="4" w:space="4" w:color="auto"/>
        </w:pBdr>
        <w:jc w:val="both"/>
        <w:rPr>
          <w:b/>
          <w:lang w:val="fr-FR"/>
        </w:rPr>
      </w:pPr>
      <w:r w:rsidRPr="00EB14EC">
        <w:rPr>
          <w:b/>
          <w:lang w:val="fr-FR"/>
        </w:rPr>
        <w:t>Avertissement</w:t>
      </w:r>
    </w:p>
    <w:p w:rsidR="006375B4" w:rsidRPr="002F4C8E" w:rsidRDefault="006375B4" w:rsidP="002F4C8E">
      <w:pPr>
        <w:pBdr>
          <w:top w:val="single" w:sz="4" w:space="1" w:color="auto"/>
          <w:left w:val="single" w:sz="4" w:space="4" w:color="auto"/>
          <w:bottom w:val="single" w:sz="4" w:space="1" w:color="auto"/>
          <w:right w:val="single" w:sz="4" w:space="4" w:color="auto"/>
        </w:pBdr>
        <w:jc w:val="both"/>
        <w:rPr>
          <w:i/>
          <w:lang w:val="fr-FR"/>
        </w:rPr>
      </w:pPr>
      <w:r w:rsidRPr="002F4C8E">
        <w:rPr>
          <w:i/>
          <w:lang w:val="fr-FR"/>
        </w:rPr>
        <w:t>Nous attirons votre attention s</w:t>
      </w:r>
      <w:r w:rsidR="00A838F8" w:rsidRPr="002F4C8E">
        <w:rPr>
          <w:i/>
          <w:lang w:val="fr-FR"/>
        </w:rPr>
        <w:t>ur le fait que le présent document</w:t>
      </w:r>
      <w:r w:rsidRPr="002F4C8E">
        <w:rPr>
          <w:i/>
          <w:lang w:val="fr-FR"/>
        </w:rPr>
        <w:t xml:space="preserve"> constitue un projet, actuellement encore en discussion.</w:t>
      </w:r>
    </w:p>
    <w:p w:rsidR="00A838F8" w:rsidRDefault="006375B4" w:rsidP="002F4C8E">
      <w:pPr>
        <w:pBdr>
          <w:top w:val="single" w:sz="4" w:space="1" w:color="auto"/>
          <w:left w:val="single" w:sz="4" w:space="4" w:color="auto"/>
          <w:bottom w:val="single" w:sz="4" w:space="1" w:color="auto"/>
          <w:right w:val="single" w:sz="4" w:space="4" w:color="auto"/>
        </w:pBdr>
        <w:jc w:val="both"/>
        <w:rPr>
          <w:i/>
          <w:lang w:val="fr-FR"/>
        </w:rPr>
      </w:pPr>
      <w:r w:rsidRPr="002F4C8E">
        <w:rPr>
          <w:i/>
          <w:lang w:val="fr-FR"/>
        </w:rPr>
        <w:t>Aucune garantie quant à la conformité avec le RGPD ne peut être donnée pour l’instant.</w:t>
      </w:r>
      <w:r w:rsidR="00A838F8" w:rsidRPr="002F4C8E">
        <w:rPr>
          <w:i/>
          <w:lang w:val="fr-FR"/>
        </w:rPr>
        <w:t xml:space="preserve"> Le lecteur est invité à s’en servir au titre d’une source d’inspiration</w:t>
      </w:r>
      <w:r w:rsidR="00A838F8">
        <w:rPr>
          <w:i/>
          <w:lang w:val="fr-FR"/>
        </w:rPr>
        <w:t xml:space="preserve"> et à l’adapter en fonction de sa situation réelle.</w:t>
      </w:r>
    </w:p>
    <w:p w:rsidR="006375B4" w:rsidRPr="002F4C8E" w:rsidRDefault="00A838F8" w:rsidP="002F4C8E">
      <w:pPr>
        <w:pBdr>
          <w:top w:val="single" w:sz="4" w:space="1" w:color="auto"/>
          <w:left w:val="single" w:sz="4" w:space="4" w:color="auto"/>
          <w:bottom w:val="single" w:sz="4" w:space="1" w:color="auto"/>
          <w:right w:val="single" w:sz="4" w:space="4" w:color="auto"/>
        </w:pBdr>
        <w:jc w:val="both"/>
        <w:rPr>
          <w:i/>
          <w:lang w:val="fr-FR"/>
        </w:rPr>
      </w:pPr>
      <w:r>
        <w:rPr>
          <w:i/>
          <w:lang w:val="fr-FR"/>
        </w:rPr>
        <w:t>Il</w:t>
      </w:r>
      <w:r w:rsidRPr="002F4C8E">
        <w:rPr>
          <w:i/>
          <w:lang w:val="fr-FR"/>
        </w:rPr>
        <w:t xml:space="preserve"> reste seul responsable de l’usage qu’il en fait. </w:t>
      </w:r>
    </w:p>
    <w:p w:rsidR="006375B4" w:rsidRDefault="006375B4" w:rsidP="00E81FCB">
      <w:pPr>
        <w:jc w:val="both"/>
        <w:rPr>
          <w:lang w:val="fr-FR"/>
        </w:rPr>
      </w:pPr>
    </w:p>
    <w:p w:rsidR="002F4C8E" w:rsidRPr="002F4C8E" w:rsidRDefault="002F4C8E" w:rsidP="00E81FCB">
      <w:pPr>
        <w:jc w:val="both"/>
        <w:rPr>
          <w:b/>
          <w:lang w:val="fr-FR"/>
        </w:rPr>
      </w:pPr>
      <w:r w:rsidRPr="002F4C8E">
        <w:rPr>
          <w:b/>
          <w:lang w:val="fr-FR"/>
        </w:rPr>
        <w:t>Introduction</w:t>
      </w:r>
    </w:p>
    <w:p w:rsidR="00490C2B" w:rsidRDefault="00490C2B" w:rsidP="00E81FCB">
      <w:pPr>
        <w:jc w:val="both"/>
        <w:rPr>
          <w:lang w:val="fr-FR"/>
        </w:rPr>
      </w:pPr>
      <w:r>
        <w:rPr>
          <w:lang w:val="fr-FR"/>
        </w:rPr>
        <w:t>E</w:t>
      </w:r>
      <w:r w:rsidR="00591DEA" w:rsidRPr="00D73695">
        <w:rPr>
          <w:lang w:val="fr-FR"/>
        </w:rPr>
        <w:t>n notre qualité de [</w:t>
      </w:r>
      <w:r w:rsidR="00591DEA" w:rsidRPr="002F4C8E">
        <w:rPr>
          <w:i/>
          <w:lang w:val="fr-FR"/>
        </w:rPr>
        <w:t>cabinet de réviseurs d’entreprises</w:t>
      </w:r>
      <w:r w:rsidR="001F2FEF">
        <w:rPr>
          <w:i/>
          <w:lang w:val="fr-FR"/>
        </w:rPr>
        <w:t xml:space="preserve">, </w:t>
      </w:r>
      <w:r w:rsidR="00591DEA" w:rsidRPr="002F4C8E">
        <w:rPr>
          <w:i/>
          <w:lang w:val="fr-FR"/>
        </w:rPr>
        <w:t>d’experts-comptables</w:t>
      </w:r>
      <w:r w:rsidR="001F2FEF">
        <w:rPr>
          <w:i/>
          <w:lang w:val="fr-FR"/>
        </w:rPr>
        <w:t xml:space="preserve">, de conseils fiscaux ou </w:t>
      </w:r>
      <w:r w:rsidR="00591DEA" w:rsidRPr="002F4C8E">
        <w:rPr>
          <w:i/>
          <w:lang w:val="fr-FR"/>
        </w:rPr>
        <w:t>de comptables</w:t>
      </w:r>
      <w:r w:rsidR="00591DEA" w:rsidRPr="00D73695">
        <w:rPr>
          <w:lang w:val="fr-FR"/>
        </w:rPr>
        <w:t>], nous sommes responsables du traitement de nombreuses données</w:t>
      </w:r>
      <w:r>
        <w:rPr>
          <w:lang w:val="fr-FR"/>
        </w:rPr>
        <w:t>, dont u</w:t>
      </w:r>
      <w:r w:rsidR="00591DEA" w:rsidRPr="00D73695">
        <w:rPr>
          <w:lang w:val="fr-FR"/>
        </w:rPr>
        <w:t xml:space="preserve">ne partie </w:t>
      </w:r>
      <w:r>
        <w:rPr>
          <w:lang w:val="fr-FR"/>
        </w:rPr>
        <w:t xml:space="preserve">sont des données </w:t>
      </w:r>
      <w:r w:rsidR="00591DEA" w:rsidRPr="00D73695">
        <w:rPr>
          <w:lang w:val="fr-FR"/>
        </w:rPr>
        <w:t>à caractère personnel</w:t>
      </w:r>
      <w:r>
        <w:rPr>
          <w:lang w:val="fr-FR"/>
        </w:rPr>
        <w:t>.</w:t>
      </w:r>
      <w:r w:rsidR="00591DEA" w:rsidRPr="00D73695">
        <w:rPr>
          <w:lang w:val="fr-FR"/>
        </w:rPr>
        <w:t xml:space="preserve"> </w:t>
      </w:r>
    </w:p>
    <w:p w:rsidR="00490C2B" w:rsidRDefault="00591DEA" w:rsidP="00E81FCB">
      <w:pPr>
        <w:jc w:val="both"/>
        <w:rPr>
          <w:lang w:val="fr-FR"/>
        </w:rPr>
      </w:pPr>
      <w:r w:rsidRPr="00D73695">
        <w:rPr>
          <w:lang w:val="fr-FR"/>
        </w:rPr>
        <w:t>Les données à caractère personnel que nous traitons peuvent vous concerner en tant que client du cabinet, mais aussi en tant que relation d’affaires de nos clients (si vous êt</w:t>
      </w:r>
      <w:r w:rsidR="00490C2B">
        <w:rPr>
          <w:lang w:val="fr-FR"/>
        </w:rPr>
        <w:t>es</w:t>
      </w:r>
      <w:r w:rsidRPr="00D73695">
        <w:rPr>
          <w:lang w:val="fr-FR"/>
        </w:rPr>
        <w:t xml:space="preserve"> un fournisseur ou un client de notre client, par exemple). </w:t>
      </w:r>
    </w:p>
    <w:p w:rsidR="00591DEA" w:rsidRDefault="00591DEA" w:rsidP="00E81FCB">
      <w:pPr>
        <w:jc w:val="both"/>
        <w:rPr>
          <w:lang w:val="fr-FR"/>
        </w:rPr>
      </w:pPr>
      <w:r w:rsidRPr="00D73695">
        <w:rPr>
          <w:lang w:val="fr-FR"/>
        </w:rPr>
        <w:t xml:space="preserve">Nous sommes tenus de vous informer, en votre qualité de </w:t>
      </w:r>
      <w:r w:rsidRPr="00D73695">
        <w:rPr>
          <w:b/>
          <w:lang w:val="fr-FR"/>
        </w:rPr>
        <w:t>personne concernée</w:t>
      </w:r>
      <w:r w:rsidRPr="00D73695">
        <w:rPr>
          <w:lang w:val="fr-FR"/>
        </w:rPr>
        <w:t xml:space="preserve"> dont nous traitons les données à caractère personnel, de ce qui suit.</w:t>
      </w:r>
    </w:p>
    <w:p w:rsidR="00490C2B" w:rsidRPr="00D73695" w:rsidRDefault="00490C2B" w:rsidP="00E81FCB">
      <w:pPr>
        <w:jc w:val="both"/>
        <w:rPr>
          <w:lang w:val="fr-FR"/>
        </w:rPr>
      </w:pPr>
    </w:p>
    <w:p w:rsidR="00594979" w:rsidRPr="00D73695" w:rsidRDefault="00594979" w:rsidP="00E81FCB">
      <w:pPr>
        <w:tabs>
          <w:tab w:val="left" w:pos="567"/>
        </w:tabs>
        <w:ind w:left="567" w:hanging="567"/>
        <w:jc w:val="both"/>
        <w:rPr>
          <w:b/>
          <w:lang w:val="fr-FR"/>
        </w:rPr>
      </w:pPr>
      <w:r w:rsidRPr="00D73695">
        <w:rPr>
          <w:b/>
          <w:lang w:val="fr-FR"/>
        </w:rPr>
        <w:t>1.</w:t>
      </w:r>
      <w:r w:rsidRPr="00D73695">
        <w:rPr>
          <w:lang w:val="fr-FR"/>
        </w:rPr>
        <w:tab/>
      </w:r>
      <w:r w:rsidRPr="00D73695">
        <w:rPr>
          <w:b/>
          <w:lang w:val="fr-FR"/>
        </w:rPr>
        <w:t>Responsable du traitement des données à caractère personnel</w:t>
      </w:r>
    </w:p>
    <w:p w:rsidR="00080E09" w:rsidRPr="00D73695" w:rsidRDefault="00594979" w:rsidP="00E81FCB">
      <w:pPr>
        <w:spacing w:after="0" w:line="240" w:lineRule="auto"/>
        <w:jc w:val="both"/>
        <w:rPr>
          <w:rFonts w:eastAsia="Times New Roman"/>
          <w:lang w:val="fr-FR"/>
        </w:rPr>
      </w:pPr>
      <w:r w:rsidRPr="00D73695">
        <w:rPr>
          <w:lang w:val="fr-FR"/>
        </w:rPr>
        <w:t xml:space="preserve">Le responsable du traitement des données à caractère personnel est </w:t>
      </w:r>
      <w:r w:rsidR="00490C2B">
        <w:rPr>
          <w:lang w:val="fr-FR"/>
        </w:rPr>
        <w:t>…………………………………..</w:t>
      </w:r>
    </w:p>
    <w:p w:rsidR="00080E09" w:rsidRPr="00D73695" w:rsidRDefault="00080E09" w:rsidP="00E81FCB">
      <w:pPr>
        <w:spacing w:after="0" w:line="240" w:lineRule="auto"/>
        <w:jc w:val="both"/>
        <w:rPr>
          <w:rFonts w:eastAsia="Times New Roman"/>
          <w:lang w:val="fr-FR"/>
        </w:rPr>
      </w:pPr>
    </w:p>
    <w:p w:rsidR="00594979" w:rsidRPr="00D73695" w:rsidRDefault="00080E09" w:rsidP="00E81FCB">
      <w:pPr>
        <w:spacing w:after="0" w:line="240" w:lineRule="auto"/>
        <w:jc w:val="both"/>
        <w:rPr>
          <w:rFonts w:eastAsia="Times New Roman"/>
          <w:lang w:val="fr-FR"/>
        </w:rPr>
      </w:pPr>
      <w:r w:rsidRPr="00D73695">
        <w:rPr>
          <w:lang w:val="fr-FR"/>
        </w:rPr>
        <w:t>Le siège du responsable est sis à …………, ………… n° … /…...et son numéro d’entreprise est ……………...</w:t>
      </w:r>
    </w:p>
    <w:p w:rsidR="00080E09" w:rsidRPr="00D73695" w:rsidRDefault="00080E09" w:rsidP="00E81FCB">
      <w:pPr>
        <w:spacing w:after="0" w:line="240" w:lineRule="auto"/>
        <w:jc w:val="both"/>
        <w:rPr>
          <w:rFonts w:eastAsia="Times New Roman"/>
          <w:lang w:val="fr-FR"/>
        </w:rPr>
      </w:pPr>
    </w:p>
    <w:p w:rsidR="00594979" w:rsidRPr="00D73695" w:rsidRDefault="00080E09" w:rsidP="00E81FCB">
      <w:pPr>
        <w:spacing w:after="0" w:line="240" w:lineRule="auto"/>
        <w:jc w:val="both"/>
        <w:rPr>
          <w:rFonts w:eastAsia="Times New Roman"/>
          <w:lang w:val="fr-FR"/>
        </w:rPr>
      </w:pPr>
      <w:r w:rsidRPr="00D73695">
        <w:rPr>
          <w:lang w:val="fr-FR"/>
        </w:rPr>
        <w:t>Le responsable est inscrit auprès du / de la (</w:t>
      </w:r>
      <w:r w:rsidRPr="002F4C8E">
        <w:rPr>
          <w:i/>
          <w:lang w:val="fr-FR"/>
        </w:rPr>
        <w:t>nom de l’institut</w:t>
      </w:r>
      <w:r w:rsidRPr="00D73695">
        <w:rPr>
          <w:lang w:val="fr-FR"/>
        </w:rPr>
        <w:t xml:space="preserve">), sous le numéro d’agrément </w:t>
      </w:r>
      <w:r w:rsidR="00490C2B">
        <w:rPr>
          <w:lang w:val="fr-FR"/>
        </w:rPr>
        <w:t>……………………….</w:t>
      </w:r>
      <w:r w:rsidRPr="00D73695">
        <w:rPr>
          <w:lang w:val="fr-FR"/>
        </w:rPr>
        <w:t>.</w:t>
      </w:r>
    </w:p>
    <w:p w:rsidR="00080E09" w:rsidRPr="00D73695" w:rsidRDefault="00080E09" w:rsidP="00E81FCB">
      <w:pPr>
        <w:spacing w:after="0" w:line="240" w:lineRule="auto"/>
        <w:jc w:val="both"/>
        <w:rPr>
          <w:rFonts w:eastAsia="Times New Roman"/>
          <w:lang w:val="fr-FR"/>
        </w:rPr>
      </w:pPr>
    </w:p>
    <w:p w:rsidR="00594979" w:rsidRPr="00D73695" w:rsidRDefault="00594979" w:rsidP="00E81FCB">
      <w:pPr>
        <w:spacing w:after="0" w:line="240" w:lineRule="auto"/>
        <w:jc w:val="both"/>
        <w:rPr>
          <w:rFonts w:eastAsia="Times New Roman"/>
          <w:lang w:val="fr-FR"/>
        </w:rPr>
      </w:pPr>
      <w:r w:rsidRPr="00D73695">
        <w:rPr>
          <w:lang w:val="fr-FR"/>
        </w:rPr>
        <w:t xml:space="preserve">Pour toute question relative à la protection des données à caractère personnel, </w:t>
      </w:r>
      <w:proofErr w:type="spellStart"/>
      <w:r w:rsidRPr="00D73695">
        <w:rPr>
          <w:lang w:val="fr-FR"/>
        </w:rPr>
        <w:t>veuillez vous</w:t>
      </w:r>
      <w:proofErr w:type="spellEnd"/>
      <w:r w:rsidRPr="00D73695">
        <w:rPr>
          <w:lang w:val="fr-FR"/>
        </w:rPr>
        <w:t xml:space="preserve"> adresser à [</w:t>
      </w:r>
      <w:r w:rsidRPr="002F4C8E">
        <w:rPr>
          <w:i/>
          <w:lang w:val="fr-FR"/>
        </w:rPr>
        <w:t>nom du cabinet</w:t>
      </w:r>
      <w:r w:rsidRPr="00D73695">
        <w:rPr>
          <w:lang w:val="fr-FR"/>
        </w:rPr>
        <w:t>], par courrier postal à l’adresse ci-dessus ou par courrier électronique (</w:t>
      </w:r>
      <w:hyperlink r:id="rId8">
        <w:r w:rsidRPr="00D73695">
          <w:rPr>
            <w:rStyle w:val="Hyperlink"/>
            <w:lang w:val="fr-FR"/>
          </w:rPr>
          <w:t>.........@.......be</w:t>
        </w:r>
      </w:hyperlink>
      <w:r w:rsidRPr="00D73695">
        <w:rPr>
          <w:lang w:val="fr-FR"/>
        </w:rPr>
        <w:t>).</w:t>
      </w:r>
    </w:p>
    <w:p w:rsidR="00594979" w:rsidRPr="00D73695" w:rsidRDefault="00594979" w:rsidP="00E81FCB">
      <w:pPr>
        <w:spacing w:after="0" w:line="240" w:lineRule="auto"/>
        <w:jc w:val="both"/>
        <w:rPr>
          <w:rFonts w:eastAsia="Times New Roman"/>
          <w:lang w:val="fr-FR"/>
        </w:rPr>
      </w:pPr>
    </w:p>
    <w:p w:rsidR="00594979" w:rsidRPr="00A838F8" w:rsidRDefault="00080E09" w:rsidP="002F4C8E">
      <w:pPr>
        <w:pBdr>
          <w:top w:val="single" w:sz="4" w:space="1" w:color="auto"/>
          <w:left w:val="single" w:sz="4" w:space="4" w:color="auto"/>
          <w:bottom w:val="single" w:sz="4" w:space="1" w:color="auto"/>
          <w:right w:val="single" w:sz="4" w:space="4" w:color="auto"/>
        </w:pBdr>
        <w:spacing w:after="0" w:line="240" w:lineRule="auto"/>
        <w:jc w:val="both"/>
        <w:rPr>
          <w:rFonts w:eastAsia="Times New Roman"/>
          <w:lang w:val="fr-FR"/>
        </w:rPr>
      </w:pPr>
      <w:r w:rsidRPr="00A838F8">
        <w:rPr>
          <w:lang w:val="fr-FR"/>
        </w:rPr>
        <w:lastRenderedPageBreak/>
        <w:t>Le cas échéant : mentionner les coordonnées du DPO (</w:t>
      </w:r>
      <w:r w:rsidR="00330CF9">
        <w:rPr>
          <w:lang w:val="fr-FR"/>
        </w:rPr>
        <w:t xml:space="preserve">délégué à </w:t>
      </w:r>
      <w:r w:rsidRPr="00A838F8">
        <w:rPr>
          <w:lang w:val="fr-FR"/>
        </w:rPr>
        <w:t xml:space="preserve">la protection des données) ou du collaborateur </w:t>
      </w:r>
      <w:r w:rsidR="001F2FEF" w:rsidRPr="002F4C8E">
        <w:rPr>
          <w:lang w:val="fr-FR"/>
        </w:rPr>
        <w:t>en charge de la protection des données</w:t>
      </w:r>
      <w:r w:rsidR="002F4C8E">
        <w:rPr>
          <w:lang w:val="fr-FR"/>
        </w:rPr>
        <w:t>.</w:t>
      </w:r>
    </w:p>
    <w:p w:rsidR="00594979" w:rsidRDefault="00594979" w:rsidP="00E81FCB">
      <w:pPr>
        <w:spacing w:after="0" w:line="240" w:lineRule="auto"/>
        <w:jc w:val="both"/>
        <w:rPr>
          <w:rFonts w:eastAsia="Times New Roman"/>
          <w:lang w:val="fr-FR"/>
        </w:rPr>
      </w:pPr>
    </w:p>
    <w:p w:rsidR="00A838F8" w:rsidRDefault="00A838F8" w:rsidP="00E81FCB">
      <w:pPr>
        <w:spacing w:after="0" w:line="240" w:lineRule="auto"/>
        <w:jc w:val="both"/>
        <w:rPr>
          <w:rFonts w:eastAsia="Times New Roman"/>
          <w:lang w:val="fr-FR"/>
        </w:rPr>
      </w:pPr>
    </w:p>
    <w:p w:rsidR="00594979" w:rsidRPr="00D73695" w:rsidRDefault="00594979" w:rsidP="00E6183F">
      <w:pPr>
        <w:tabs>
          <w:tab w:val="left" w:pos="567"/>
        </w:tabs>
        <w:jc w:val="both"/>
        <w:rPr>
          <w:lang w:val="fr-FR"/>
        </w:rPr>
      </w:pPr>
      <w:r w:rsidRPr="00D73695">
        <w:rPr>
          <w:b/>
          <w:lang w:val="fr-FR"/>
        </w:rPr>
        <w:t>2.</w:t>
      </w:r>
      <w:r w:rsidRPr="00D73695">
        <w:rPr>
          <w:lang w:val="fr-FR"/>
        </w:rPr>
        <w:tab/>
      </w:r>
      <w:r w:rsidRPr="00D73695">
        <w:rPr>
          <w:b/>
          <w:lang w:val="fr-FR"/>
        </w:rPr>
        <w:t>Finalités du traitement des données à caractère personnel</w:t>
      </w:r>
    </w:p>
    <w:p w:rsidR="00594979" w:rsidRPr="00D73695" w:rsidRDefault="00594979" w:rsidP="00E81FCB">
      <w:pPr>
        <w:spacing w:after="0" w:line="240" w:lineRule="auto"/>
        <w:jc w:val="both"/>
        <w:rPr>
          <w:rFonts w:eastAsia="Times New Roman"/>
          <w:lang w:val="fr-FR"/>
        </w:rPr>
      </w:pPr>
      <w:r w:rsidRPr="00D73695">
        <w:rPr>
          <w:lang w:val="fr-FR"/>
        </w:rPr>
        <w:t>Le cabinet traite les données à caractère personnel aux fins suivantes :</w:t>
      </w:r>
    </w:p>
    <w:p w:rsidR="00594979" w:rsidRPr="00D73695" w:rsidRDefault="00AE31FA" w:rsidP="00E81FCB">
      <w:pPr>
        <w:spacing w:before="100" w:beforeAutospacing="1" w:after="0" w:afterAutospacing="1" w:line="240" w:lineRule="auto"/>
        <w:jc w:val="both"/>
        <w:rPr>
          <w:rFonts w:eastAsia="Times New Roman"/>
          <w:lang w:val="fr-FR"/>
        </w:rPr>
      </w:pPr>
      <w:r w:rsidRPr="002F4C8E">
        <w:rPr>
          <w:b/>
          <w:lang w:val="fr-FR"/>
        </w:rPr>
        <w:t>A</w:t>
      </w:r>
      <w:r w:rsidRPr="00D73695">
        <w:rPr>
          <w:lang w:val="fr-FR"/>
        </w:rPr>
        <w:t>. Application de la loi du 18 septembre 2017 relative à la prévention du blanchiment de capitaux et du financement du terrorisme et à la limitation de l’utilisation des espèces</w:t>
      </w:r>
      <w:r w:rsidR="001F2FEF">
        <w:rPr>
          <w:lang w:val="fr-FR"/>
        </w:rPr>
        <w:t xml:space="preserve"> (ci-après loi du 18 septembre 2017)</w:t>
      </w:r>
      <w:r w:rsidRPr="00D73695">
        <w:rPr>
          <w:lang w:val="fr-FR"/>
        </w:rPr>
        <w:t>.</w:t>
      </w:r>
    </w:p>
    <w:p w:rsidR="00594979" w:rsidRPr="00D73695" w:rsidRDefault="00594979" w:rsidP="00E81FCB">
      <w:pPr>
        <w:jc w:val="both"/>
        <w:rPr>
          <w:lang w:val="fr-FR"/>
        </w:rPr>
      </w:pPr>
      <w:r w:rsidRPr="00D73695">
        <w:rPr>
          <w:lang w:val="fr-FR"/>
        </w:rPr>
        <w:t xml:space="preserve">1° En application de l’article 26 de la loi du 18 septembre 2017, notre cabinet est tenu de collecter les données à caractère personnel suivantes </w:t>
      </w:r>
      <w:r w:rsidRPr="002F4C8E">
        <w:rPr>
          <w:u w:val="single"/>
          <w:lang w:val="fr-FR"/>
        </w:rPr>
        <w:t>concernant nos clients et leurs mandataires</w:t>
      </w:r>
      <w:r w:rsidRPr="00D73695">
        <w:rPr>
          <w:lang w:val="fr-FR"/>
        </w:rPr>
        <w:t> : nom, prénom, date de naissance, lieu de naissance et, dans la mesure du possible, adresse.</w:t>
      </w:r>
    </w:p>
    <w:p w:rsidR="00594979" w:rsidRPr="00D73695" w:rsidRDefault="00594979" w:rsidP="00E81FCB">
      <w:pPr>
        <w:jc w:val="both"/>
        <w:rPr>
          <w:lang w:val="fr-FR"/>
        </w:rPr>
      </w:pPr>
      <w:r w:rsidRPr="00D73695">
        <w:rPr>
          <w:lang w:val="fr-FR"/>
        </w:rPr>
        <w:t xml:space="preserve">2° En application de l’article 26 de la loi du 18 septembre 2017, notre cabinet est tenu de collecter les données à caractère personnel suivantes </w:t>
      </w:r>
      <w:r w:rsidRPr="002F4C8E">
        <w:rPr>
          <w:u w:val="single"/>
          <w:lang w:val="fr-FR"/>
        </w:rPr>
        <w:t>concernant les bénéficiaires effectifs des clients</w:t>
      </w:r>
      <w:r w:rsidRPr="00D73695">
        <w:rPr>
          <w:lang w:val="fr-FR"/>
        </w:rPr>
        <w:t> : nom, prénom et, dans la mesure du possible, date de naissance, lieu de naissance et adresse.</w:t>
      </w:r>
    </w:p>
    <w:p w:rsidR="00594979" w:rsidRPr="00D73695" w:rsidRDefault="00594979" w:rsidP="00E81FCB">
      <w:pPr>
        <w:spacing w:after="0" w:line="240" w:lineRule="auto"/>
        <w:jc w:val="both"/>
        <w:rPr>
          <w:rFonts w:eastAsia="Times New Roman"/>
          <w:lang w:val="fr-FR"/>
        </w:rPr>
      </w:pPr>
      <w:r w:rsidRPr="00D73695">
        <w:rPr>
          <w:lang w:val="fr-FR"/>
        </w:rPr>
        <w:t>Le traitement de ces données à caractère personnel est une obligation légale. Sans ces données, nous ne pouvons pas conclure de relation d’affaires (article 33 de la loi du 18</w:t>
      </w:r>
      <w:r w:rsidR="00D73695">
        <w:rPr>
          <w:lang w:val="fr-FR"/>
        </w:rPr>
        <w:t> </w:t>
      </w:r>
      <w:r w:rsidRPr="00D73695">
        <w:rPr>
          <w:lang w:val="fr-FR"/>
        </w:rPr>
        <w:t>septembre</w:t>
      </w:r>
      <w:r w:rsidR="00D73695">
        <w:rPr>
          <w:lang w:val="fr-FR"/>
        </w:rPr>
        <w:t> </w:t>
      </w:r>
      <w:r w:rsidRPr="00D73695">
        <w:rPr>
          <w:lang w:val="fr-FR"/>
        </w:rPr>
        <w:t>2017).</w:t>
      </w:r>
    </w:p>
    <w:p w:rsidR="00591DEA" w:rsidRPr="00D73695" w:rsidRDefault="00591DEA" w:rsidP="00080E09">
      <w:pPr>
        <w:spacing w:before="100" w:beforeAutospacing="1" w:after="0" w:afterAutospacing="1" w:line="240" w:lineRule="auto"/>
        <w:jc w:val="both"/>
        <w:rPr>
          <w:rFonts w:eastAsia="Times New Roman"/>
          <w:lang w:val="fr-FR"/>
        </w:rPr>
      </w:pPr>
      <w:r w:rsidRPr="002F4C8E">
        <w:rPr>
          <w:b/>
          <w:lang w:val="fr-FR"/>
        </w:rPr>
        <w:t>B</w:t>
      </w:r>
      <w:r w:rsidRPr="00D73695">
        <w:rPr>
          <w:lang w:val="fr-FR"/>
        </w:rPr>
        <w:t>. Les obligations incombant au cabinet vis-à-vis des autorités belges, des autorités étrangères ou des institutions internationales, en application d’une obligation légale ou réglementaire, en application d’une décision judiciaire ou dans le cadre de la défense d’un intérêt légitime, notamment, mais pas exclusivement, si les lois fiscales (listings TVA, fiches fiscales...) et sociales actuelles et futures nous contraignent à traiter des données à caractère personnel dans le cadre de la mission dont nous avons été chargés.</w:t>
      </w:r>
    </w:p>
    <w:p w:rsidR="00AE31FA" w:rsidRPr="00D73695" w:rsidRDefault="00AE31FA" w:rsidP="00080E09">
      <w:pPr>
        <w:spacing w:after="0" w:line="240" w:lineRule="auto"/>
        <w:jc w:val="both"/>
        <w:rPr>
          <w:rFonts w:eastAsia="Times New Roman"/>
          <w:lang w:val="fr-FR"/>
        </w:rPr>
      </w:pPr>
      <w:r w:rsidRPr="00D73695">
        <w:rPr>
          <w:lang w:val="fr-FR"/>
        </w:rPr>
        <w:t>Le traitement de ces données à caractère personnel est une obligation légale. Sans ces données, nous ne pouvons pas conclure de relation d’affaires.</w:t>
      </w:r>
    </w:p>
    <w:p w:rsidR="00AE31FA" w:rsidRPr="00D73695" w:rsidRDefault="00AE31FA" w:rsidP="00080E09">
      <w:pPr>
        <w:spacing w:before="100" w:beforeAutospacing="1" w:after="100" w:afterAutospacing="1" w:line="240" w:lineRule="auto"/>
        <w:jc w:val="both"/>
        <w:rPr>
          <w:rFonts w:eastAsia="Times New Roman"/>
          <w:lang w:val="fr-FR"/>
        </w:rPr>
      </w:pPr>
      <w:r w:rsidRPr="002F4C8E">
        <w:rPr>
          <w:b/>
          <w:lang w:val="fr-FR"/>
        </w:rPr>
        <w:t>C</w:t>
      </w:r>
      <w:r w:rsidRPr="00D73695">
        <w:rPr>
          <w:lang w:val="fr-FR"/>
        </w:rPr>
        <w:t xml:space="preserve">. Exécution du présent contrat relatif à des services comptables, fiscaux et </w:t>
      </w:r>
      <w:proofErr w:type="spellStart"/>
      <w:r w:rsidRPr="00D73695">
        <w:rPr>
          <w:lang w:val="fr-FR"/>
        </w:rPr>
        <w:t>révisoraux</w:t>
      </w:r>
      <w:proofErr w:type="spellEnd"/>
      <w:r w:rsidRPr="00D73695">
        <w:rPr>
          <w:lang w:val="fr-FR"/>
        </w:rPr>
        <w:t xml:space="preserve">. Le traitement des données à caractère personnel concerne les données des clients </w:t>
      </w:r>
      <w:r w:rsidR="001F2FEF">
        <w:rPr>
          <w:lang w:val="fr-FR"/>
        </w:rPr>
        <w:t>eux-mêmes</w:t>
      </w:r>
      <w:r w:rsidRPr="00D73695">
        <w:rPr>
          <w:lang w:val="fr-FR"/>
        </w:rPr>
        <w:t>, des membres de leur personnel, de leurs administrateurs, entre autres, ainsi que des autres personnes, telles que les clients et les fournisseurs, impliquées dans leurs activités.</w:t>
      </w:r>
    </w:p>
    <w:p w:rsidR="00594979" w:rsidRPr="00D73695" w:rsidRDefault="002C69CD" w:rsidP="00E6183F">
      <w:pPr>
        <w:spacing w:after="0" w:line="240" w:lineRule="auto"/>
        <w:jc w:val="both"/>
        <w:rPr>
          <w:rFonts w:eastAsia="Times New Roman"/>
          <w:lang w:val="fr-FR"/>
        </w:rPr>
      </w:pPr>
      <w:r w:rsidRPr="00D73695">
        <w:rPr>
          <w:lang w:val="fr-FR"/>
        </w:rPr>
        <w:t>À défaut de communication et de traitement de ces données, nous ne sommes pas en mesure de mener à bien notre mission de [</w:t>
      </w:r>
      <w:r w:rsidR="001F2FEF" w:rsidRPr="00244AA7">
        <w:rPr>
          <w:i/>
          <w:lang w:val="fr-FR"/>
        </w:rPr>
        <w:t>réviseur d’entreprises</w:t>
      </w:r>
      <w:r w:rsidRPr="002F4C8E">
        <w:rPr>
          <w:i/>
          <w:lang w:val="fr-FR"/>
        </w:rPr>
        <w:t>, expert-comptable,</w:t>
      </w:r>
      <w:r w:rsidR="001F2FEF">
        <w:rPr>
          <w:i/>
          <w:lang w:val="fr-FR"/>
        </w:rPr>
        <w:t xml:space="preserve"> conseil fiscal,</w:t>
      </w:r>
      <w:r w:rsidR="001F2FEF" w:rsidRPr="001F2FEF">
        <w:rPr>
          <w:i/>
          <w:lang w:val="fr-FR"/>
        </w:rPr>
        <w:t xml:space="preserve"> </w:t>
      </w:r>
      <w:r w:rsidR="001F2FEF" w:rsidRPr="00E97CD3">
        <w:rPr>
          <w:i/>
          <w:lang w:val="fr-FR"/>
        </w:rPr>
        <w:t>comptable</w:t>
      </w:r>
      <w:r w:rsidRPr="00D73695">
        <w:rPr>
          <w:lang w:val="fr-FR"/>
        </w:rPr>
        <w:t>].</w:t>
      </w:r>
    </w:p>
    <w:p w:rsidR="00E6183F" w:rsidRPr="00D73695" w:rsidRDefault="00E6183F" w:rsidP="00E6183F">
      <w:pPr>
        <w:spacing w:after="0" w:line="240" w:lineRule="auto"/>
        <w:jc w:val="both"/>
        <w:rPr>
          <w:rFonts w:eastAsia="Times New Roman"/>
          <w:lang w:val="fr-FR"/>
        </w:rPr>
      </w:pPr>
    </w:p>
    <w:p w:rsidR="00080E09" w:rsidRDefault="00080E09" w:rsidP="00E6183F">
      <w:pPr>
        <w:spacing w:after="0" w:line="240" w:lineRule="auto"/>
        <w:jc w:val="both"/>
        <w:rPr>
          <w:rFonts w:eastAsia="Times New Roman"/>
          <w:lang w:val="fr-FR"/>
        </w:rPr>
      </w:pPr>
    </w:p>
    <w:p w:rsidR="006D1463" w:rsidRDefault="006D1463" w:rsidP="00E6183F">
      <w:pPr>
        <w:spacing w:after="0" w:line="240" w:lineRule="auto"/>
        <w:jc w:val="both"/>
        <w:rPr>
          <w:rFonts w:eastAsia="Times New Roman"/>
          <w:lang w:val="fr-FR"/>
        </w:rPr>
      </w:pPr>
    </w:p>
    <w:p w:rsidR="006D1463" w:rsidRDefault="006D1463" w:rsidP="00E6183F">
      <w:pPr>
        <w:spacing w:after="0" w:line="240" w:lineRule="auto"/>
        <w:jc w:val="both"/>
        <w:rPr>
          <w:rFonts w:eastAsia="Times New Roman"/>
          <w:lang w:val="fr-FR"/>
        </w:rPr>
      </w:pPr>
    </w:p>
    <w:p w:rsidR="006D1463" w:rsidRDefault="006D1463" w:rsidP="00E6183F">
      <w:pPr>
        <w:spacing w:after="0" w:line="240" w:lineRule="auto"/>
        <w:jc w:val="both"/>
        <w:rPr>
          <w:rFonts w:eastAsia="Times New Roman"/>
          <w:lang w:val="fr-FR"/>
        </w:rPr>
      </w:pPr>
    </w:p>
    <w:p w:rsidR="006D1463" w:rsidRPr="00D73695" w:rsidRDefault="006D1463" w:rsidP="00E6183F">
      <w:pPr>
        <w:spacing w:after="0" w:line="240" w:lineRule="auto"/>
        <w:jc w:val="both"/>
        <w:rPr>
          <w:rFonts w:eastAsia="Times New Roman"/>
          <w:lang w:val="fr-FR"/>
        </w:rPr>
      </w:pPr>
    </w:p>
    <w:p w:rsidR="007529BD" w:rsidRPr="00D73695" w:rsidRDefault="00594979" w:rsidP="00E6183F">
      <w:pPr>
        <w:tabs>
          <w:tab w:val="left" w:pos="567"/>
        </w:tabs>
        <w:spacing w:after="0" w:line="240" w:lineRule="auto"/>
        <w:ind w:left="567" w:hanging="567"/>
        <w:jc w:val="both"/>
        <w:rPr>
          <w:b/>
          <w:lang w:val="fr-FR"/>
        </w:rPr>
      </w:pPr>
      <w:r w:rsidRPr="00D73695">
        <w:rPr>
          <w:b/>
          <w:lang w:val="fr-FR"/>
        </w:rPr>
        <w:t>3.</w:t>
      </w:r>
      <w:r w:rsidRPr="00D73695">
        <w:rPr>
          <w:lang w:val="fr-FR"/>
        </w:rPr>
        <w:tab/>
      </w:r>
      <w:r w:rsidRPr="00D73695">
        <w:rPr>
          <w:b/>
          <w:lang w:val="fr-FR"/>
        </w:rPr>
        <w:t>Quelles données à caractère personnel et de qui ?</w:t>
      </w:r>
    </w:p>
    <w:p w:rsidR="00E6183F" w:rsidRPr="00D73695" w:rsidRDefault="00E6183F" w:rsidP="00E6183F">
      <w:pPr>
        <w:jc w:val="both"/>
        <w:rPr>
          <w:lang w:val="fr-FR"/>
        </w:rPr>
      </w:pPr>
    </w:p>
    <w:p w:rsidR="008D0F10" w:rsidRDefault="00705C21" w:rsidP="00E6183F">
      <w:pPr>
        <w:jc w:val="both"/>
        <w:rPr>
          <w:lang w:val="fr-FR"/>
        </w:rPr>
      </w:pPr>
      <w:r w:rsidRPr="00D73695">
        <w:rPr>
          <w:lang w:val="fr-FR"/>
        </w:rPr>
        <w:t xml:space="preserve">Dans le cadre des finalités mentionnées au point 2, notre cabinet est autorisé à traiter les données à caractère personnel suivantes : prénom, nom, adresse e-mail, données biométriques (copie de la carte d’identité électronique ou du passeport), adresse, numéro d’entreprise, numéro national... </w:t>
      </w:r>
    </w:p>
    <w:p w:rsidR="007529BD" w:rsidRPr="00A838F8" w:rsidRDefault="008D0F10" w:rsidP="002F4C8E">
      <w:pPr>
        <w:pBdr>
          <w:top w:val="single" w:sz="4" w:space="1" w:color="auto"/>
          <w:left w:val="single" w:sz="4" w:space="4" w:color="auto"/>
          <w:bottom w:val="single" w:sz="4" w:space="1" w:color="auto"/>
          <w:right w:val="single" w:sz="4" w:space="4" w:color="auto"/>
        </w:pBdr>
        <w:jc w:val="both"/>
        <w:rPr>
          <w:lang w:val="fr-FR"/>
        </w:rPr>
      </w:pPr>
      <w:r w:rsidRPr="002F4C8E">
        <w:rPr>
          <w:lang w:val="fr-FR"/>
        </w:rPr>
        <w:t>L</w:t>
      </w:r>
      <w:r w:rsidR="00705C21" w:rsidRPr="00A838F8">
        <w:rPr>
          <w:lang w:val="fr-FR"/>
        </w:rPr>
        <w:t>ister mais limiter à ce qui est</w:t>
      </w:r>
      <w:r w:rsidRPr="002F4C8E">
        <w:rPr>
          <w:lang w:val="fr-FR"/>
        </w:rPr>
        <w:t xml:space="preserve"> réellement</w:t>
      </w:r>
      <w:r w:rsidR="00705C21" w:rsidRPr="00A838F8">
        <w:rPr>
          <w:lang w:val="fr-FR"/>
        </w:rPr>
        <w:t xml:space="preserve"> nécessaire à l’objectif visé.</w:t>
      </w:r>
    </w:p>
    <w:p w:rsidR="0034368F" w:rsidRPr="00D73695" w:rsidRDefault="0034368F" w:rsidP="00E6183F">
      <w:pPr>
        <w:jc w:val="both"/>
        <w:rPr>
          <w:lang w:val="fr-FR"/>
        </w:rPr>
      </w:pPr>
      <w:r w:rsidRPr="00D73695">
        <w:rPr>
          <w:lang w:val="fr-FR"/>
        </w:rPr>
        <w:t xml:space="preserve">Dans le cadre des déclarations à l’impôt des personnes physiques via </w:t>
      </w:r>
      <w:proofErr w:type="spellStart"/>
      <w:r w:rsidRPr="00D73695">
        <w:rPr>
          <w:lang w:val="fr-FR"/>
        </w:rPr>
        <w:t>Tax</w:t>
      </w:r>
      <w:proofErr w:type="spellEnd"/>
      <w:r w:rsidRPr="00D73695">
        <w:rPr>
          <w:lang w:val="fr-FR"/>
        </w:rPr>
        <w:t>-on-Web, les données suivantes sont également traitées : enfants, affiliation à un syndicat ou à une organisation politique, données médicales.</w:t>
      </w:r>
    </w:p>
    <w:p w:rsidR="008C393B" w:rsidRPr="00D73695" w:rsidRDefault="008C393B" w:rsidP="00E6183F">
      <w:pPr>
        <w:jc w:val="both"/>
        <w:rPr>
          <w:lang w:val="fr-FR"/>
        </w:rPr>
      </w:pPr>
      <w:r w:rsidRPr="00D73695">
        <w:rPr>
          <w:lang w:val="fr-FR"/>
        </w:rPr>
        <w:t>Le cabinet traite les données à caractère personnel que la personne concernée ou ses proches a elle-même/ont eux-mêmes fournis.</w:t>
      </w:r>
    </w:p>
    <w:p w:rsidR="001A69FF" w:rsidRPr="00D73695" w:rsidRDefault="00594979" w:rsidP="00E6183F">
      <w:pPr>
        <w:jc w:val="both"/>
        <w:rPr>
          <w:lang w:val="fr-FR"/>
        </w:rPr>
      </w:pPr>
      <w:r w:rsidRPr="00D73695">
        <w:rPr>
          <w:lang w:val="fr-FR"/>
        </w:rPr>
        <w:t>Le cabinet traite également des données à caractère personnel qui n’ont pas été fournies par la personne concernée, telles que les données à caractère personnel transmises par le client et concernant ses salariés, administrateurs, clients, fournisseurs</w:t>
      </w:r>
      <w:r w:rsidR="00330CF9">
        <w:rPr>
          <w:lang w:val="fr-FR"/>
        </w:rPr>
        <w:t>, ou encore actionnaires</w:t>
      </w:r>
      <w:r w:rsidRPr="00D73695">
        <w:rPr>
          <w:lang w:val="fr-FR"/>
        </w:rPr>
        <w:t>.</w:t>
      </w:r>
    </w:p>
    <w:p w:rsidR="00311749" w:rsidRPr="00D73695" w:rsidRDefault="00311749" w:rsidP="00080E09">
      <w:pPr>
        <w:jc w:val="both"/>
        <w:rPr>
          <w:lang w:val="fr-FR"/>
        </w:rPr>
      </w:pPr>
      <w:r w:rsidRPr="00D73695">
        <w:rPr>
          <w:lang w:val="fr-FR"/>
        </w:rPr>
        <w:t>Les données à caractère personnel peuvent également provenir de sources publiques telles que la Banque-Carrefour des Entreprises, le Moniteur belge et ses annexes et la Banque nationale de Belgique (Centrale des Bilans).</w:t>
      </w:r>
    </w:p>
    <w:p w:rsidR="002C69CD" w:rsidRPr="00D73695" w:rsidRDefault="002C69CD" w:rsidP="00080E09">
      <w:pPr>
        <w:jc w:val="both"/>
        <w:rPr>
          <w:lang w:val="fr-FR"/>
        </w:rPr>
      </w:pPr>
      <w:r w:rsidRPr="00D73695">
        <w:rPr>
          <w:lang w:val="fr-FR"/>
        </w:rPr>
        <w:t>Les données ne sont traitées que si ce traitement est nécessaire aux fins mentionnées au point 2.</w:t>
      </w:r>
    </w:p>
    <w:p w:rsidR="008D0F10" w:rsidRDefault="00AE31FA" w:rsidP="00781FED">
      <w:pPr>
        <w:spacing w:after="0" w:line="240" w:lineRule="auto"/>
        <w:rPr>
          <w:lang w:val="fr-FR"/>
        </w:rPr>
      </w:pPr>
      <w:r w:rsidRPr="00D73695">
        <w:rPr>
          <w:lang w:val="fr-FR"/>
        </w:rPr>
        <w:t xml:space="preserve">Les données à caractère personnel ne sont pas transmises à des pays tiers ni à des organisations internationales. </w:t>
      </w:r>
    </w:p>
    <w:p w:rsidR="008D0F10" w:rsidRDefault="008D0F10" w:rsidP="00781FED">
      <w:pPr>
        <w:spacing w:after="0" w:line="240" w:lineRule="auto"/>
        <w:rPr>
          <w:lang w:val="fr-FR"/>
        </w:rPr>
      </w:pPr>
    </w:p>
    <w:p w:rsidR="00705C21" w:rsidRPr="00D73695" w:rsidRDefault="00AE31FA" w:rsidP="002F4C8E">
      <w:pPr>
        <w:pBdr>
          <w:top w:val="single" w:sz="4" w:space="1" w:color="auto"/>
          <w:left w:val="single" w:sz="4" w:space="4" w:color="auto"/>
          <w:bottom w:val="single" w:sz="4" w:space="1" w:color="auto"/>
          <w:right w:val="single" w:sz="4" w:space="4" w:color="auto"/>
        </w:pBdr>
        <w:spacing w:after="0" w:line="240" w:lineRule="auto"/>
        <w:rPr>
          <w:rFonts w:eastAsia="Times New Roman"/>
          <w:lang w:val="fr-FR"/>
        </w:rPr>
      </w:pPr>
      <w:r w:rsidRPr="00D73695">
        <w:rPr>
          <w:lang w:val="fr-FR"/>
        </w:rPr>
        <w:t>Si elles le sont, une clause doit être ajoutée – cf. art. 45 RGPD</w:t>
      </w:r>
    </w:p>
    <w:p w:rsidR="001A56AF" w:rsidRPr="00D73695" w:rsidRDefault="001A56AF" w:rsidP="00781FED">
      <w:pPr>
        <w:spacing w:after="0" w:line="240" w:lineRule="auto"/>
        <w:rPr>
          <w:rFonts w:eastAsia="Times New Roman"/>
          <w:lang w:val="fr-FR"/>
        </w:rPr>
      </w:pPr>
    </w:p>
    <w:p w:rsidR="001A56AF" w:rsidRPr="00D73695" w:rsidRDefault="001A56AF" w:rsidP="002F4C8E">
      <w:pPr>
        <w:pBdr>
          <w:top w:val="single" w:sz="4" w:space="1" w:color="auto"/>
          <w:left w:val="single" w:sz="4" w:space="4" w:color="auto"/>
          <w:bottom w:val="single" w:sz="4" w:space="1" w:color="auto"/>
          <w:right w:val="single" w:sz="4" w:space="4" w:color="auto"/>
        </w:pBdr>
        <w:spacing w:after="0" w:line="240" w:lineRule="auto"/>
        <w:rPr>
          <w:rFonts w:eastAsia="Times New Roman"/>
          <w:lang w:val="fr-FR"/>
        </w:rPr>
      </w:pPr>
      <w:r w:rsidRPr="00D73695">
        <w:rPr>
          <w:lang w:val="fr-FR"/>
        </w:rPr>
        <w:t>Le cas échéant : mentionner la prise de décision automatisée / le profilage et la raison</w:t>
      </w:r>
      <w:r w:rsidR="008D0F10">
        <w:rPr>
          <w:lang w:val="fr-FR"/>
        </w:rPr>
        <w:t>.</w:t>
      </w:r>
    </w:p>
    <w:p w:rsidR="00AE31FA" w:rsidRPr="00D73695" w:rsidRDefault="00AE31FA" w:rsidP="00781FED">
      <w:pPr>
        <w:spacing w:after="0" w:line="240" w:lineRule="auto"/>
        <w:rPr>
          <w:rFonts w:eastAsia="Times New Roman"/>
          <w:lang w:val="fr-FR"/>
        </w:rPr>
      </w:pPr>
    </w:p>
    <w:p w:rsidR="00E6183F" w:rsidRPr="00D73695" w:rsidRDefault="00E6183F" w:rsidP="00781FED">
      <w:pPr>
        <w:spacing w:after="0" w:line="240" w:lineRule="auto"/>
        <w:rPr>
          <w:rFonts w:eastAsia="Times New Roman"/>
          <w:lang w:val="fr-FR"/>
        </w:rPr>
      </w:pPr>
    </w:p>
    <w:p w:rsidR="00F0336B" w:rsidRPr="00D73695" w:rsidRDefault="0034368F" w:rsidP="00E6183F">
      <w:pPr>
        <w:tabs>
          <w:tab w:val="left" w:pos="567"/>
        </w:tabs>
        <w:spacing w:after="0" w:line="240" w:lineRule="auto"/>
        <w:ind w:left="567" w:hanging="567"/>
        <w:rPr>
          <w:rFonts w:eastAsia="Times New Roman"/>
          <w:b/>
          <w:lang w:val="fr-FR"/>
        </w:rPr>
      </w:pPr>
      <w:r w:rsidRPr="00D73695">
        <w:rPr>
          <w:b/>
          <w:lang w:val="fr-FR"/>
        </w:rPr>
        <w:t>4.</w:t>
      </w:r>
      <w:r w:rsidRPr="00D73695">
        <w:rPr>
          <w:lang w:val="fr-FR"/>
        </w:rPr>
        <w:tab/>
      </w:r>
      <w:r w:rsidRPr="00D73695">
        <w:rPr>
          <w:b/>
          <w:lang w:val="fr-FR"/>
        </w:rPr>
        <w:t>Destinataire des données</w:t>
      </w:r>
    </w:p>
    <w:p w:rsidR="0034368F" w:rsidRPr="00D73695" w:rsidRDefault="0034368F" w:rsidP="00A1303D">
      <w:pPr>
        <w:spacing w:after="0" w:line="240" w:lineRule="auto"/>
        <w:rPr>
          <w:rFonts w:eastAsia="Times New Roman"/>
          <w:lang w:val="fr-FR"/>
        </w:rPr>
      </w:pPr>
    </w:p>
    <w:p w:rsidR="0034368F" w:rsidRPr="00D73695" w:rsidRDefault="0034368F" w:rsidP="00080E09">
      <w:pPr>
        <w:spacing w:after="0" w:line="240" w:lineRule="auto"/>
        <w:jc w:val="both"/>
        <w:rPr>
          <w:rFonts w:eastAsia="Times New Roman"/>
          <w:lang w:val="fr-FR"/>
        </w:rPr>
      </w:pPr>
      <w:r w:rsidRPr="00D73695">
        <w:rPr>
          <w:lang w:val="fr-FR"/>
        </w:rPr>
        <w:t>Conformément à ce qui précède, et hormis s’il est nécessaire de communiquer des données à caractère personnel à des organisations ou des entités dont l’intervention en tant que tiers prestataires de services pour le compte et sous le contrôle du responsable est requise aux fins précitées, le cabinet ne transmettra pas les données à caractère personnel collectées dans ce cadre, ni ne les vendra, les louera ou les échangera avec une quelconque organisation ou entité, à moins que vous n’en ayez été informé(e) au préalable et que vous ayez explicitement donné votre consentement.</w:t>
      </w:r>
    </w:p>
    <w:p w:rsidR="00080E09" w:rsidRPr="00D73695" w:rsidRDefault="00080E09" w:rsidP="00A1303D">
      <w:pPr>
        <w:spacing w:after="0" w:line="240" w:lineRule="auto"/>
        <w:rPr>
          <w:rFonts w:eastAsia="Times New Roman"/>
          <w:lang w:val="fr-FR"/>
        </w:rPr>
      </w:pPr>
    </w:p>
    <w:p w:rsidR="00CD09EF" w:rsidRPr="00D73695" w:rsidRDefault="00CD09EF" w:rsidP="00E6183F">
      <w:pPr>
        <w:spacing w:after="0" w:line="240" w:lineRule="auto"/>
        <w:jc w:val="both"/>
        <w:rPr>
          <w:rFonts w:eastAsia="Times New Roman"/>
          <w:lang w:val="fr-FR"/>
        </w:rPr>
      </w:pPr>
      <w:r w:rsidRPr="00D73695">
        <w:rPr>
          <w:lang w:val="fr-FR"/>
        </w:rPr>
        <w:t xml:space="preserve">Le cabinet fait appel à des </w:t>
      </w:r>
      <w:r w:rsidRPr="00D73695">
        <w:rPr>
          <w:i/>
          <w:lang w:val="fr-FR"/>
        </w:rPr>
        <w:t>tiers prestataires de services</w:t>
      </w:r>
      <w:r w:rsidRPr="00D73695">
        <w:rPr>
          <w:lang w:val="fr-FR"/>
        </w:rPr>
        <w:t> :</w:t>
      </w:r>
    </w:p>
    <w:p w:rsidR="00CD09EF" w:rsidRPr="00D73695" w:rsidRDefault="00D73695" w:rsidP="00E6183F">
      <w:pPr>
        <w:pStyle w:val="Lijstalinea"/>
        <w:numPr>
          <w:ilvl w:val="0"/>
          <w:numId w:val="13"/>
        </w:numPr>
        <w:spacing w:after="0" w:line="240" w:lineRule="auto"/>
        <w:jc w:val="both"/>
        <w:rPr>
          <w:rFonts w:eastAsia="Times New Roman"/>
          <w:lang w:val="fr-FR"/>
        </w:rPr>
      </w:pPr>
      <w:r>
        <w:rPr>
          <w:lang w:val="fr-FR"/>
        </w:rPr>
        <w:lastRenderedPageBreak/>
        <w:t>l</w:t>
      </w:r>
      <w:r w:rsidR="00CD09EF" w:rsidRPr="00D73695">
        <w:rPr>
          <w:lang w:val="fr-FR"/>
        </w:rPr>
        <w:t xml:space="preserve">e cabinet utilise un logiciel de comptabilité électronique et son portail ; </w:t>
      </w:r>
    </w:p>
    <w:p w:rsidR="00CD09EF" w:rsidRPr="00D73695" w:rsidRDefault="00D73695" w:rsidP="00E6183F">
      <w:pPr>
        <w:pStyle w:val="Lijstalinea"/>
        <w:numPr>
          <w:ilvl w:val="0"/>
          <w:numId w:val="13"/>
        </w:numPr>
        <w:spacing w:after="0" w:line="240" w:lineRule="auto"/>
        <w:jc w:val="both"/>
        <w:rPr>
          <w:rFonts w:eastAsia="Times New Roman"/>
          <w:lang w:val="fr-FR"/>
        </w:rPr>
      </w:pPr>
      <w:r>
        <w:rPr>
          <w:lang w:val="fr-FR"/>
        </w:rPr>
        <w:t>l</w:t>
      </w:r>
      <w:r w:rsidR="00CD09EF" w:rsidRPr="00D73695">
        <w:rPr>
          <w:lang w:val="fr-FR"/>
        </w:rPr>
        <w:t>e cabinet fait appel à des collaborateurs externes en vue de l’exécution de certaines tâches ou de missions spécifiques (réviseur d’entreprises, notaire...) ;</w:t>
      </w:r>
    </w:p>
    <w:p w:rsidR="00A117BF" w:rsidRPr="00D73695" w:rsidRDefault="00A117BF" w:rsidP="00E6183F">
      <w:pPr>
        <w:spacing w:after="0" w:line="240" w:lineRule="auto"/>
        <w:jc w:val="both"/>
        <w:rPr>
          <w:rFonts w:eastAsia="Times New Roman"/>
          <w:lang w:val="fr-FR"/>
        </w:rPr>
      </w:pPr>
      <w:r w:rsidRPr="00D73695">
        <w:rPr>
          <w:lang w:val="fr-FR"/>
        </w:rPr>
        <w:br/>
        <w:t>Le cabinet peut prendre toutes les mesures nécessaires afin de garantir une bonne gestion du site Internet et de son système informatique.</w:t>
      </w:r>
    </w:p>
    <w:p w:rsidR="00080E09" w:rsidRPr="00D73695" w:rsidRDefault="00080E09" w:rsidP="00E6183F">
      <w:pPr>
        <w:spacing w:after="0" w:line="240" w:lineRule="auto"/>
        <w:jc w:val="both"/>
        <w:rPr>
          <w:rFonts w:eastAsia="Times New Roman"/>
          <w:lang w:val="fr-FR"/>
        </w:rPr>
      </w:pPr>
    </w:p>
    <w:p w:rsidR="00A117BF" w:rsidRPr="00D73695" w:rsidRDefault="00A117BF" w:rsidP="00E6183F">
      <w:pPr>
        <w:spacing w:after="0" w:line="240" w:lineRule="auto"/>
        <w:jc w:val="both"/>
        <w:rPr>
          <w:rFonts w:eastAsia="Times New Roman"/>
          <w:lang w:val="fr-FR"/>
        </w:rPr>
      </w:pPr>
      <w:r w:rsidRPr="00D73695">
        <w:rPr>
          <w:lang w:val="fr-FR"/>
        </w:rPr>
        <w:t>Le cabinet peut transmettre les données à caractère personnel à la demande de toute autorité légalement compétente ou de sa propre initiative s’il estime de bonne foi que la transmission de ces informations est nécessaire afin de respecter la loi ou la réglementation ou afin de défendre et/ou de protéger les droits ou les biens du cabinet, de ses clients, de son site Internet et/ou de vous-même.</w:t>
      </w:r>
    </w:p>
    <w:p w:rsidR="00781FED" w:rsidRPr="00D73695" w:rsidRDefault="00781FED" w:rsidP="00E6183F">
      <w:pPr>
        <w:spacing w:after="0" w:line="240" w:lineRule="auto"/>
        <w:jc w:val="both"/>
        <w:rPr>
          <w:rFonts w:eastAsia="Times New Roman"/>
          <w:lang w:val="fr-FR"/>
        </w:rPr>
      </w:pPr>
    </w:p>
    <w:p w:rsidR="00E6183F" w:rsidRPr="00D73695" w:rsidRDefault="00E6183F" w:rsidP="00E6183F">
      <w:pPr>
        <w:spacing w:after="0" w:line="240" w:lineRule="auto"/>
        <w:jc w:val="both"/>
        <w:rPr>
          <w:rFonts w:eastAsia="Times New Roman"/>
          <w:lang w:val="fr-FR"/>
        </w:rPr>
      </w:pPr>
    </w:p>
    <w:p w:rsidR="00781FED" w:rsidRPr="00D73695" w:rsidRDefault="0034368F" w:rsidP="00E6183F">
      <w:pPr>
        <w:tabs>
          <w:tab w:val="left" w:pos="567"/>
        </w:tabs>
        <w:ind w:left="709" w:hanging="709"/>
        <w:jc w:val="both"/>
        <w:rPr>
          <w:b/>
          <w:lang w:val="fr-FR"/>
        </w:rPr>
      </w:pPr>
      <w:r w:rsidRPr="00D73695">
        <w:rPr>
          <w:b/>
          <w:lang w:val="fr-FR"/>
        </w:rPr>
        <w:t>5.</w:t>
      </w:r>
      <w:r w:rsidRPr="00D73695">
        <w:rPr>
          <w:lang w:val="fr-FR"/>
        </w:rPr>
        <w:tab/>
      </w:r>
      <w:r w:rsidRPr="00D73695">
        <w:rPr>
          <w:b/>
          <w:lang w:val="fr-FR"/>
        </w:rPr>
        <w:t>Mesures de sécurité</w:t>
      </w:r>
    </w:p>
    <w:p w:rsidR="00080E09" w:rsidRPr="00D73695" w:rsidRDefault="00781FED" w:rsidP="00E6183F">
      <w:pPr>
        <w:spacing w:after="0" w:line="240" w:lineRule="auto"/>
        <w:jc w:val="both"/>
        <w:rPr>
          <w:rFonts w:eastAsia="Times New Roman"/>
          <w:lang w:val="fr-FR"/>
        </w:rPr>
      </w:pPr>
      <w:r w:rsidRPr="00D73695">
        <w:rPr>
          <w:lang w:val="fr-FR"/>
        </w:rPr>
        <w:t>Afin d’empêcher</w:t>
      </w:r>
      <w:r w:rsidR="00A36A93">
        <w:rPr>
          <w:lang w:val="fr-FR"/>
        </w:rPr>
        <w:t>,</w:t>
      </w:r>
      <w:r w:rsidRPr="00D73695">
        <w:rPr>
          <w:lang w:val="fr-FR"/>
        </w:rPr>
        <w:t xml:space="preserve"> </w:t>
      </w:r>
      <w:r w:rsidR="00A36A93" w:rsidRPr="00D73695">
        <w:rPr>
          <w:lang w:val="fr-FR"/>
        </w:rPr>
        <w:t>dans la mesure du possible</w:t>
      </w:r>
      <w:r w:rsidR="00A36A93">
        <w:rPr>
          <w:lang w:val="fr-FR"/>
        </w:rPr>
        <w:t>,</w:t>
      </w:r>
      <w:r w:rsidR="00A36A93" w:rsidRPr="00D73695">
        <w:rPr>
          <w:lang w:val="fr-FR"/>
        </w:rPr>
        <w:t xml:space="preserve"> </w:t>
      </w:r>
      <w:r w:rsidRPr="00D73695">
        <w:rPr>
          <w:lang w:val="fr-FR"/>
        </w:rPr>
        <w:t>tout accès non autorisé aux données à caractère personnel collectées dans ce cadre, le cabinet a élaboré des procédures en matière de sécurité et d’organisation. Ces procédures concernent à la fois la collecte et la conservation de ces données.</w:t>
      </w:r>
    </w:p>
    <w:p w:rsidR="00080E09" w:rsidRPr="00D73695" w:rsidRDefault="00080E09" w:rsidP="00E6183F">
      <w:pPr>
        <w:spacing w:after="0" w:line="240" w:lineRule="auto"/>
        <w:jc w:val="both"/>
        <w:rPr>
          <w:rFonts w:eastAsia="Times New Roman"/>
          <w:lang w:val="fr-FR"/>
        </w:rPr>
      </w:pPr>
    </w:p>
    <w:p w:rsidR="00781FED" w:rsidRPr="00D73695" w:rsidRDefault="00CD09EF" w:rsidP="00E6183F">
      <w:pPr>
        <w:spacing w:after="0" w:line="240" w:lineRule="auto"/>
        <w:jc w:val="both"/>
        <w:rPr>
          <w:rFonts w:eastAsia="Times New Roman"/>
          <w:lang w:val="fr-FR"/>
        </w:rPr>
      </w:pPr>
      <w:r w:rsidRPr="00D73695">
        <w:rPr>
          <w:lang w:val="fr-FR"/>
        </w:rPr>
        <w:t xml:space="preserve">Ces procédures s’appliquent également à tous les </w:t>
      </w:r>
      <w:r w:rsidR="00A36A93">
        <w:rPr>
          <w:lang w:val="fr-FR"/>
        </w:rPr>
        <w:t>sous-traitants</w:t>
      </w:r>
      <w:r w:rsidRPr="00D73695">
        <w:rPr>
          <w:lang w:val="fr-FR"/>
        </w:rPr>
        <w:t xml:space="preserve"> auxquels le cabinet fait appel.</w:t>
      </w:r>
    </w:p>
    <w:p w:rsidR="00CD09EF" w:rsidRPr="00D73695" w:rsidRDefault="00CD09EF" w:rsidP="00E6183F">
      <w:pPr>
        <w:spacing w:after="0" w:line="240" w:lineRule="auto"/>
        <w:jc w:val="both"/>
        <w:rPr>
          <w:rFonts w:eastAsia="Times New Roman"/>
          <w:lang w:val="fr-FR"/>
        </w:rPr>
      </w:pPr>
    </w:p>
    <w:p w:rsidR="00D73695" w:rsidRPr="00D73695" w:rsidRDefault="00D73695" w:rsidP="00E6183F">
      <w:pPr>
        <w:spacing w:after="0" w:line="240" w:lineRule="auto"/>
        <w:jc w:val="both"/>
        <w:rPr>
          <w:rFonts w:eastAsia="Times New Roman"/>
          <w:lang w:val="fr-FR"/>
        </w:rPr>
      </w:pPr>
    </w:p>
    <w:p w:rsidR="000F30BC" w:rsidRPr="00D73695" w:rsidRDefault="00CD09EF" w:rsidP="00E6183F">
      <w:pPr>
        <w:tabs>
          <w:tab w:val="left" w:pos="567"/>
        </w:tabs>
        <w:ind w:left="567" w:hanging="567"/>
        <w:jc w:val="both"/>
        <w:rPr>
          <w:b/>
          <w:lang w:val="fr-FR"/>
        </w:rPr>
      </w:pPr>
      <w:r w:rsidRPr="00D73695">
        <w:rPr>
          <w:b/>
          <w:lang w:val="fr-FR"/>
        </w:rPr>
        <w:t>6.</w:t>
      </w:r>
      <w:r w:rsidRPr="00D73695">
        <w:rPr>
          <w:lang w:val="fr-FR"/>
        </w:rPr>
        <w:tab/>
      </w:r>
      <w:r w:rsidRPr="00D73695">
        <w:rPr>
          <w:b/>
          <w:lang w:val="fr-FR"/>
        </w:rPr>
        <w:t>Durée de conservation</w:t>
      </w:r>
    </w:p>
    <w:p w:rsidR="0042675A" w:rsidRPr="00D73695" w:rsidRDefault="00CD09EF" w:rsidP="00E6183F">
      <w:pPr>
        <w:tabs>
          <w:tab w:val="left" w:pos="567"/>
        </w:tabs>
        <w:ind w:left="567" w:hanging="567"/>
        <w:jc w:val="both"/>
        <w:rPr>
          <w:lang w:val="fr-FR"/>
        </w:rPr>
      </w:pPr>
      <w:r w:rsidRPr="00D73695">
        <w:rPr>
          <w:lang w:val="fr-FR"/>
        </w:rPr>
        <w:t>6.1.</w:t>
      </w:r>
      <w:r w:rsidRPr="00D73695">
        <w:rPr>
          <w:lang w:val="fr-FR"/>
        </w:rPr>
        <w:tab/>
        <w:t>Données à caractère personnel que nous devons conserver en vertu de la loi du 18 septembre 2017 (cf. point 2A)</w:t>
      </w:r>
    </w:p>
    <w:p w:rsidR="0042675A" w:rsidRPr="00D73695" w:rsidRDefault="0042675A" w:rsidP="00E6183F">
      <w:pPr>
        <w:jc w:val="both"/>
        <w:rPr>
          <w:lang w:val="fr-FR"/>
        </w:rPr>
      </w:pPr>
      <w:r w:rsidRPr="00D73695">
        <w:rPr>
          <w:lang w:val="fr-FR"/>
        </w:rPr>
        <w:t>Sont ici concernées les données d’identification et la copie des preuves concernant nos clients, les mandataires internes et externes ainsi que les bénéficiaires effectifs de nos clients.</w:t>
      </w:r>
    </w:p>
    <w:p w:rsidR="00007E8B" w:rsidRPr="00D73695" w:rsidRDefault="0042675A" w:rsidP="00E6183F">
      <w:pPr>
        <w:spacing w:after="0" w:line="240" w:lineRule="auto"/>
        <w:jc w:val="both"/>
        <w:rPr>
          <w:lang w:val="fr-FR"/>
        </w:rPr>
      </w:pPr>
      <w:r w:rsidRPr="00D73695">
        <w:rPr>
          <w:lang w:val="fr-FR"/>
        </w:rPr>
        <w:t xml:space="preserve">Conformément </w:t>
      </w:r>
      <w:r w:rsidR="001D2368">
        <w:rPr>
          <w:lang w:val="fr-FR"/>
        </w:rPr>
        <w:t>aux</w:t>
      </w:r>
      <w:r w:rsidRPr="00D73695">
        <w:rPr>
          <w:lang w:val="fr-FR"/>
        </w:rPr>
        <w:t xml:space="preserve"> article</w:t>
      </w:r>
      <w:r w:rsidR="001D2368">
        <w:rPr>
          <w:lang w:val="fr-FR"/>
        </w:rPr>
        <w:t>s</w:t>
      </w:r>
      <w:r w:rsidRPr="00D73695">
        <w:rPr>
          <w:lang w:val="fr-FR"/>
        </w:rPr>
        <w:t> 60</w:t>
      </w:r>
      <w:r w:rsidR="001D2368">
        <w:rPr>
          <w:lang w:val="fr-FR"/>
        </w:rPr>
        <w:t xml:space="preserve"> et 62</w:t>
      </w:r>
      <w:r w:rsidRPr="00D73695">
        <w:rPr>
          <w:lang w:val="fr-FR"/>
        </w:rPr>
        <w:t xml:space="preserve"> de la loi du 18 septembre 2017, ces données à caractère personnel sont conservées au maximum dix ans après la fin de la relation professionnelle avec le client ou à compter de la date d’une opération occasionnelle.</w:t>
      </w:r>
    </w:p>
    <w:p w:rsidR="00121F2A" w:rsidRPr="00D73695" w:rsidRDefault="00121F2A" w:rsidP="00E6183F">
      <w:pPr>
        <w:spacing w:after="0" w:line="240" w:lineRule="auto"/>
        <w:jc w:val="both"/>
        <w:rPr>
          <w:lang w:val="fr-FR"/>
        </w:rPr>
      </w:pPr>
    </w:p>
    <w:p w:rsidR="001A69FF" w:rsidRPr="00D73695" w:rsidRDefault="00CD09EF" w:rsidP="00E6183F">
      <w:pPr>
        <w:tabs>
          <w:tab w:val="left" w:pos="567"/>
        </w:tabs>
        <w:spacing w:after="0" w:line="240" w:lineRule="auto"/>
        <w:ind w:left="567" w:hanging="567"/>
        <w:rPr>
          <w:lang w:val="fr-FR"/>
        </w:rPr>
      </w:pPr>
      <w:r w:rsidRPr="00D73695">
        <w:rPr>
          <w:lang w:val="fr-FR"/>
        </w:rPr>
        <w:t>6.2.</w:t>
      </w:r>
      <w:r w:rsidRPr="00D73695">
        <w:rPr>
          <w:lang w:val="fr-FR"/>
        </w:rPr>
        <w:tab/>
        <w:t>Autres données à caractère personnel.</w:t>
      </w:r>
    </w:p>
    <w:p w:rsidR="00E6183F" w:rsidRPr="00D73695" w:rsidRDefault="00E6183F" w:rsidP="00E6183F">
      <w:pPr>
        <w:spacing w:after="0" w:line="240" w:lineRule="auto"/>
        <w:jc w:val="both"/>
        <w:rPr>
          <w:lang w:val="fr-FR"/>
        </w:rPr>
      </w:pPr>
    </w:p>
    <w:p w:rsidR="001A69FF" w:rsidRPr="00D73695" w:rsidRDefault="002658DC" w:rsidP="00E6183F">
      <w:pPr>
        <w:spacing w:after="0" w:line="240" w:lineRule="auto"/>
        <w:jc w:val="both"/>
        <w:rPr>
          <w:lang w:val="fr-FR"/>
        </w:rPr>
      </w:pPr>
      <w:r w:rsidRPr="00D73695">
        <w:rPr>
          <w:lang w:val="fr-FR"/>
        </w:rPr>
        <w:t>Les données à caractère personnel des personnes qui ne sont pas visées ci-dessus ne sont conservées que pendant les durées prévues par la législation d’application, telle que la législation comptable, la législation fiscale et la législation sociale.</w:t>
      </w:r>
    </w:p>
    <w:p w:rsidR="00E6183F" w:rsidRPr="00D73695" w:rsidRDefault="00E6183F" w:rsidP="00121F2A">
      <w:pPr>
        <w:jc w:val="both"/>
        <w:rPr>
          <w:lang w:val="fr-FR"/>
        </w:rPr>
      </w:pPr>
    </w:p>
    <w:p w:rsidR="00916204" w:rsidRPr="00D73695" w:rsidRDefault="00FE39BF" w:rsidP="00874888">
      <w:pPr>
        <w:tabs>
          <w:tab w:val="left" w:pos="0"/>
        </w:tabs>
        <w:jc w:val="both"/>
        <w:rPr>
          <w:lang w:val="fr-FR"/>
        </w:rPr>
      </w:pPr>
      <w:r w:rsidRPr="00D73695">
        <w:rPr>
          <w:lang w:val="fr-FR"/>
        </w:rPr>
        <w:t>6.3.</w:t>
      </w:r>
      <w:r w:rsidRPr="00D73695">
        <w:rPr>
          <w:lang w:val="fr-FR"/>
        </w:rPr>
        <w:tab/>
        <w:t>Une fois les durées précitées expirées, les données à caractère personnel sont effacées, hormis si une autre législation en vigueur prévoit une durée de conservation plus longue.</w:t>
      </w:r>
    </w:p>
    <w:p w:rsidR="00121F2A" w:rsidRDefault="00121F2A" w:rsidP="00D07A64">
      <w:pPr>
        <w:jc w:val="both"/>
        <w:rPr>
          <w:lang w:val="fr-FR"/>
        </w:rPr>
      </w:pPr>
    </w:p>
    <w:p w:rsidR="006D1463" w:rsidRPr="00D73695" w:rsidRDefault="006D1463" w:rsidP="00D07A64">
      <w:pPr>
        <w:jc w:val="both"/>
        <w:rPr>
          <w:lang w:val="fr-FR"/>
        </w:rPr>
      </w:pPr>
    </w:p>
    <w:p w:rsidR="002658DC" w:rsidRPr="00D73695" w:rsidRDefault="00A117BF" w:rsidP="00D07A64">
      <w:pPr>
        <w:tabs>
          <w:tab w:val="left" w:pos="567"/>
        </w:tabs>
        <w:spacing w:after="0"/>
        <w:ind w:left="567" w:hanging="567"/>
        <w:jc w:val="both"/>
        <w:rPr>
          <w:b/>
          <w:lang w:val="fr-FR"/>
        </w:rPr>
      </w:pPr>
      <w:r w:rsidRPr="00D73695">
        <w:rPr>
          <w:b/>
          <w:lang w:val="fr-FR"/>
        </w:rPr>
        <w:lastRenderedPageBreak/>
        <w:t>7.</w:t>
      </w:r>
      <w:r w:rsidRPr="00D73695">
        <w:rPr>
          <w:lang w:val="fr-FR"/>
        </w:rPr>
        <w:tab/>
      </w:r>
      <w:r w:rsidRPr="00D73695">
        <w:rPr>
          <w:b/>
          <w:lang w:val="fr-FR"/>
        </w:rPr>
        <w:t>Droits d’accès, rectification, droit à l’oubli, portabilité des données, opposition, non-profilage et notification de failles de sécurité</w:t>
      </w:r>
    </w:p>
    <w:p w:rsidR="00D07A64" w:rsidRPr="00D73695" w:rsidRDefault="00D07A64" w:rsidP="00D07A64">
      <w:pPr>
        <w:tabs>
          <w:tab w:val="left" w:pos="567"/>
        </w:tabs>
        <w:spacing w:after="0"/>
        <w:ind w:left="567" w:hanging="567"/>
        <w:jc w:val="both"/>
        <w:rPr>
          <w:lang w:val="fr-FR"/>
        </w:rPr>
      </w:pPr>
    </w:p>
    <w:p w:rsidR="00D85599" w:rsidRPr="00D73695" w:rsidRDefault="00A117BF" w:rsidP="00D07A64">
      <w:pPr>
        <w:tabs>
          <w:tab w:val="left" w:pos="567"/>
        </w:tabs>
        <w:spacing w:after="0"/>
        <w:ind w:left="567" w:hanging="567"/>
        <w:jc w:val="both"/>
        <w:rPr>
          <w:lang w:val="fr-FR"/>
        </w:rPr>
      </w:pPr>
      <w:r w:rsidRPr="00D73695">
        <w:rPr>
          <w:lang w:val="fr-FR"/>
        </w:rPr>
        <w:t>7.1.  Données à caractère personnel que nous devons conserver en application de la loi du 18</w:t>
      </w:r>
      <w:r w:rsidR="00D73695">
        <w:rPr>
          <w:lang w:val="fr-FR"/>
        </w:rPr>
        <w:t> </w:t>
      </w:r>
      <w:r w:rsidRPr="00D73695">
        <w:rPr>
          <w:lang w:val="fr-FR"/>
        </w:rPr>
        <w:t>septembre 2017</w:t>
      </w:r>
    </w:p>
    <w:p w:rsidR="00D07A64" w:rsidRPr="00D73695" w:rsidRDefault="00D07A64" w:rsidP="00D07A64">
      <w:pPr>
        <w:spacing w:after="0"/>
        <w:jc w:val="both"/>
        <w:rPr>
          <w:lang w:val="fr-FR"/>
        </w:rPr>
      </w:pPr>
    </w:p>
    <w:p w:rsidR="00D85599" w:rsidRPr="00D73695" w:rsidRDefault="00D85599" w:rsidP="00D07A64">
      <w:pPr>
        <w:spacing w:after="0"/>
        <w:jc w:val="both"/>
        <w:rPr>
          <w:lang w:val="fr-FR"/>
        </w:rPr>
      </w:pPr>
      <w:r w:rsidRPr="00D73695">
        <w:rPr>
          <w:lang w:val="fr-FR"/>
        </w:rPr>
        <w:t xml:space="preserve">Sont ici concernées les données à caractère personnel de nos clients, des mandataires et des bénéficiaires effectifs des clients. </w:t>
      </w:r>
    </w:p>
    <w:p w:rsidR="00D85599" w:rsidRPr="00D73695" w:rsidRDefault="00D85599" w:rsidP="00D07A64">
      <w:pPr>
        <w:jc w:val="both"/>
        <w:rPr>
          <w:lang w:val="fr-FR"/>
        </w:rPr>
      </w:pPr>
      <w:r w:rsidRPr="00D73695">
        <w:rPr>
          <w:lang w:val="fr-FR"/>
        </w:rPr>
        <w:t>En la matière, nous devons attirer votre attention sur l’article 65 de la loi du 18 septembre 2017 :</w:t>
      </w:r>
    </w:p>
    <w:p w:rsidR="00D85599" w:rsidRPr="002F4C8E" w:rsidRDefault="00D85599" w:rsidP="00D07A64">
      <w:pPr>
        <w:jc w:val="both"/>
        <w:rPr>
          <w:i/>
          <w:lang w:val="fr-FR"/>
        </w:rPr>
      </w:pPr>
      <w:r w:rsidRPr="00D73695">
        <w:rPr>
          <w:b/>
          <w:lang w:val="fr-FR"/>
        </w:rPr>
        <w:t>« Art. 65.</w:t>
      </w:r>
      <w:r w:rsidRPr="00D73695">
        <w:rPr>
          <w:lang w:val="fr-FR"/>
        </w:rPr>
        <w:t xml:space="preserve"> </w:t>
      </w:r>
      <w:r w:rsidRPr="002F4C8E">
        <w:rPr>
          <w:i/>
          <w:lang w:val="fr-FR"/>
        </w:rPr>
        <w:t>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rsidR="00D85599" w:rsidRPr="002F4C8E" w:rsidRDefault="00D85599" w:rsidP="00D07A64">
      <w:pPr>
        <w:jc w:val="both"/>
        <w:rPr>
          <w:i/>
          <w:lang w:val="fr-FR"/>
        </w:rPr>
      </w:pPr>
      <w:r w:rsidRPr="002F4C8E">
        <w:rPr>
          <w:i/>
          <w:lang w:val="fr-FR"/>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0B2C38" w:rsidRPr="002F4C8E" w:rsidRDefault="00D85599" w:rsidP="00121F2A">
      <w:pPr>
        <w:jc w:val="both"/>
        <w:rPr>
          <w:i/>
          <w:lang w:val="fr-FR"/>
        </w:rPr>
      </w:pPr>
      <w:r w:rsidRPr="002F4C8E">
        <w:rPr>
          <w:i/>
          <w:lang w:val="fr-FR"/>
        </w:rPr>
        <w:t>La Commission de la protection de la vie privée communique uniquement au demandeur qu’il a été procédé aux vérifications nécessaires et du résultat en ce qui concerne la lic</w:t>
      </w:r>
      <w:r w:rsidR="001D2368" w:rsidRPr="002F4C8E">
        <w:rPr>
          <w:i/>
          <w:lang w:val="fr-FR"/>
        </w:rPr>
        <w:t>é</w:t>
      </w:r>
      <w:r w:rsidRPr="002F4C8E">
        <w:rPr>
          <w:i/>
          <w:lang w:val="fr-FR"/>
        </w:rPr>
        <w:t>ité du traitement en question.</w:t>
      </w:r>
    </w:p>
    <w:p w:rsidR="00D85599" w:rsidRPr="00D73695" w:rsidRDefault="00D85599" w:rsidP="002F4C8E">
      <w:pPr>
        <w:rPr>
          <w:lang w:val="fr-FR"/>
        </w:rPr>
      </w:pPr>
      <w:r w:rsidRPr="002F4C8E">
        <w:rPr>
          <w:i/>
          <w:lang w:val="fr-FR"/>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d’informations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 </w:t>
      </w:r>
      <w:r w:rsidRPr="00D73695">
        <w:rPr>
          <w:lang w:val="fr-FR"/>
        </w:rPr>
        <w:t>»</w:t>
      </w:r>
    </w:p>
    <w:p w:rsidR="00D85599" w:rsidRPr="00D73695" w:rsidRDefault="00D85599" w:rsidP="00D07A64">
      <w:pPr>
        <w:spacing w:after="0"/>
        <w:jc w:val="both"/>
        <w:rPr>
          <w:lang w:val="fr-FR"/>
        </w:rPr>
      </w:pPr>
      <w:r w:rsidRPr="00D73695">
        <w:rPr>
          <w:lang w:val="fr-FR"/>
        </w:rPr>
        <w:t>Pour l’application de vos droits relatifs à vos données à caractère personnel, vous devez donc vous adresser à la CVP ou à l’Autorité de protection des données</w:t>
      </w:r>
      <w:r w:rsidR="00E20C45">
        <w:rPr>
          <w:lang w:val="fr-FR"/>
        </w:rPr>
        <w:t xml:space="preserve"> (</w:t>
      </w:r>
      <w:r w:rsidR="00E20C45" w:rsidRPr="00D73695">
        <w:rPr>
          <w:lang w:val="fr-FR"/>
        </w:rPr>
        <w:t>(cf. point</w:t>
      </w:r>
      <w:r w:rsidR="00E20C45">
        <w:rPr>
          <w:lang w:val="fr-FR"/>
        </w:rPr>
        <w:t xml:space="preserve"> 8</w:t>
      </w:r>
      <w:r w:rsidR="00E20C45" w:rsidRPr="00D73695">
        <w:rPr>
          <w:lang w:val="fr-FR"/>
        </w:rPr>
        <w:t>)</w:t>
      </w:r>
      <w:r w:rsidR="00C90DB5">
        <w:rPr>
          <w:lang w:val="fr-FR"/>
        </w:rPr>
        <w:t>.</w:t>
      </w:r>
    </w:p>
    <w:p w:rsidR="00121F2A" w:rsidRPr="00D73695" w:rsidRDefault="00121F2A" w:rsidP="00D07A64">
      <w:pPr>
        <w:spacing w:after="0"/>
        <w:jc w:val="both"/>
        <w:rPr>
          <w:lang w:val="fr-FR"/>
        </w:rPr>
      </w:pPr>
    </w:p>
    <w:p w:rsidR="00D85599" w:rsidRPr="00D73695" w:rsidRDefault="00D85599" w:rsidP="00D07A64">
      <w:pPr>
        <w:tabs>
          <w:tab w:val="left" w:pos="567"/>
        </w:tabs>
        <w:spacing w:after="0"/>
        <w:ind w:left="567" w:hanging="567"/>
        <w:jc w:val="both"/>
        <w:rPr>
          <w:lang w:val="fr-FR"/>
        </w:rPr>
      </w:pPr>
      <w:r w:rsidRPr="00D73695">
        <w:rPr>
          <w:lang w:val="fr-FR"/>
        </w:rPr>
        <w:t>7.2.</w:t>
      </w:r>
      <w:r w:rsidRPr="00D73695">
        <w:rPr>
          <w:lang w:val="fr-FR"/>
        </w:rPr>
        <w:tab/>
        <w:t>Toutes autres données à caractère personnel</w:t>
      </w:r>
    </w:p>
    <w:p w:rsidR="00D07A64" w:rsidRPr="00D73695" w:rsidRDefault="00D07A64">
      <w:pPr>
        <w:rPr>
          <w:lang w:val="fr-FR"/>
        </w:rPr>
      </w:pPr>
    </w:p>
    <w:p w:rsidR="00D85599" w:rsidRPr="00D73695" w:rsidRDefault="00D85599" w:rsidP="00D07A64">
      <w:pPr>
        <w:spacing w:after="0" w:line="240" w:lineRule="auto"/>
        <w:jc w:val="both"/>
        <w:rPr>
          <w:lang w:val="fr-FR"/>
        </w:rPr>
      </w:pPr>
      <w:r w:rsidRPr="00D73695">
        <w:rPr>
          <w:lang w:val="fr-FR"/>
        </w:rPr>
        <w:t>Pour l’application de vos droits relatifs à toutes les autres données à caractère personnel, vous pouvez toujours prendre contact avec : [</w:t>
      </w:r>
      <w:r w:rsidRPr="002F4C8E">
        <w:rPr>
          <w:i/>
          <w:lang w:val="fr-FR"/>
        </w:rPr>
        <w:t>coordonnées du responsable du traitement ou du DPO</w:t>
      </w:r>
      <w:r w:rsidRPr="00D73695">
        <w:rPr>
          <w:lang w:val="fr-FR"/>
        </w:rPr>
        <w:t>].</w:t>
      </w:r>
    </w:p>
    <w:p w:rsidR="00311FFD" w:rsidRPr="00D73695" w:rsidRDefault="00311FFD" w:rsidP="00D07A64">
      <w:pPr>
        <w:spacing w:after="0" w:line="240" w:lineRule="auto"/>
        <w:jc w:val="both"/>
        <w:rPr>
          <w:lang w:val="fr-FR"/>
        </w:rPr>
      </w:pPr>
    </w:p>
    <w:p w:rsidR="00311FFD" w:rsidRDefault="00311FFD" w:rsidP="00D07A64">
      <w:pPr>
        <w:spacing w:after="0" w:line="240" w:lineRule="auto"/>
        <w:jc w:val="both"/>
        <w:rPr>
          <w:lang w:val="fr-FR"/>
        </w:rPr>
      </w:pPr>
    </w:p>
    <w:p w:rsidR="00874888" w:rsidRDefault="00874888" w:rsidP="00D07A64">
      <w:pPr>
        <w:spacing w:after="0" w:line="240" w:lineRule="auto"/>
        <w:jc w:val="both"/>
        <w:rPr>
          <w:lang w:val="fr-FR"/>
        </w:rPr>
      </w:pPr>
    </w:p>
    <w:p w:rsidR="00874888" w:rsidRDefault="00874888" w:rsidP="00D07A64">
      <w:pPr>
        <w:spacing w:after="0" w:line="240" w:lineRule="auto"/>
        <w:jc w:val="both"/>
        <w:rPr>
          <w:lang w:val="fr-FR"/>
        </w:rPr>
      </w:pPr>
    </w:p>
    <w:p w:rsidR="00874888" w:rsidRPr="00D73695" w:rsidRDefault="00874888" w:rsidP="00D07A64">
      <w:pPr>
        <w:spacing w:after="0" w:line="240" w:lineRule="auto"/>
        <w:jc w:val="both"/>
        <w:rPr>
          <w:lang w:val="fr-FR"/>
        </w:rPr>
      </w:pPr>
    </w:p>
    <w:p w:rsidR="002658DC" w:rsidRPr="00D73695" w:rsidRDefault="000848FE" w:rsidP="00D07A64">
      <w:pPr>
        <w:tabs>
          <w:tab w:val="left" w:pos="567"/>
        </w:tabs>
        <w:spacing w:after="0" w:line="240" w:lineRule="auto"/>
        <w:ind w:left="567" w:hanging="567"/>
        <w:jc w:val="both"/>
        <w:rPr>
          <w:b/>
          <w:lang w:val="fr-FR"/>
        </w:rPr>
      </w:pPr>
      <w:r w:rsidRPr="00D73695">
        <w:rPr>
          <w:b/>
          <w:lang w:val="fr-FR"/>
        </w:rPr>
        <w:lastRenderedPageBreak/>
        <w:t>8.</w:t>
      </w:r>
      <w:r w:rsidRPr="00D73695">
        <w:rPr>
          <w:lang w:val="fr-FR"/>
        </w:rPr>
        <w:tab/>
      </w:r>
      <w:r w:rsidRPr="00D73695">
        <w:rPr>
          <w:b/>
          <w:lang w:val="fr-FR"/>
        </w:rPr>
        <w:t>Plaintes</w:t>
      </w:r>
    </w:p>
    <w:p w:rsidR="00D07A64" w:rsidRPr="00D73695" w:rsidRDefault="00D07A64" w:rsidP="00D07A64">
      <w:pPr>
        <w:spacing w:after="0" w:line="240" w:lineRule="auto"/>
        <w:jc w:val="both"/>
        <w:rPr>
          <w:lang w:val="fr-FR"/>
        </w:rPr>
      </w:pPr>
    </w:p>
    <w:p w:rsidR="002658DC" w:rsidRPr="00D73695" w:rsidRDefault="00121F2A" w:rsidP="00D07A64">
      <w:pPr>
        <w:spacing w:after="0" w:line="240" w:lineRule="auto"/>
        <w:jc w:val="both"/>
        <w:rPr>
          <w:lang w:val="fr-FR"/>
        </w:rPr>
      </w:pPr>
      <w:r w:rsidRPr="00D73695">
        <w:rPr>
          <w:lang w:val="fr-FR"/>
        </w:rPr>
        <w:t>Vous pouvez introduire une plainte relative au traitement des données à caractère personnel par notre cabinet auprès de l</w:t>
      </w:r>
      <w:r w:rsidR="00D73695">
        <w:rPr>
          <w:lang w:val="fr-FR"/>
        </w:rPr>
        <w:t>’</w:t>
      </w:r>
      <w:r w:rsidRPr="00D73695">
        <w:rPr>
          <w:lang w:val="fr-FR"/>
        </w:rPr>
        <w:t>Autorité de protection des données :</w:t>
      </w:r>
    </w:p>
    <w:p w:rsidR="00C90DB5" w:rsidRDefault="00C90DB5" w:rsidP="00D07A64">
      <w:pPr>
        <w:jc w:val="both"/>
        <w:rPr>
          <w:lang w:val="fr-FR"/>
        </w:rPr>
      </w:pPr>
    </w:p>
    <w:p w:rsidR="00916204" w:rsidRPr="00D73695" w:rsidRDefault="00916204" w:rsidP="00D07A64">
      <w:pPr>
        <w:jc w:val="both"/>
        <w:rPr>
          <w:lang w:val="fr-FR"/>
        </w:rPr>
      </w:pPr>
      <w:r w:rsidRPr="00D73695">
        <w:rPr>
          <w:lang w:val="fr-FR"/>
        </w:rPr>
        <w:t xml:space="preserve">Commission pour la protection de la vie privée </w:t>
      </w:r>
    </w:p>
    <w:p w:rsidR="00916204" w:rsidRPr="00D73695" w:rsidRDefault="00916204" w:rsidP="00D07A64">
      <w:pPr>
        <w:jc w:val="both"/>
        <w:rPr>
          <w:lang w:val="fr-FR"/>
        </w:rPr>
      </w:pPr>
      <w:r w:rsidRPr="00D73695">
        <w:rPr>
          <w:lang w:val="fr-FR"/>
        </w:rPr>
        <w:t>Rue de la Presse 35, 1000 Bruxelles</w:t>
      </w:r>
    </w:p>
    <w:p w:rsidR="00916204" w:rsidRPr="00D73695" w:rsidRDefault="00916204" w:rsidP="00D07A64">
      <w:pPr>
        <w:jc w:val="both"/>
        <w:rPr>
          <w:lang w:val="fr-FR"/>
        </w:rPr>
      </w:pPr>
      <w:r w:rsidRPr="00D73695">
        <w:rPr>
          <w:lang w:val="fr-FR"/>
        </w:rPr>
        <w:t>Tél.</w:t>
      </w:r>
      <w:r w:rsidR="00D73695">
        <w:rPr>
          <w:lang w:val="fr-FR"/>
        </w:rPr>
        <w:t> :</w:t>
      </w:r>
      <w:r w:rsidRPr="00D73695">
        <w:rPr>
          <w:lang w:val="fr-FR"/>
        </w:rPr>
        <w:t xml:space="preserve"> +32 (0)2 274 48 00</w:t>
      </w:r>
    </w:p>
    <w:p w:rsidR="00916204" w:rsidRPr="00D73695" w:rsidRDefault="00916204" w:rsidP="00D07A64">
      <w:pPr>
        <w:jc w:val="both"/>
        <w:rPr>
          <w:lang w:val="fr-FR"/>
        </w:rPr>
      </w:pPr>
      <w:r w:rsidRPr="00D73695">
        <w:rPr>
          <w:lang w:val="fr-FR"/>
        </w:rPr>
        <w:t>Fax : +32 (0)2 274 48 35</w:t>
      </w:r>
    </w:p>
    <w:p w:rsidR="001A69FF" w:rsidRPr="00D73695" w:rsidRDefault="00916204" w:rsidP="00D07A64">
      <w:pPr>
        <w:jc w:val="both"/>
        <w:rPr>
          <w:lang w:val="fr-FR"/>
        </w:rPr>
      </w:pPr>
      <w:r w:rsidRPr="00D73695">
        <w:rPr>
          <w:lang w:val="fr-FR"/>
        </w:rPr>
        <w:t xml:space="preserve">E-mail : </w:t>
      </w:r>
      <w:hyperlink r:id="rId9">
        <w:r w:rsidRPr="00D73695">
          <w:rPr>
            <w:rStyle w:val="Hyperlink"/>
            <w:lang w:val="fr-FR"/>
          </w:rPr>
          <w:t>commission@privacycommission.be</w:t>
        </w:r>
      </w:hyperlink>
      <w:r w:rsidRPr="00D73695">
        <w:rPr>
          <w:lang w:val="fr-FR"/>
        </w:rPr>
        <w:t xml:space="preserve"> </w:t>
      </w:r>
    </w:p>
    <w:p w:rsidR="001A69FF" w:rsidRPr="00D73695" w:rsidRDefault="00916204" w:rsidP="00D07A64">
      <w:pPr>
        <w:jc w:val="both"/>
        <w:rPr>
          <w:lang w:val="fr-FR"/>
        </w:rPr>
      </w:pPr>
      <w:r w:rsidRPr="00D73695">
        <w:rPr>
          <w:lang w:val="fr-FR"/>
        </w:rPr>
        <w:t xml:space="preserve">URL : </w:t>
      </w:r>
      <w:hyperlink r:id="rId10">
        <w:r w:rsidRPr="00D73695">
          <w:rPr>
            <w:rStyle w:val="Hyperlink"/>
            <w:lang w:val="fr-FR"/>
          </w:rPr>
          <w:t>https://www.privacycommission.be</w:t>
        </w:r>
      </w:hyperlink>
    </w:p>
    <w:sectPr w:rsidR="001A69FF" w:rsidRPr="00D7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8F8" w:rsidRDefault="00A838F8" w:rsidP="00A838F8">
      <w:pPr>
        <w:spacing w:after="0" w:line="240" w:lineRule="auto"/>
      </w:pPr>
      <w:r>
        <w:separator/>
      </w:r>
    </w:p>
  </w:endnote>
  <w:endnote w:type="continuationSeparator" w:id="0">
    <w:p w:rsidR="00A838F8" w:rsidRDefault="00A838F8" w:rsidP="00A8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Omega">
    <w:altName w:val="Candara"/>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A3" w:rsidRDefault="00D91C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CD" w:rsidRDefault="0016034D">
    <w:pPr>
      <w:pStyle w:val="Voettekst"/>
    </w:pPr>
    <w:r>
      <w:t>Version1.0.</w:t>
    </w:r>
    <w:r>
      <w:tab/>
    </w:r>
    <w:r>
      <w:tab/>
      <w:t>2018.03.20</w:t>
    </w:r>
  </w:p>
  <w:p w:rsidR="00A838F8" w:rsidRDefault="00A838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A3" w:rsidRDefault="00D91C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8F8" w:rsidRDefault="00A838F8" w:rsidP="00A838F8">
      <w:pPr>
        <w:spacing w:after="0" w:line="240" w:lineRule="auto"/>
      </w:pPr>
      <w:r>
        <w:separator/>
      </w:r>
    </w:p>
  </w:footnote>
  <w:footnote w:type="continuationSeparator" w:id="0">
    <w:p w:rsidR="00A838F8" w:rsidRDefault="00A838F8" w:rsidP="00A8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F8" w:rsidRDefault="00D91CA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376" o:spid="_x0000_s4098"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CD" w:rsidRDefault="00D91CA3">
    <w:pPr>
      <w:pStyle w:val="Koptekst"/>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377" o:spid="_x0000_s4099"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PROJET"/>
        </v:shape>
      </w:pict>
    </w:r>
    <w:sdt>
      <w:sdtPr>
        <w:id w:val="-2043821193"/>
        <w:docPartObj>
          <w:docPartGallery w:val="Page Numbers (Top of Page)"/>
          <w:docPartUnique/>
        </w:docPartObj>
      </w:sdtPr>
      <w:sdtEndPr/>
      <w:sdtContent>
        <w:r w:rsidR="00542ACD">
          <w:fldChar w:fldCharType="begin"/>
        </w:r>
        <w:r w:rsidR="00542ACD">
          <w:instrText>PAGE   \* MERGEFORMAT</w:instrText>
        </w:r>
        <w:r w:rsidR="00542ACD">
          <w:fldChar w:fldCharType="separate"/>
        </w:r>
        <w:r w:rsidRPr="00D91CA3">
          <w:rPr>
            <w:noProof/>
            <w:lang w:val="fr-FR"/>
          </w:rPr>
          <w:t>4</w:t>
        </w:r>
        <w:r w:rsidR="00542ACD">
          <w:fldChar w:fldCharType="end"/>
        </w:r>
      </w:sdtContent>
    </w:sdt>
  </w:p>
  <w:p w:rsidR="00A838F8" w:rsidRDefault="00A838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F8" w:rsidRDefault="00D91CA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375" o:spid="_x0000_s4097"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257"/>
    <w:multiLevelType w:val="hybridMultilevel"/>
    <w:tmpl w:val="9CE480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EE3D22"/>
    <w:multiLevelType w:val="multilevel"/>
    <w:tmpl w:val="0EDC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2FA6"/>
    <w:multiLevelType w:val="multilevel"/>
    <w:tmpl w:val="5F0A6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B15A3A"/>
    <w:multiLevelType w:val="multilevel"/>
    <w:tmpl w:val="AC9A375E"/>
    <w:lvl w:ilvl="0">
      <w:start w:val="1"/>
      <w:numFmt w:val="upperRoman"/>
      <w:pStyle w:val="Kop1"/>
      <w:lvlText w:val="%1."/>
      <w:lvlJc w:val="left"/>
      <w:pPr>
        <w:ind w:left="360" w:hanging="360"/>
      </w:pPr>
      <w:rPr>
        <w:rFonts w:asciiTheme="minorHAnsi" w:hAnsiTheme="minorHAnsi" w:hint="default"/>
        <w:color w:val="5B9BD5" w:themeColor="accent1"/>
        <w:sz w:val="28"/>
      </w:rPr>
    </w:lvl>
    <w:lvl w:ilvl="1">
      <w:start w:val="1"/>
      <w:numFmt w:val="upperLetter"/>
      <w:pStyle w:val="Kop2"/>
      <w:lvlText w:val="%1.%2."/>
      <w:lvlJc w:val="left"/>
      <w:pPr>
        <w:ind w:left="567" w:hanging="567"/>
      </w:pPr>
      <w:rPr>
        <w:rFonts w:asciiTheme="majorHAnsi" w:hAnsiTheme="majorHAnsi" w:hint="default"/>
        <w:color w:val="5B9BD5" w:themeColor="accent1"/>
        <w:sz w:val="24"/>
        <w:u w:val="single"/>
      </w:rPr>
    </w:lvl>
    <w:lvl w:ilvl="2">
      <w:start w:val="1"/>
      <w:numFmt w:val="decimal"/>
      <w:pStyle w:val="Kop3"/>
      <w:suff w:val="space"/>
      <w:lvlText w:val="%1.%2.%3"/>
      <w:lvlJc w:val="left"/>
      <w:pPr>
        <w:ind w:left="680" w:hanging="680"/>
      </w:pPr>
      <w:rPr>
        <w:rFonts w:asciiTheme="majorHAnsi" w:hAnsiTheme="majorHAnsi" w:hint="default"/>
        <w:b/>
        <w:i/>
        <w:sz w:val="24"/>
      </w:rPr>
    </w:lvl>
    <w:lvl w:ilvl="3">
      <w:start w:val="1"/>
      <w:numFmt w:val="decimal"/>
      <w:lvlText w:val="%1.%2.%3.%4"/>
      <w:lvlJc w:val="left"/>
      <w:pPr>
        <w:ind w:left="0" w:firstLine="0"/>
      </w:pPr>
      <w:rPr>
        <w:rFonts w:asciiTheme="majorHAnsi" w:hAnsiTheme="majorHAnsi" w:hint="default"/>
        <w:color w:val="5B9BD5" w:themeColor="accent1"/>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4222A"/>
    <w:multiLevelType w:val="multilevel"/>
    <w:tmpl w:val="381AA2C6"/>
    <w:lvl w:ilvl="0">
      <w:start w:val="1"/>
      <w:numFmt w:val="upperRoman"/>
      <w:pStyle w:val="TITLENIV1"/>
      <w:suff w:val="space"/>
      <w:lvlText w:val="%1."/>
      <w:lvlJc w:val="left"/>
      <w:pPr>
        <w:ind w:left="0" w:firstLine="0"/>
      </w:pPr>
      <w:rPr>
        <w:rFonts w:hint="default"/>
        <w:u w:val="none"/>
      </w:rPr>
    </w:lvl>
    <w:lvl w:ilvl="1">
      <w:start w:val="1"/>
      <w:numFmt w:val="upperLetter"/>
      <w:suff w:val="space"/>
      <w:lvlText w:val="%1.%2."/>
      <w:lvlJc w:val="left"/>
      <w:pPr>
        <w:ind w:left="851" w:firstLine="0"/>
      </w:pPr>
      <w:rPr>
        <w:rFonts w:cs="Times New Roman" w:hint="default"/>
        <w:b w:val="0"/>
        <w:bCs w:val="0"/>
        <w:i w:val="0"/>
        <w:iCs w:val="0"/>
        <w: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15:restartNumberingAfterBreak="0">
    <w:nsid w:val="349624FF"/>
    <w:multiLevelType w:val="hybridMultilevel"/>
    <w:tmpl w:val="D9DA26AC"/>
    <w:lvl w:ilvl="0" w:tplc="E570A6E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CC3F7D"/>
    <w:multiLevelType w:val="hybridMultilevel"/>
    <w:tmpl w:val="1BFE1F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E83027"/>
    <w:multiLevelType w:val="multilevel"/>
    <w:tmpl w:val="07940130"/>
    <w:lvl w:ilvl="0">
      <w:start w:val="1"/>
      <w:numFmt w:val="decimal"/>
      <w:lvlText w:val="%1."/>
      <w:lvlJc w:val="left"/>
      <w:pPr>
        <w:tabs>
          <w:tab w:val="num" w:pos="720"/>
        </w:tabs>
        <w:ind w:left="720" w:hanging="720"/>
      </w:pPr>
    </w:lvl>
    <w:lvl w:ilvl="1">
      <w:start w:val="1"/>
      <w:numFmt w:val="decimal"/>
      <w:pStyle w:val="TITLENI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BC7226"/>
    <w:multiLevelType w:val="hybridMultilevel"/>
    <w:tmpl w:val="BBBA5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3"/>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6">
    <w:abstractNumId w:val="3"/>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7">
    <w:abstractNumId w:val="3"/>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8">
    <w:abstractNumId w:val="3"/>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9">
    <w:abstractNumId w:val="2"/>
  </w:num>
  <w:num w:numId="10">
    <w:abstractNumId w:val="1"/>
  </w:num>
  <w:num w:numId="11">
    <w:abstractNumId w:val="8"/>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D"/>
    <w:rsid w:val="00007E8B"/>
    <w:rsid w:val="00080E09"/>
    <w:rsid w:val="000848FE"/>
    <w:rsid w:val="000B2BB6"/>
    <w:rsid w:val="000B2C38"/>
    <w:rsid w:val="000B6E8E"/>
    <w:rsid w:val="00103EC1"/>
    <w:rsid w:val="00121F2A"/>
    <w:rsid w:val="00127B1A"/>
    <w:rsid w:val="001521B3"/>
    <w:rsid w:val="0016034D"/>
    <w:rsid w:val="00190DFE"/>
    <w:rsid w:val="001A56AF"/>
    <w:rsid w:val="001A69FF"/>
    <w:rsid w:val="001D2368"/>
    <w:rsid w:val="001F2FEF"/>
    <w:rsid w:val="001F5E6D"/>
    <w:rsid w:val="002658DC"/>
    <w:rsid w:val="002C69CD"/>
    <w:rsid w:val="002F4C8E"/>
    <w:rsid w:val="00311749"/>
    <w:rsid w:val="00311FFD"/>
    <w:rsid w:val="00330CF9"/>
    <w:rsid w:val="0034368F"/>
    <w:rsid w:val="003B00EC"/>
    <w:rsid w:val="003F4E5C"/>
    <w:rsid w:val="0042675A"/>
    <w:rsid w:val="00490C2B"/>
    <w:rsid w:val="005275E9"/>
    <w:rsid w:val="00542ACD"/>
    <w:rsid w:val="00591DEA"/>
    <w:rsid w:val="00594979"/>
    <w:rsid w:val="006375B4"/>
    <w:rsid w:val="00653F0E"/>
    <w:rsid w:val="00663146"/>
    <w:rsid w:val="006D1463"/>
    <w:rsid w:val="006D1878"/>
    <w:rsid w:val="00705C21"/>
    <w:rsid w:val="007529BD"/>
    <w:rsid w:val="00767EC4"/>
    <w:rsid w:val="00781FED"/>
    <w:rsid w:val="00874888"/>
    <w:rsid w:val="008824DB"/>
    <w:rsid w:val="008C393B"/>
    <w:rsid w:val="008D0F10"/>
    <w:rsid w:val="008F4E28"/>
    <w:rsid w:val="00916204"/>
    <w:rsid w:val="00981443"/>
    <w:rsid w:val="00992AC8"/>
    <w:rsid w:val="009B3EA7"/>
    <w:rsid w:val="009F0030"/>
    <w:rsid w:val="009F03BD"/>
    <w:rsid w:val="00A117BF"/>
    <w:rsid w:val="00A1303D"/>
    <w:rsid w:val="00A36A93"/>
    <w:rsid w:val="00A838F8"/>
    <w:rsid w:val="00A85B1F"/>
    <w:rsid w:val="00AE31FA"/>
    <w:rsid w:val="00B0761D"/>
    <w:rsid w:val="00B74797"/>
    <w:rsid w:val="00BD4CB0"/>
    <w:rsid w:val="00C72CC9"/>
    <w:rsid w:val="00C90DB5"/>
    <w:rsid w:val="00CD09EF"/>
    <w:rsid w:val="00CE337E"/>
    <w:rsid w:val="00D07A64"/>
    <w:rsid w:val="00D235A5"/>
    <w:rsid w:val="00D715AC"/>
    <w:rsid w:val="00D73695"/>
    <w:rsid w:val="00D85599"/>
    <w:rsid w:val="00D91CA3"/>
    <w:rsid w:val="00E20C45"/>
    <w:rsid w:val="00E6183F"/>
    <w:rsid w:val="00E81FCB"/>
    <w:rsid w:val="00EB14EC"/>
    <w:rsid w:val="00F0336B"/>
    <w:rsid w:val="00FE39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A086A3A3-FA2B-45B8-B64D-55BE5362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B00EC"/>
    <w:pPr>
      <w:keepNext/>
      <w:keepLines/>
      <w:numPr>
        <w:numId w:val="8"/>
      </w:numPr>
      <w:pBdr>
        <w:top w:val="single" w:sz="12" w:space="6" w:color="44546A" w:themeColor="text2" w:shadow="1"/>
        <w:left w:val="single" w:sz="12" w:space="4" w:color="44546A" w:themeColor="text2" w:shadow="1"/>
        <w:bottom w:val="single" w:sz="12" w:space="6" w:color="44546A" w:themeColor="text2" w:shadow="1"/>
        <w:right w:val="single" w:sz="12" w:space="4" w:color="44546A" w:themeColor="text2" w:shadow="1"/>
      </w:pBdr>
      <w:spacing w:before="120" w:after="120" w:line="240" w:lineRule="auto"/>
      <w:outlineLvl w:val="0"/>
    </w:pPr>
    <w:rPr>
      <w:rFonts w:asciiTheme="majorHAnsi" w:eastAsiaTheme="majorEastAsia" w:hAnsiTheme="majorHAnsi" w:cstheme="majorBidi"/>
      <w:b/>
      <w:bCs/>
      <w:caps/>
      <w:noProof/>
      <w:color w:val="44546A" w:themeColor="text2"/>
      <w:sz w:val="28"/>
      <w:szCs w:val="28"/>
    </w:rPr>
  </w:style>
  <w:style w:type="paragraph" w:styleId="Kop2">
    <w:name w:val="heading 2"/>
    <w:basedOn w:val="Standaard"/>
    <w:next w:val="Standaard"/>
    <w:link w:val="Kop2Char"/>
    <w:autoRedefine/>
    <w:qFormat/>
    <w:rsid w:val="003B00EC"/>
    <w:pPr>
      <w:keepNext/>
      <w:numPr>
        <w:ilvl w:val="1"/>
        <w:numId w:val="8"/>
      </w:numPr>
      <w:spacing w:after="0" w:line="240" w:lineRule="auto"/>
      <w:outlineLvl w:val="1"/>
    </w:pPr>
    <w:rPr>
      <w:rFonts w:eastAsia="Times New Roman" w:cs="Times New Roman"/>
      <w:smallCaps/>
      <w:noProof/>
      <w:color w:val="44546A" w:themeColor="text2"/>
      <w:sz w:val="28"/>
      <w:szCs w:val="20"/>
      <w:u w:val="single"/>
    </w:rPr>
  </w:style>
  <w:style w:type="paragraph" w:styleId="Kop3">
    <w:name w:val="heading 3"/>
    <w:basedOn w:val="Standaard"/>
    <w:next w:val="Standaard"/>
    <w:link w:val="Kop3Char"/>
    <w:autoRedefine/>
    <w:qFormat/>
    <w:rsid w:val="003B00EC"/>
    <w:pPr>
      <w:keepNext/>
      <w:numPr>
        <w:ilvl w:val="2"/>
        <w:numId w:val="8"/>
      </w:numPr>
      <w:spacing w:before="120" w:after="120" w:line="240" w:lineRule="auto"/>
      <w:outlineLvl w:val="2"/>
    </w:pPr>
    <w:rPr>
      <w:rFonts w:asciiTheme="majorHAnsi" w:eastAsia="Times New Roman" w:hAnsiTheme="majorHAnsi" w:cs="Times New Roman"/>
      <w:b/>
      <w:i/>
      <w:noProof/>
      <w:color w:val="44546A" w:themeColor="text2"/>
      <w:szCs w:val="20"/>
    </w:rPr>
  </w:style>
  <w:style w:type="paragraph" w:styleId="Kop4">
    <w:name w:val="heading 4"/>
    <w:basedOn w:val="Standaard"/>
    <w:next w:val="Standaard"/>
    <w:link w:val="Kop4Char"/>
    <w:autoRedefine/>
    <w:qFormat/>
    <w:rsid w:val="003B00EC"/>
    <w:pPr>
      <w:keepNext/>
      <w:numPr>
        <w:ilvl w:val="3"/>
        <w:numId w:val="9"/>
      </w:numPr>
      <w:spacing w:before="240" w:after="60" w:line="240" w:lineRule="auto"/>
      <w:jc w:val="both"/>
      <w:outlineLvl w:val="3"/>
    </w:pPr>
    <w:rPr>
      <w:rFonts w:ascii="Cambria" w:eastAsia="Times New Roman" w:hAnsi="Cambria" w:cs="Times New Roman"/>
      <w:b/>
      <w:color w:val="5B9BD5" w:themeColor="accent1"/>
      <w:szCs w:val="20"/>
      <w:u w:val="dotte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NIV2">
    <w:name w:val="TITLE_NIV2"/>
    <w:basedOn w:val="Standaard"/>
    <w:next w:val="Standaard"/>
    <w:link w:val="TITLENIV2CharChar"/>
    <w:autoRedefine/>
    <w:qFormat/>
    <w:rsid w:val="00190DFE"/>
    <w:pPr>
      <w:numPr>
        <w:ilvl w:val="1"/>
        <w:numId w:val="4"/>
      </w:numPr>
      <w:spacing w:before="120" w:after="120" w:line="240" w:lineRule="auto"/>
      <w:outlineLvl w:val="1"/>
    </w:pPr>
    <w:rPr>
      <w:rFonts w:ascii="CG Omega" w:eastAsia="Times New Roman" w:hAnsi="CG Omega" w:cs="Times New Roman"/>
      <w:smallCaps/>
      <w:color w:val="44546A" w:themeColor="text2"/>
      <w:szCs w:val="20"/>
      <w:u w:val="single"/>
    </w:rPr>
  </w:style>
  <w:style w:type="character" w:customStyle="1" w:styleId="TITLENIV2CharChar">
    <w:name w:val="TITLE_NIV2 Char Char"/>
    <w:basedOn w:val="Standaardalinea-lettertype"/>
    <w:link w:val="TITLENIV2"/>
    <w:rsid w:val="00190DFE"/>
    <w:rPr>
      <w:rFonts w:ascii="CG Omega" w:eastAsia="Times New Roman" w:hAnsi="CG Omega" w:cs="Times New Roman"/>
      <w:smallCaps/>
      <w:color w:val="44546A" w:themeColor="text2"/>
      <w:szCs w:val="20"/>
      <w:u w:val="single"/>
      <w:lang w:eastAsia="fr-BE"/>
    </w:rPr>
  </w:style>
  <w:style w:type="paragraph" w:customStyle="1" w:styleId="TITLENIV1">
    <w:name w:val="TITLE_NIV1"/>
    <w:basedOn w:val="Standaard"/>
    <w:next w:val="Standaard"/>
    <w:link w:val="TITLENIV1CharChar"/>
    <w:autoRedefine/>
    <w:rsid w:val="00190DFE"/>
    <w:pPr>
      <w:framePr w:wrap="notBeside" w:vAnchor="text" w:hAnchor="text" w:y="1"/>
      <w:numPr>
        <w:numId w:val="3"/>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CG Omega" w:eastAsia="Times New Roman" w:hAnsi="CG Omega" w:cs="Times New Roman"/>
      <w:b/>
      <w:caps/>
      <w:color w:val="44546A" w:themeColor="text2"/>
      <w:sz w:val="28"/>
      <w:szCs w:val="20"/>
    </w:rPr>
  </w:style>
  <w:style w:type="character" w:customStyle="1" w:styleId="TITLENIV1CharChar">
    <w:name w:val="TITLE_NIV1 Char Char"/>
    <w:basedOn w:val="Standaardalinea-lettertype"/>
    <w:link w:val="TITLENIV1"/>
    <w:rsid w:val="00190DFE"/>
    <w:rPr>
      <w:rFonts w:ascii="CG Omega" w:eastAsia="Times New Roman" w:hAnsi="CG Omega" w:cs="Times New Roman"/>
      <w:b/>
      <w:caps/>
      <w:color w:val="44546A" w:themeColor="text2"/>
      <w:sz w:val="28"/>
      <w:szCs w:val="20"/>
      <w:lang w:eastAsia="fr-BE"/>
    </w:rPr>
  </w:style>
  <w:style w:type="character" w:customStyle="1" w:styleId="Kop2Char">
    <w:name w:val="Kop 2 Char"/>
    <w:basedOn w:val="Standaardalinea-lettertype"/>
    <w:link w:val="Kop2"/>
    <w:rsid w:val="003B00EC"/>
    <w:rPr>
      <w:rFonts w:eastAsia="Times New Roman" w:cs="Times New Roman"/>
      <w:smallCaps/>
      <w:noProof/>
      <w:color w:val="44546A" w:themeColor="text2"/>
      <w:sz w:val="28"/>
      <w:szCs w:val="20"/>
      <w:u w:val="single"/>
      <w:lang w:eastAsia="fr-BE"/>
    </w:rPr>
  </w:style>
  <w:style w:type="character" w:customStyle="1" w:styleId="Kop1Char">
    <w:name w:val="Kop 1 Char"/>
    <w:basedOn w:val="Standaardalinea-lettertype"/>
    <w:link w:val="Kop1"/>
    <w:rsid w:val="003B00EC"/>
    <w:rPr>
      <w:rFonts w:asciiTheme="majorHAnsi" w:eastAsiaTheme="majorEastAsia" w:hAnsiTheme="majorHAnsi" w:cstheme="majorBidi"/>
      <w:b/>
      <w:bCs/>
      <w:caps/>
      <w:noProof/>
      <w:color w:val="44546A" w:themeColor="text2"/>
      <w:sz w:val="28"/>
      <w:szCs w:val="28"/>
    </w:rPr>
  </w:style>
  <w:style w:type="character" w:customStyle="1" w:styleId="Kop3Char">
    <w:name w:val="Kop 3 Char"/>
    <w:basedOn w:val="Standaardalinea-lettertype"/>
    <w:link w:val="Kop3"/>
    <w:rsid w:val="003B00EC"/>
    <w:rPr>
      <w:rFonts w:asciiTheme="majorHAnsi" w:eastAsia="Times New Roman" w:hAnsiTheme="majorHAnsi" w:cs="Times New Roman"/>
      <w:b/>
      <w:i/>
      <w:noProof/>
      <w:color w:val="44546A" w:themeColor="text2"/>
      <w:szCs w:val="20"/>
      <w:lang w:eastAsia="fr-BE"/>
    </w:rPr>
  </w:style>
  <w:style w:type="character" w:customStyle="1" w:styleId="Kop4Char">
    <w:name w:val="Kop 4 Char"/>
    <w:basedOn w:val="Standaardalinea-lettertype"/>
    <w:link w:val="Kop4"/>
    <w:rsid w:val="003B00EC"/>
    <w:rPr>
      <w:rFonts w:ascii="Cambria" w:eastAsia="Times New Roman" w:hAnsi="Cambria" w:cs="Times New Roman"/>
      <w:b/>
      <w:color w:val="5B9BD5" w:themeColor="accent1"/>
      <w:szCs w:val="20"/>
      <w:u w:val="dotted"/>
      <w:lang w:eastAsia="fr-BE"/>
    </w:rPr>
  </w:style>
  <w:style w:type="character" w:styleId="Hyperlink">
    <w:name w:val="Hyperlink"/>
    <w:basedOn w:val="Standaardalinea-lettertype"/>
    <w:uiPriority w:val="99"/>
    <w:unhideWhenUsed/>
    <w:rsid w:val="00705C21"/>
    <w:rPr>
      <w:color w:val="0563C1" w:themeColor="hyperlink"/>
      <w:u w:val="single"/>
    </w:rPr>
  </w:style>
  <w:style w:type="paragraph" w:styleId="Lijstalinea">
    <w:name w:val="List Paragraph"/>
    <w:basedOn w:val="Standaard"/>
    <w:uiPriority w:val="34"/>
    <w:qFormat/>
    <w:rsid w:val="007529BD"/>
    <w:pPr>
      <w:ind w:left="720"/>
      <w:contextualSpacing/>
    </w:pPr>
  </w:style>
  <w:style w:type="paragraph" w:styleId="Ballontekst">
    <w:name w:val="Balloon Text"/>
    <w:basedOn w:val="Standaard"/>
    <w:link w:val="BallontekstChar"/>
    <w:uiPriority w:val="99"/>
    <w:semiHidden/>
    <w:unhideWhenUsed/>
    <w:rsid w:val="00BD4C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4CB0"/>
    <w:rPr>
      <w:rFonts w:ascii="Segoe UI" w:hAnsi="Segoe UI" w:cs="Segoe UI"/>
      <w:sz w:val="18"/>
      <w:szCs w:val="18"/>
    </w:rPr>
  </w:style>
  <w:style w:type="paragraph" w:styleId="Koptekst">
    <w:name w:val="header"/>
    <w:basedOn w:val="Standaard"/>
    <w:link w:val="KoptekstChar"/>
    <w:uiPriority w:val="99"/>
    <w:unhideWhenUsed/>
    <w:rsid w:val="00A838F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838F8"/>
  </w:style>
  <w:style w:type="paragraph" w:styleId="Voettekst">
    <w:name w:val="footer"/>
    <w:basedOn w:val="Standaard"/>
    <w:link w:val="VoettekstChar"/>
    <w:uiPriority w:val="99"/>
    <w:unhideWhenUsed/>
    <w:rsid w:val="00A838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8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ivacycommission.b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ommission@privacycommission.be"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M7HXY6ZP62CE-1081-1073</_dlc_DocId>
    <_dlc_DocIdUrl xmlns="faaac0df-efe7-4498-8ba6-14a9bebb9fed">
      <Url>https://www.ibr-ire.be/fr/l_institut/actualites/actualites_ire/_layouts/DocIdRedir.aspx?ID=M7HXY6ZP62CE-1081-1073</Url>
      <Description>M7HXY6ZP62CE-1081-1073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3B5A21-F325-4642-8AB6-67AFA82846ED}"/>
</file>

<file path=customXml/itemProps2.xml><?xml version="1.0" encoding="utf-8"?>
<ds:datastoreItem xmlns:ds="http://schemas.openxmlformats.org/officeDocument/2006/customXml" ds:itemID="{65A17E07-8831-4192-8D49-568DF0807598}"/>
</file>

<file path=customXml/itemProps3.xml><?xml version="1.0" encoding="utf-8"?>
<ds:datastoreItem xmlns:ds="http://schemas.openxmlformats.org/officeDocument/2006/customXml" ds:itemID="{583E49CC-9A20-45F1-B55C-7C09CCBAB074}"/>
</file>

<file path=customXml/itemProps4.xml><?xml version="1.0" encoding="utf-8"?>
<ds:datastoreItem xmlns:ds="http://schemas.openxmlformats.org/officeDocument/2006/customXml" ds:itemID="{60C3B71B-36B2-4D8B-B3B7-93218BF21DAD}"/>
</file>

<file path=customXml/itemProps5.xml><?xml version="1.0" encoding="utf-8"?>
<ds:datastoreItem xmlns:ds="http://schemas.openxmlformats.org/officeDocument/2006/customXml" ds:itemID="{3CEA879E-9374-4C1D-9DE9-284A58FEB067}"/>
</file>

<file path=docProps/app.xml><?xml version="1.0" encoding="utf-8"?>
<Properties xmlns="http://schemas.openxmlformats.org/officeDocument/2006/extended-properties" xmlns:vt="http://schemas.openxmlformats.org/officeDocument/2006/docPropsVTypes">
  <Template>Normal.dotm</Template>
  <TotalTime>17</TotalTime>
  <Pages>6</Pages>
  <Words>1827</Words>
  <Characters>10054</Characters>
  <Application>Microsoft Office Word</Application>
  <DocSecurity>0</DocSecurity>
  <Lines>83</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Haemers</dc:creator>
  <cp:lastModifiedBy>Laplasse Jan</cp:lastModifiedBy>
  <cp:revision>9</cp:revision>
  <cp:lastPrinted>2018-03-16T14:51:00Z</cp:lastPrinted>
  <dcterms:created xsi:type="dcterms:W3CDTF">2018-03-06T14:40:00Z</dcterms:created>
  <dcterms:modified xsi:type="dcterms:W3CDTF">2018-03-27T09:13:00Z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fa27a03b-866e-40dc-9e8e-df9dff8c9576</vt:lpwstr>
  </property>
</Properties>
</file>