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3241A" w14:textId="77777777" w:rsidR="00C92AF9" w:rsidRPr="00707D4C" w:rsidRDefault="00C92AF9" w:rsidP="00C92AF9">
      <w:pPr>
        <w:autoSpaceDE w:val="0"/>
        <w:autoSpaceDN w:val="0"/>
        <w:adjustRightInd w:val="0"/>
        <w:rPr>
          <w:rFonts w:ascii="Times New Roman" w:hAnsi="Times New Roman"/>
          <w:b/>
          <w:bCs/>
          <w:szCs w:val="22"/>
          <w:u w:val="single"/>
          <w:lang w:val="fr-FR" w:eastAsia="nl-NL"/>
        </w:rPr>
      </w:pPr>
      <w:bookmarkStart w:id="0" w:name="_GoBack"/>
      <w:bookmarkEnd w:id="0"/>
    </w:p>
    <w:p w14:paraId="5AB33D46" w14:textId="77777777" w:rsidR="000A2D3F" w:rsidRPr="000A2D3F" w:rsidRDefault="000A2D3F" w:rsidP="00C92AF9">
      <w:pPr>
        <w:autoSpaceDE w:val="0"/>
        <w:autoSpaceDN w:val="0"/>
        <w:adjustRightInd w:val="0"/>
        <w:jc w:val="center"/>
        <w:rPr>
          <w:rFonts w:ascii="Times New Roman" w:hAnsi="Times New Roman"/>
          <w:b/>
          <w:bCs/>
          <w:sz w:val="22"/>
          <w:szCs w:val="22"/>
          <w:u w:val="single"/>
          <w:lang w:val="fr-FR" w:eastAsia="nl-NL"/>
        </w:rPr>
      </w:pPr>
    </w:p>
    <w:p w14:paraId="76A2463D" w14:textId="77777777" w:rsidR="000A2D3F" w:rsidRPr="000A2D3F" w:rsidRDefault="000A2D3F" w:rsidP="00C92AF9">
      <w:pPr>
        <w:autoSpaceDE w:val="0"/>
        <w:autoSpaceDN w:val="0"/>
        <w:adjustRightInd w:val="0"/>
        <w:jc w:val="center"/>
        <w:rPr>
          <w:rFonts w:ascii="Times New Roman" w:hAnsi="Times New Roman"/>
          <w:b/>
          <w:bCs/>
          <w:sz w:val="22"/>
          <w:szCs w:val="22"/>
          <w:u w:val="single"/>
          <w:lang w:val="fr-FR" w:eastAsia="nl-NL"/>
        </w:rPr>
      </w:pPr>
    </w:p>
    <w:p w14:paraId="3C7D0CC7" w14:textId="77777777" w:rsidR="000A2D3F" w:rsidRPr="000A2D3F" w:rsidRDefault="000A2D3F" w:rsidP="00C92AF9">
      <w:pPr>
        <w:autoSpaceDE w:val="0"/>
        <w:autoSpaceDN w:val="0"/>
        <w:adjustRightInd w:val="0"/>
        <w:jc w:val="center"/>
        <w:rPr>
          <w:rFonts w:ascii="Times New Roman" w:hAnsi="Times New Roman"/>
          <w:b/>
          <w:bCs/>
          <w:sz w:val="22"/>
          <w:szCs w:val="22"/>
          <w:u w:val="single"/>
          <w:lang w:val="fr-FR" w:eastAsia="nl-NL"/>
        </w:rPr>
      </w:pPr>
    </w:p>
    <w:p w14:paraId="301EEE25" w14:textId="77777777" w:rsidR="000A2D3F" w:rsidRPr="000A2D3F" w:rsidRDefault="000A2D3F" w:rsidP="00C92AF9">
      <w:pPr>
        <w:autoSpaceDE w:val="0"/>
        <w:autoSpaceDN w:val="0"/>
        <w:adjustRightInd w:val="0"/>
        <w:jc w:val="center"/>
        <w:rPr>
          <w:rFonts w:ascii="Times New Roman" w:hAnsi="Times New Roman"/>
          <w:b/>
          <w:bCs/>
          <w:sz w:val="22"/>
          <w:szCs w:val="22"/>
          <w:u w:val="single"/>
          <w:lang w:val="fr-FR" w:eastAsia="nl-NL"/>
        </w:rPr>
      </w:pPr>
    </w:p>
    <w:p w14:paraId="61B8D795" w14:textId="77777777" w:rsidR="000A2D3F" w:rsidRPr="000A2D3F" w:rsidRDefault="000A2D3F" w:rsidP="00C92AF9">
      <w:pPr>
        <w:autoSpaceDE w:val="0"/>
        <w:autoSpaceDN w:val="0"/>
        <w:adjustRightInd w:val="0"/>
        <w:jc w:val="center"/>
        <w:rPr>
          <w:rFonts w:ascii="Times New Roman" w:hAnsi="Times New Roman"/>
          <w:b/>
          <w:bCs/>
          <w:sz w:val="22"/>
          <w:szCs w:val="22"/>
          <w:u w:val="single"/>
          <w:lang w:val="fr-FR" w:eastAsia="nl-NL"/>
        </w:rPr>
      </w:pPr>
    </w:p>
    <w:p w14:paraId="1841E92C" w14:textId="77777777" w:rsidR="000A2D3F" w:rsidRPr="000A2D3F" w:rsidRDefault="000A2D3F" w:rsidP="00C92AF9">
      <w:pPr>
        <w:autoSpaceDE w:val="0"/>
        <w:autoSpaceDN w:val="0"/>
        <w:adjustRightInd w:val="0"/>
        <w:jc w:val="center"/>
        <w:rPr>
          <w:rFonts w:ascii="Times New Roman" w:hAnsi="Times New Roman"/>
          <w:b/>
          <w:bCs/>
          <w:sz w:val="22"/>
          <w:szCs w:val="22"/>
          <w:u w:val="single"/>
          <w:lang w:val="fr-FR" w:eastAsia="nl-NL"/>
        </w:rPr>
      </w:pPr>
    </w:p>
    <w:p w14:paraId="589CE32B" w14:textId="2AD06866" w:rsidR="00C92AF9" w:rsidRPr="000A2D3F" w:rsidRDefault="00C92AF9" w:rsidP="00C92AF9">
      <w:pPr>
        <w:autoSpaceDE w:val="0"/>
        <w:autoSpaceDN w:val="0"/>
        <w:adjustRightInd w:val="0"/>
        <w:jc w:val="center"/>
        <w:rPr>
          <w:rFonts w:ascii="Times New Roman" w:hAnsi="Times New Roman"/>
          <w:b/>
          <w:bCs/>
          <w:sz w:val="22"/>
          <w:szCs w:val="22"/>
          <w:u w:val="single"/>
          <w:lang w:val="fr-FR" w:eastAsia="nl-NL"/>
        </w:rPr>
      </w:pPr>
      <w:r w:rsidRPr="000A2D3F">
        <w:rPr>
          <w:rFonts w:ascii="Times New Roman" w:hAnsi="Times New Roman"/>
          <w:b/>
          <w:bCs/>
          <w:sz w:val="22"/>
          <w:szCs w:val="22"/>
          <w:u w:val="single"/>
          <w:lang w:val="fr-FR" w:eastAsia="nl-NL"/>
        </w:rPr>
        <w:t>AVERTISSEMENT</w:t>
      </w:r>
    </w:p>
    <w:p w14:paraId="15C3CDC7" w14:textId="77777777" w:rsidR="00C92AF9" w:rsidRPr="000A2D3F" w:rsidRDefault="00C92AF9" w:rsidP="00C92AF9">
      <w:pPr>
        <w:autoSpaceDE w:val="0"/>
        <w:autoSpaceDN w:val="0"/>
        <w:adjustRightInd w:val="0"/>
        <w:rPr>
          <w:rFonts w:ascii="Times New Roman" w:hAnsi="Times New Roman"/>
          <w:b/>
          <w:sz w:val="22"/>
          <w:szCs w:val="22"/>
          <w:lang w:val="fr-FR"/>
        </w:rPr>
      </w:pPr>
    </w:p>
    <w:p w14:paraId="13BA0704" w14:textId="77777777" w:rsidR="00C92AF9" w:rsidRPr="000A2D3F" w:rsidRDefault="00C92AF9" w:rsidP="00C92AF9">
      <w:pPr>
        <w:autoSpaceDE w:val="0"/>
        <w:autoSpaceDN w:val="0"/>
        <w:adjustRightInd w:val="0"/>
        <w:rPr>
          <w:rFonts w:ascii="Times New Roman" w:hAnsi="Times New Roman"/>
          <w:b/>
          <w:sz w:val="22"/>
          <w:szCs w:val="22"/>
          <w:lang w:val="fr-FR"/>
        </w:rPr>
      </w:pPr>
    </w:p>
    <w:p w14:paraId="62ABCF03" w14:textId="77777777" w:rsidR="00C92AF9" w:rsidRPr="000A2D3F" w:rsidRDefault="00C92AF9" w:rsidP="00C92AF9">
      <w:pPr>
        <w:autoSpaceDE w:val="0"/>
        <w:autoSpaceDN w:val="0"/>
        <w:adjustRightInd w:val="0"/>
        <w:rPr>
          <w:rFonts w:ascii="Times New Roman" w:hAnsi="Times New Roman"/>
          <w:b/>
          <w:sz w:val="22"/>
          <w:szCs w:val="22"/>
          <w:lang w:val="fr-FR"/>
        </w:rPr>
      </w:pPr>
    </w:p>
    <w:p w14:paraId="74318685" w14:textId="77777777" w:rsidR="00C92AF9" w:rsidRPr="000A2D3F" w:rsidRDefault="00C92AF9" w:rsidP="00C92AF9">
      <w:pPr>
        <w:autoSpaceDE w:val="0"/>
        <w:autoSpaceDN w:val="0"/>
        <w:adjustRightInd w:val="0"/>
        <w:rPr>
          <w:rFonts w:ascii="Times New Roman" w:hAnsi="Times New Roman"/>
          <w:b/>
          <w:sz w:val="22"/>
          <w:szCs w:val="22"/>
          <w:lang w:val="fr-FR"/>
        </w:rPr>
      </w:pPr>
    </w:p>
    <w:p w14:paraId="2B0293C1" w14:textId="77777777" w:rsidR="00C92AF9" w:rsidRPr="000A2D3F" w:rsidRDefault="00C92AF9" w:rsidP="00C92AF9">
      <w:pPr>
        <w:autoSpaceDE w:val="0"/>
        <w:autoSpaceDN w:val="0"/>
        <w:adjustRightInd w:val="0"/>
        <w:rPr>
          <w:rFonts w:ascii="Times New Roman" w:hAnsi="Times New Roman"/>
          <w:b/>
          <w:sz w:val="22"/>
          <w:szCs w:val="22"/>
          <w:lang w:val="fr-FR"/>
        </w:rPr>
      </w:pPr>
    </w:p>
    <w:p w14:paraId="1CEB1B46" w14:textId="77777777" w:rsidR="00C92AF9" w:rsidRPr="000A2D3F" w:rsidRDefault="00C92AF9" w:rsidP="00C92AF9">
      <w:pPr>
        <w:autoSpaceDE w:val="0"/>
        <w:autoSpaceDN w:val="0"/>
        <w:adjustRightInd w:val="0"/>
        <w:rPr>
          <w:rFonts w:ascii="Times New Roman" w:hAnsi="Times New Roman"/>
          <w:b/>
          <w:sz w:val="22"/>
          <w:szCs w:val="22"/>
          <w:lang w:val="fr-FR"/>
        </w:rPr>
      </w:pPr>
    </w:p>
    <w:p w14:paraId="0281FCD6" w14:textId="77777777" w:rsidR="00C92AF9" w:rsidRPr="000A2D3F" w:rsidRDefault="00C92AF9" w:rsidP="00C92AF9">
      <w:pPr>
        <w:autoSpaceDE w:val="0"/>
        <w:autoSpaceDN w:val="0"/>
        <w:adjustRightInd w:val="0"/>
        <w:rPr>
          <w:rFonts w:ascii="Times New Roman" w:hAnsi="Times New Roman"/>
          <w:b/>
          <w:sz w:val="22"/>
          <w:szCs w:val="22"/>
          <w:lang w:val="fr-FR"/>
        </w:rPr>
      </w:pPr>
    </w:p>
    <w:p w14:paraId="4FCD5E41" w14:textId="77777777" w:rsidR="00C92AF9" w:rsidRPr="000A2D3F" w:rsidRDefault="00C92AF9" w:rsidP="00C92AF9">
      <w:pPr>
        <w:autoSpaceDE w:val="0"/>
        <w:autoSpaceDN w:val="0"/>
        <w:adjustRightInd w:val="0"/>
        <w:rPr>
          <w:rFonts w:ascii="Times New Roman" w:hAnsi="Times New Roman"/>
          <w:b/>
          <w:sz w:val="22"/>
          <w:szCs w:val="22"/>
          <w:lang w:val="fr-FR"/>
        </w:rPr>
      </w:pPr>
    </w:p>
    <w:p w14:paraId="14A5CC85" w14:textId="77777777" w:rsidR="00C92AF9" w:rsidRPr="000A2D3F" w:rsidRDefault="00C92AF9" w:rsidP="00C92AF9">
      <w:pPr>
        <w:autoSpaceDE w:val="0"/>
        <w:autoSpaceDN w:val="0"/>
        <w:adjustRightInd w:val="0"/>
        <w:rPr>
          <w:rFonts w:ascii="Times New Roman" w:hAnsi="Times New Roman"/>
          <w:b/>
          <w:sz w:val="22"/>
          <w:szCs w:val="22"/>
          <w:lang w:val="fr-FR"/>
        </w:rPr>
      </w:pPr>
    </w:p>
    <w:p w14:paraId="37A3B9D2" w14:textId="77777777" w:rsidR="00C92AF9" w:rsidRPr="000A2D3F" w:rsidRDefault="00C92AF9" w:rsidP="00C92AF9">
      <w:pPr>
        <w:autoSpaceDE w:val="0"/>
        <w:autoSpaceDN w:val="0"/>
        <w:adjustRightInd w:val="0"/>
        <w:rPr>
          <w:rFonts w:ascii="Times New Roman" w:hAnsi="Times New Roman"/>
          <w:b/>
          <w:sz w:val="22"/>
          <w:szCs w:val="22"/>
          <w:lang w:val="fr-FR"/>
        </w:rPr>
      </w:pPr>
    </w:p>
    <w:p w14:paraId="1F1C8D46" w14:textId="77777777" w:rsidR="00C92AF9" w:rsidRPr="000A2D3F" w:rsidRDefault="00C92AF9" w:rsidP="00C92AF9">
      <w:pPr>
        <w:autoSpaceDE w:val="0"/>
        <w:autoSpaceDN w:val="0"/>
        <w:adjustRightInd w:val="0"/>
        <w:rPr>
          <w:rFonts w:ascii="Times New Roman" w:hAnsi="Times New Roman"/>
          <w:b/>
          <w:sz w:val="22"/>
          <w:szCs w:val="22"/>
          <w:lang w:val="fr-FR"/>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C92AF9" w:rsidRPr="00157101" w14:paraId="2D21E3E6" w14:textId="77777777" w:rsidTr="000A2D3F">
        <w:tc>
          <w:tcPr>
            <w:tcW w:w="8789" w:type="dxa"/>
          </w:tcPr>
          <w:p w14:paraId="2564840F" w14:textId="77777777" w:rsidR="00C92AF9" w:rsidRPr="000A2D3F" w:rsidRDefault="00C92AF9" w:rsidP="00B05785">
            <w:pPr>
              <w:autoSpaceDE w:val="0"/>
              <w:autoSpaceDN w:val="0"/>
              <w:adjustRightInd w:val="0"/>
              <w:rPr>
                <w:rFonts w:ascii="Times New Roman" w:hAnsi="Times New Roman"/>
                <w:b/>
                <w:sz w:val="22"/>
                <w:szCs w:val="22"/>
                <w:lang w:val="fr-FR"/>
              </w:rPr>
            </w:pPr>
          </w:p>
          <w:p w14:paraId="1C2AEDD2" w14:textId="51DAE5C2" w:rsidR="00C92AF9" w:rsidRPr="000A2D3F" w:rsidRDefault="00C92AF9" w:rsidP="00B05785">
            <w:pPr>
              <w:autoSpaceDE w:val="0"/>
              <w:autoSpaceDN w:val="0"/>
              <w:adjustRightInd w:val="0"/>
              <w:jc w:val="center"/>
              <w:rPr>
                <w:rFonts w:ascii="Times New Roman" w:hAnsi="Times New Roman"/>
                <w:b/>
                <w:sz w:val="22"/>
                <w:szCs w:val="22"/>
                <w:lang w:val="fr-FR" w:eastAsia="nl-NL"/>
              </w:rPr>
            </w:pPr>
            <w:r w:rsidRPr="000A2D3F">
              <w:rPr>
                <w:rFonts w:ascii="Times New Roman" w:hAnsi="Times New Roman"/>
                <w:b/>
                <w:sz w:val="22"/>
                <w:szCs w:val="22"/>
                <w:lang w:val="fr-FR" w:eastAsia="nl-NL"/>
              </w:rPr>
              <w:t>Le</w:t>
            </w:r>
            <w:r w:rsidR="00EB6A8B" w:rsidRPr="000A2D3F">
              <w:rPr>
                <w:rFonts w:ascii="Times New Roman" w:hAnsi="Times New Roman"/>
                <w:b/>
                <w:sz w:val="22"/>
                <w:szCs w:val="22"/>
                <w:lang w:val="fr-FR" w:eastAsia="nl-NL"/>
              </w:rPr>
              <w:t>s</w:t>
            </w:r>
            <w:r w:rsidRPr="000A2D3F">
              <w:rPr>
                <w:rFonts w:ascii="Times New Roman" w:hAnsi="Times New Roman"/>
                <w:b/>
                <w:sz w:val="22"/>
                <w:szCs w:val="22"/>
                <w:lang w:val="fr-FR" w:eastAsia="nl-NL"/>
              </w:rPr>
              <w:t xml:space="preserve"> modèle</w:t>
            </w:r>
            <w:r w:rsidR="00EB6A8B" w:rsidRPr="000A2D3F">
              <w:rPr>
                <w:rFonts w:ascii="Times New Roman" w:hAnsi="Times New Roman"/>
                <w:b/>
                <w:sz w:val="22"/>
                <w:szCs w:val="22"/>
                <w:lang w:val="fr-FR" w:eastAsia="nl-NL"/>
              </w:rPr>
              <w:t>s</w:t>
            </w:r>
            <w:r w:rsidRPr="000A2D3F">
              <w:rPr>
                <w:rFonts w:ascii="Times New Roman" w:hAnsi="Times New Roman"/>
                <w:b/>
                <w:sz w:val="22"/>
                <w:szCs w:val="22"/>
                <w:lang w:val="fr-FR" w:eastAsia="nl-NL"/>
              </w:rPr>
              <w:t xml:space="preserve"> de rapport</w:t>
            </w:r>
            <w:r w:rsidR="00EB6A8B" w:rsidRPr="000A2D3F">
              <w:rPr>
                <w:rFonts w:ascii="Times New Roman" w:hAnsi="Times New Roman"/>
                <w:b/>
                <w:sz w:val="22"/>
                <w:szCs w:val="22"/>
                <w:lang w:val="fr-FR" w:eastAsia="nl-NL"/>
              </w:rPr>
              <w:t>s</w:t>
            </w:r>
            <w:r w:rsidRPr="000A2D3F">
              <w:rPr>
                <w:rFonts w:ascii="Times New Roman" w:hAnsi="Times New Roman"/>
                <w:b/>
                <w:sz w:val="22"/>
                <w:szCs w:val="22"/>
                <w:lang w:val="fr-FR" w:eastAsia="nl-NL"/>
              </w:rPr>
              <w:t xml:space="preserve"> </w:t>
            </w:r>
            <w:r w:rsidR="00EB6A8B" w:rsidRPr="000A2D3F">
              <w:rPr>
                <w:rFonts w:ascii="Times New Roman" w:hAnsi="Times New Roman"/>
                <w:b/>
                <w:sz w:val="22"/>
                <w:szCs w:val="22"/>
                <w:lang w:val="fr-FR" w:eastAsia="nl-NL"/>
              </w:rPr>
              <w:t>sont</w:t>
            </w:r>
            <w:r w:rsidRPr="000A2D3F">
              <w:rPr>
                <w:rFonts w:ascii="Times New Roman" w:hAnsi="Times New Roman"/>
                <w:b/>
                <w:sz w:val="22"/>
                <w:szCs w:val="22"/>
                <w:lang w:val="fr-FR" w:eastAsia="nl-NL"/>
              </w:rPr>
              <w:t xml:space="preserve"> uniquement illustratifs. Il est en effet impossible de décrire tous les faits que les </w:t>
            </w:r>
            <w:r w:rsidRPr="000A2D3F">
              <w:rPr>
                <w:rFonts w:ascii="Times New Roman" w:hAnsi="Times New Roman"/>
                <w:b/>
                <w:i/>
                <w:sz w:val="22"/>
                <w:szCs w:val="22"/>
                <w:lang w:val="fr-FR" w:eastAsia="nl-NL"/>
              </w:rPr>
              <w:t>[«</w:t>
            </w:r>
            <w:r w:rsidRPr="000A2D3F">
              <w:rPr>
                <w:rFonts w:ascii="Times New Roman" w:hAnsi="Times New Roman"/>
                <w:b/>
                <w:i/>
                <w:sz w:val="22"/>
                <w:szCs w:val="22"/>
                <w:lang w:val="fr-FR"/>
              </w:rPr>
              <w:t> Commissaires</w:t>
            </w:r>
            <w:r w:rsidRPr="000A2D3F">
              <w:rPr>
                <w:rFonts w:ascii="Times New Roman" w:hAnsi="Times New Roman"/>
                <w:b/>
                <w:i/>
                <w:sz w:val="22"/>
                <w:szCs w:val="22"/>
                <w:lang w:val="fr-FR" w:eastAsia="nl-NL"/>
              </w:rPr>
              <w:t> », « </w:t>
            </w:r>
            <w:r w:rsidRPr="000A2D3F">
              <w:rPr>
                <w:rFonts w:ascii="Times New Roman" w:hAnsi="Times New Roman"/>
                <w:b/>
                <w:i/>
                <w:sz w:val="22"/>
                <w:szCs w:val="22"/>
                <w:lang w:val="fr-FR"/>
              </w:rPr>
              <w:t>Reviseurs Agréés</w:t>
            </w:r>
            <w:r w:rsidRPr="000A2D3F">
              <w:rPr>
                <w:rFonts w:ascii="Times New Roman" w:hAnsi="Times New Roman"/>
                <w:b/>
                <w:i/>
                <w:sz w:val="22"/>
                <w:szCs w:val="22"/>
                <w:lang w:val="fr-FR" w:eastAsia="nl-NL"/>
              </w:rPr>
              <w:t> »,</w:t>
            </w:r>
            <w:r w:rsidRPr="000A2D3F">
              <w:rPr>
                <w:rFonts w:ascii="Times New Roman" w:hAnsi="Times New Roman"/>
                <w:b/>
                <w:i/>
                <w:sz w:val="22"/>
                <w:szCs w:val="22"/>
                <w:lang w:val="fr-FR"/>
              </w:rPr>
              <w:t xml:space="preserve"> selon le cas</w:t>
            </w:r>
            <w:r w:rsidRPr="000A2D3F">
              <w:rPr>
                <w:rFonts w:ascii="Times New Roman" w:hAnsi="Times New Roman"/>
                <w:b/>
                <w:i/>
                <w:sz w:val="22"/>
                <w:szCs w:val="22"/>
                <w:lang w:val="fr-FR" w:eastAsia="nl-NL"/>
              </w:rPr>
              <w:t>],</w:t>
            </w:r>
            <w:r w:rsidRPr="000A2D3F">
              <w:rPr>
                <w:rFonts w:ascii="Times New Roman" w:hAnsi="Times New Roman"/>
                <w:b/>
                <w:sz w:val="22"/>
                <w:szCs w:val="22"/>
                <w:lang w:val="fr-FR" w:eastAsia="nl-NL"/>
              </w:rPr>
              <w:t xml:space="preserve"> doivent considérer lors de la rédaction de leurs rapports. Les </w:t>
            </w:r>
            <w:r w:rsidRPr="000A2D3F">
              <w:rPr>
                <w:rFonts w:ascii="Times New Roman" w:hAnsi="Times New Roman"/>
                <w:b/>
                <w:i/>
                <w:sz w:val="22"/>
                <w:szCs w:val="22"/>
                <w:lang w:val="fr-FR" w:eastAsia="nl-NL"/>
              </w:rPr>
              <w:t>[«</w:t>
            </w:r>
            <w:r w:rsidRPr="000A2D3F">
              <w:rPr>
                <w:rFonts w:ascii="Times New Roman" w:hAnsi="Times New Roman"/>
                <w:b/>
                <w:i/>
                <w:sz w:val="22"/>
                <w:szCs w:val="22"/>
                <w:lang w:val="fr-FR"/>
              </w:rPr>
              <w:t> Commissaires</w:t>
            </w:r>
            <w:r w:rsidRPr="000A2D3F">
              <w:rPr>
                <w:rFonts w:ascii="Times New Roman" w:hAnsi="Times New Roman"/>
                <w:b/>
                <w:i/>
                <w:sz w:val="22"/>
                <w:szCs w:val="22"/>
                <w:lang w:val="fr-FR" w:eastAsia="nl-NL"/>
              </w:rPr>
              <w:t> », « </w:t>
            </w:r>
            <w:r w:rsidRPr="000A2D3F">
              <w:rPr>
                <w:rFonts w:ascii="Times New Roman" w:hAnsi="Times New Roman"/>
                <w:b/>
                <w:i/>
                <w:sz w:val="22"/>
                <w:szCs w:val="22"/>
                <w:lang w:val="fr-FR"/>
              </w:rPr>
              <w:t>Reviseurs Agréés</w:t>
            </w:r>
            <w:r w:rsidRPr="000A2D3F">
              <w:rPr>
                <w:rFonts w:ascii="Times New Roman" w:hAnsi="Times New Roman"/>
                <w:b/>
                <w:i/>
                <w:sz w:val="22"/>
                <w:szCs w:val="22"/>
                <w:lang w:val="fr-FR" w:eastAsia="nl-NL"/>
              </w:rPr>
              <w:t> »,</w:t>
            </w:r>
            <w:r w:rsidRPr="000A2D3F">
              <w:rPr>
                <w:rFonts w:ascii="Times New Roman" w:hAnsi="Times New Roman"/>
                <w:b/>
                <w:i/>
                <w:sz w:val="22"/>
                <w:szCs w:val="22"/>
                <w:lang w:val="fr-FR"/>
              </w:rPr>
              <w:t xml:space="preserve"> selon le cas</w:t>
            </w:r>
            <w:r w:rsidRPr="000A2D3F">
              <w:rPr>
                <w:rFonts w:ascii="Times New Roman" w:hAnsi="Times New Roman"/>
                <w:b/>
                <w:i/>
                <w:sz w:val="22"/>
                <w:szCs w:val="22"/>
                <w:lang w:val="fr-FR" w:eastAsia="nl-NL"/>
              </w:rPr>
              <w:t>]</w:t>
            </w:r>
            <w:r w:rsidRPr="000A2D3F">
              <w:rPr>
                <w:rFonts w:ascii="Times New Roman" w:hAnsi="Times New Roman"/>
                <w:b/>
                <w:sz w:val="22"/>
                <w:szCs w:val="22"/>
                <w:lang w:val="fr-FR" w:eastAsia="nl-NL"/>
              </w:rPr>
              <w:t>, devront utiliser leur jugement professionnel en vue de déterminer quel type d’opinion exprimer en tenant compte des circonstances particulières de l’</w:t>
            </w:r>
            <w:r w:rsidR="005D4418">
              <w:rPr>
                <w:rFonts w:ascii="Times New Roman" w:hAnsi="Times New Roman"/>
                <w:b/>
                <w:sz w:val="22"/>
                <w:szCs w:val="22"/>
                <w:lang w:val="fr-FR" w:eastAsia="nl-NL"/>
              </w:rPr>
              <w:t>institution</w:t>
            </w:r>
            <w:r w:rsidRPr="000A2D3F">
              <w:rPr>
                <w:rFonts w:ascii="Times New Roman" w:hAnsi="Times New Roman"/>
                <w:b/>
                <w:sz w:val="22"/>
                <w:szCs w:val="22"/>
                <w:lang w:val="fr-FR" w:eastAsia="nl-NL"/>
              </w:rPr>
              <w:t xml:space="preserve"> en question et quelles mentions additionnelles reprendre dans leur</w:t>
            </w:r>
            <w:r w:rsidR="000A2D3F">
              <w:rPr>
                <w:rFonts w:ascii="Times New Roman" w:hAnsi="Times New Roman"/>
                <w:b/>
                <w:sz w:val="22"/>
                <w:szCs w:val="22"/>
                <w:lang w:val="fr-FR" w:eastAsia="nl-NL"/>
              </w:rPr>
              <w:t>s</w:t>
            </w:r>
            <w:r w:rsidRPr="000A2D3F">
              <w:rPr>
                <w:rFonts w:ascii="Times New Roman" w:hAnsi="Times New Roman"/>
                <w:b/>
                <w:sz w:val="22"/>
                <w:szCs w:val="22"/>
                <w:lang w:val="fr-FR" w:eastAsia="nl-NL"/>
              </w:rPr>
              <w:t xml:space="preserve"> rapport</w:t>
            </w:r>
            <w:r w:rsidR="000A2D3F">
              <w:rPr>
                <w:rFonts w:ascii="Times New Roman" w:hAnsi="Times New Roman"/>
                <w:b/>
                <w:sz w:val="22"/>
                <w:szCs w:val="22"/>
                <w:lang w:val="fr-FR" w:eastAsia="nl-NL"/>
              </w:rPr>
              <w:t>s</w:t>
            </w:r>
            <w:r w:rsidRPr="000A2D3F">
              <w:rPr>
                <w:rFonts w:ascii="Times New Roman" w:hAnsi="Times New Roman"/>
                <w:b/>
                <w:sz w:val="22"/>
                <w:szCs w:val="22"/>
                <w:lang w:val="fr-FR" w:eastAsia="nl-NL"/>
              </w:rPr>
              <w:t>.</w:t>
            </w:r>
          </w:p>
          <w:p w14:paraId="35F257DF" w14:textId="77777777" w:rsidR="00C92AF9" w:rsidRPr="000A2D3F" w:rsidRDefault="00C92AF9" w:rsidP="00B05785">
            <w:pPr>
              <w:autoSpaceDE w:val="0"/>
              <w:autoSpaceDN w:val="0"/>
              <w:adjustRightInd w:val="0"/>
              <w:rPr>
                <w:rFonts w:ascii="Times New Roman" w:hAnsi="Times New Roman"/>
                <w:b/>
                <w:sz w:val="22"/>
                <w:szCs w:val="22"/>
                <w:lang w:val="fr-FR"/>
              </w:rPr>
            </w:pPr>
          </w:p>
        </w:tc>
      </w:tr>
    </w:tbl>
    <w:p w14:paraId="0830B8E3" w14:textId="77777777" w:rsidR="00C92AF9" w:rsidRPr="000A2D3F" w:rsidRDefault="00C92AF9" w:rsidP="00C92AF9">
      <w:pPr>
        <w:autoSpaceDE w:val="0"/>
        <w:autoSpaceDN w:val="0"/>
        <w:adjustRightInd w:val="0"/>
        <w:rPr>
          <w:rFonts w:ascii="Times New Roman" w:hAnsi="Times New Roman"/>
          <w:b/>
          <w:sz w:val="22"/>
          <w:szCs w:val="22"/>
          <w:lang w:val="fr-FR"/>
        </w:rPr>
      </w:pPr>
    </w:p>
    <w:p w14:paraId="43462821" w14:textId="77777777" w:rsidR="00C92AF9" w:rsidRPr="000A2D3F" w:rsidRDefault="00C92AF9">
      <w:pPr>
        <w:rPr>
          <w:rFonts w:ascii="Times New Roman" w:hAnsi="Times New Roman"/>
          <w:b/>
          <w:sz w:val="22"/>
          <w:szCs w:val="22"/>
          <w:lang w:val="fr-BE"/>
        </w:rPr>
      </w:pPr>
      <w:r w:rsidRPr="000A2D3F">
        <w:rPr>
          <w:rFonts w:ascii="Times New Roman" w:hAnsi="Times New Roman"/>
          <w:b/>
          <w:sz w:val="22"/>
          <w:szCs w:val="22"/>
          <w:lang w:val="fr-BE"/>
        </w:rPr>
        <w:br w:type="page"/>
      </w:r>
    </w:p>
    <w:sdt>
      <w:sdtPr>
        <w:rPr>
          <w:rFonts w:ascii="Times New Roman" w:eastAsia="Times New Roman" w:hAnsi="Times New Roman" w:cs="Times New Roman"/>
          <w:color w:val="auto"/>
          <w:sz w:val="22"/>
          <w:szCs w:val="22"/>
          <w:lang w:val="en-GB"/>
        </w:rPr>
        <w:id w:val="-343859391"/>
        <w:docPartObj>
          <w:docPartGallery w:val="Table of Contents"/>
          <w:docPartUnique/>
        </w:docPartObj>
      </w:sdtPr>
      <w:sdtEndPr>
        <w:rPr>
          <w:b/>
          <w:bCs/>
          <w:noProof/>
        </w:rPr>
      </w:sdtEndPr>
      <w:sdtContent>
        <w:p w14:paraId="13AD8107" w14:textId="522E6143" w:rsidR="00C92AF9" w:rsidRPr="00B835C6" w:rsidRDefault="00C92AF9">
          <w:pPr>
            <w:pStyle w:val="Kopvaninhoudsopgave"/>
            <w:rPr>
              <w:rFonts w:ascii="Times New Roman" w:hAnsi="Times New Roman" w:cs="Times New Roman"/>
              <w:sz w:val="22"/>
              <w:szCs w:val="22"/>
            </w:rPr>
          </w:pPr>
        </w:p>
        <w:p w14:paraId="403B7BB0" w14:textId="101006CD" w:rsidR="00485BC3" w:rsidRPr="00577B86" w:rsidRDefault="00C92AF9">
          <w:pPr>
            <w:pStyle w:val="Inhopg1"/>
            <w:rPr>
              <w:rFonts w:ascii="Times New Roman" w:eastAsiaTheme="minorEastAsia" w:hAnsi="Times New Roman"/>
              <w:noProof/>
              <w:sz w:val="22"/>
              <w:szCs w:val="22"/>
              <w:lang w:val="en-US"/>
            </w:rPr>
          </w:pPr>
          <w:r w:rsidRPr="00577B86">
            <w:rPr>
              <w:rFonts w:ascii="Times New Roman" w:hAnsi="Times New Roman"/>
              <w:sz w:val="22"/>
              <w:szCs w:val="22"/>
            </w:rPr>
            <w:fldChar w:fldCharType="begin"/>
          </w:r>
          <w:r w:rsidRPr="00577B86">
            <w:rPr>
              <w:rFonts w:ascii="Times New Roman" w:hAnsi="Times New Roman"/>
              <w:sz w:val="22"/>
              <w:szCs w:val="22"/>
            </w:rPr>
            <w:instrText xml:space="preserve"> TOC \o "1-3" \h \z \u </w:instrText>
          </w:r>
          <w:r w:rsidRPr="00577B86">
            <w:rPr>
              <w:rFonts w:ascii="Times New Roman" w:hAnsi="Times New Roman"/>
              <w:sz w:val="22"/>
              <w:szCs w:val="22"/>
            </w:rPr>
            <w:fldChar w:fldCharType="separate"/>
          </w:r>
          <w:hyperlink w:anchor="_Toc41654215" w:history="1">
            <w:r w:rsidR="00485BC3" w:rsidRPr="00577B86">
              <w:rPr>
                <w:rStyle w:val="Hyperlink"/>
                <w:rFonts w:ascii="Times New Roman" w:hAnsi="Times New Roman"/>
                <w:noProof/>
                <w:sz w:val="22"/>
                <w:szCs w:val="22"/>
                <w:lang w:val="fr-BE"/>
              </w:rPr>
              <w:t>1</w:t>
            </w:r>
            <w:r w:rsidR="00485BC3" w:rsidRPr="00577B86">
              <w:rPr>
                <w:rFonts w:ascii="Times New Roman" w:eastAsiaTheme="minorEastAsia" w:hAnsi="Times New Roman"/>
                <w:noProof/>
                <w:sz w:val="22"/>
                <w:szCs w:val="22"/>
                <w:lang w:val="en-US"/>
              </w:rPr>
              <w:tab/>
            </w:r>
            <w:r w:rsidR="00485BC3" w:rsidRPr="00577B86">
              <w:rPr>
                <w:rStyle w:val="Hyperlink"/>
                <w:rFonts w:ascii="Times New Roman" w:hAnsi="Times New Roman"/>
                <w:noProof/>
                <w:sz w:val="22"/>
                <w:szCs w:val="22"/>
                <w:lang w:val="fr-BE"/>
              </w:rPr>
              <w:t>Rapport index médical de la période du 1</w:t>
            </w:r>
            <w:r w:rsidR="00485BC3" w:rsidRPr="00577B86">
              <w:rPr>
                <w:rStyle w:val="Hyperlink"/>
                <w:rFonts w:ascii="Times New Roman" w:hAnsi="Times New Roman"/>
                <w:noProof/>
                <w:sz w:val="22"/>
                <w:szCs w:val="22"/>
                <w:vertAlign w:val="superscript"/>
                <w:lang w:val="fr-BE"/>
              </w:rPr>
              <w:t>er</w:t>
            </w:r>
            <w:r w:rsidR="00485BC3" w:rsidRPr="00577B86">
              <w:rPr>
                <w:rStyle w:val="Hyperlink"/>
                <w:rFonts w:ascii="Times New Roman" w:hAnsi="Times New Roman"/>
                <w:noProof/>
                <w:sz w:val="22"/>
                <w:szCs w:val="22"/>
                <w:lang w:val="fr-BE"/>
              </w:rPr>
              <w:t xml:space="preserve"> octobre 201X à 30 septembre 201X+1</w:t>
            </w:r>
            <w:r w:rsidR="00485BC3" w:rsidRPr="00577B86">
              <w:rPr>
                <w:rFonts w:ascii="Times New Roman" w:hAnsi="Times New Roman"/>
                <w:noProof/>
                <w:webHidden/>
                <w:sz w:val="22"/>
                <w:szCs w:val="22"/>
              </w:rPr>
              <w:tab/>
            </w:r>
            <w:r w:rsidR="00485BC3" w:rsidRPr="00577B86">
              <w:rPr>
                <w:rFonts w:ascii="Times New Roman" w:hAnsi="Times New Roman"/>
                <w:noProof/>
                <w:webHidden/>
                <w:sz w:val="22"/>
                <w:szCs w:val="22"/>
              </w:rPr>
              <w:fldChar w:fldCharType="begin"/>
            </w:r>
            <w:r w:rsidR="00485BC3" w:rsidRPr="00577B86">
              <w:rPr>
                <w:rFonts w:ascii="Times New Roman" w:hAnsi="Times New Roman"/>
                <w:noProof/>
                <w:webHidden/>
                <w:sz w:val="22"/>
                <w:szCs w:val="22"/>
              </w:rPr>
              <w:instrText xml:space="preserve"> PAGEREF _Toc41654215 \h </w:instrText>
            </w:r>
            <w:r w:rsidR="00485BC3" w:rsidRPr="00577B86">
              <w:rPr>
                <w:rFonts w:ascii="Times New Roman" w:hAnsi="Times New Roman"/>
                <w:noProof/>
                <w:webHidden/>
                <w:sz w:val="22"/>
                <w:szCs w:val="22"/>
              </w:rPr>
            </w:r>
            <w:r w:rsidR="00485BC3" w:rsidRPr="00577B86">
              <w:rPr>
                <w:rFonts w:ascii="Times New Roman" w:hAnsi="Times New Roman"/>
                <w:noProof/>
                <w:webHidden/>
                <w:sz w:val="22"/>
                <w:szCs w:val="22"/>
              </w:rPr>
              <w:fldChar w:fldCharType="separate"/>
            </w:r>
            <w:r w:rsidR="00577B86">
              <w:rPr>
                <w:rFonts w:ascii="Times New Roman" w:hAnsi="Times New Roman"/>
                <w:noProof/>
                <w:webHidden/>
                <w:sz w:val="22"/>
                <w:szCs w:val="22"/>
              </w:rPr>
              <w:t>3</w:t>
            </w:r>
            <w:r w:rsidR="00485BC3" w:rsidRPr="00577B86">
              <w:rPr>
                <w:rFonts w:ascii="Times New Roman" w:hAnsi="Times New Roman"/>
                <w:noProof/>
                <w:webHidden/>
                <w:sz w:val="22"/>
                <w:szCs w:val="22"/>
              </w:rPr>
              <w:fldChar w:fldCharType="end"/>
            </w:r>
          </w:hyperlink>
        </w:p>
        <w:p w14:paraId="4504EFBF" w14:textId="55360EF1" w:rsidR="00485BC3" w:rsidRPr="00577B86" w:rsidRDefault="00B3485E">
          <w:pPr>
            <w:pStyle w:val="Inhopg1"/>
            <w:rPr>
              <w:rFonts w:ascii="Times New Roman" w:eastAsiaTheme="minorEastAsia" w:hAnsi="Times New Roman"/>
              <w:noProof/>
              <w:sz w:val="22"/>
              <w:szCs w:val="22"/>
              <w:lang w:val="en-US"/>
            </w:rPr>
          </w:pPr>
          <w:hyperlink w:anchor="_Toc41654216" w:history="1">
            <w:r w:rsidR="00485BC3" w:rsidRPr="00577B86">
              <w:rPr>
                <w:rStyle w:val="Hyperlink"/>
                <w:rFonts w:ascii="Times New Roman" w:hAnsi="Times New Roman"/>
                <w:noProof/>
                <w:sz w:val="22"/>
                <w:szCs w:val="22"/>
                <w:lang w:val="fr-BE"/>
              </w:rPr>
              <w:t>2</w:t>
            </w:r>
            <w:r w:rsidR="00485BC3" w:rsidRPr="00577B86">
              <w:rPr>
                <w:rFonts w:ascii="Times New Roman" w:eastAsiaTheme="minorEastAsia" w:hAnsi="Times New Roman"/>
                <w:noProof/>
                <w:sz w:val="22"/>
                <w:szCs w:val="22"/>
                <w:lang w:val="en-US"/>
              </w:rPr>
              <w:tab/>
            </w:r>
            <w:r w:rsidR="00485BC3" w:rsidRPr="00577B86">
              <w:rPr>
                <w:rStyle w:val="Hyperlink"/>
                <w:rFonts w:ascii="Times New Roman" w:hAnsi="Times New Roman"/>
                <w:noProof/>
                <w:sz w:val="22"/>
                <w:szCs w:val="22"/>
                <w:lang w:val="fr-BE"/>
              </w:rPr>
              <w:t>Rapport à l’ASBL TRIP concernant l’exercice clos le 31 décembre 201X</w:t>
            </w:r>
            <w:r w:rsidR="00485BC3" w:rsidRPr="00577B86">
              <w:rPr>
                <w:rFonts w:ascii="Times New Roman" w:hAnsi="Times New Roman"/>
                <w:noProof/>
                <w:webHidden/>
                <w:sz w:val="22"/>
                <w:szCs w:val="22"/>
              </w:rPr>
              <w:tab/>
            </w:r>
            <w:r w:rsidR="00485BC3" w:rsidRPr="00577B86">
              <w:rPr>
                <w:rFonts w:ascii="Times New Roman" w:hAnsi="Times New Roman"/>
                <w:noProof/>
                <w:webHidden/>
                <w:sz w:val="22"/>
                <w:szCs w:val="22"/>
              </w:rPr>
              <w:fldChar w:fldCharType="begin"/>
            </w:r>
            <w:r w:rsidR="00485BC3" w:rsidRPr="00577B86">
              <w:rPr>
                <w:rFonts w:ascii="Times New Roman" w:hAnsi="Times New Roman"/>
                <w:noProof/>
                <w:webHidden/>
                <w:sz w:val="22"/>
                <w:szCs w:val="22"/>
              </w:rPr>
              <w:instrText xml:space="preserve"> PAGEREF _Toc41654216 \h </w:instrText>
            </w:r>
            <w:r w:rsidR="00485BC3" w:rsidRPr="00577B86">
              <w:rPr>
                <w:rFonts w:ascii="Times New Roman" w:hAnsi="Times New Roman"/>
                <w:noProof/>
                <w:webHidden/>
                <w:sz w:val="22"/>
                <w:szCs w:val="22"/>
              </w:rPr>
            </w:r>
            <w:r w:rsidR="00485BC3" w:rsidRPr="00577B86">
              <w:rPr>
                <w:rFonts w:ascii="Times New Roman" w:hAnsi="Times New Roman"/>
                <w:noProof/>
                <w:webHidden/>
                <w:sz w:val="22"/>
                <w:szCs w:val="22"/>
              </w:rPr>
              <w:fldChar w:fldCharType="separate"/>
            </w:r>
            <w:r w:rsidR="00577B86">
              <w:rPr>
                <w:rFonts w:ascii="Times New Roman" w:hAnsi="Times New Roman"/>
                <w:noProof/>
                <w:webHidden/>
                <w:sz w:val="22"/>
                <w:szCs w:val="22"/>
              </w:rPr>
              <w:t>6</w:t>
            </w:r>
            <w:r w:rsidR="00485BC3" w:rsidRPr="00577B86">
              <w:rPr>
                <w:rFonts w:ascii="Times New Roman" w:hAnsi="Times New Roman"/>
                <w:noProof/>
                <w:webHidden/>
                <w:sz w:val="22"/>
                <w:szCs w:val="22"/>
              </w:rPr>
              <w:fldChar w:fldCharType="end"/>
            </w:r>
          </w:hyperlink>
        </w:p>
        <w:p w14:paraId="696E3FEF" w14:textId="26AF5FAE" w:rsidR="00485BC3" w:rsidRPr="00577B86" w:rsidRDefault="00B3485E">
          <w:pPr>
            <w:pStyle w:val="Inhopg1"/>
            <w:rPr>
              <w:rFonts w:ascii="Times New Roman" w:eastAsiaTheme="minorEastAsia" w:hAnsi="Times New Roman"/>
              <w:noProof/>
              <w:sz w:val="22"/>
              <w:szCs w:val="22"/>
              <w:lang w:val="en-US"/>
            </w:rPr>
          </w:pPr>
          <w:hyperlink w:anchor="_Toc41654217" w:history="1">
            <w:r w:rsidR="00485BC3" w:rsidRPr="00577B86">
              <w:rPr>
                <w:rStyle w:val="Hyperlink"/>
                <w:rFonts w:ascii="Times New Roman" w:hAnsi="Times New Roman"/>
                <w:noProof/>
                <w:sz w:val="22"/>
                <w:szCs w:val="22"/>
                <w:lang w:val="fr-BE"/>
              </w:rPr>
              <w:t>3</w:t>
            </w:r>
            <w:r w:rsidR="00485BC3" w:rsidRPr="00577B86">
              <w:rPr>
                <w:rFonts w:ascii="Times New Roman" w:eastAsiaTheme="minorEastAsia" w:hAnsi="Times New Roman"/>
                <w:noProof/>
                <w:sz w:val="22"/>
                <w:szCs w:val="22"/>
                <w:lang w:val="en-US"/>
              </w:rPr>
              <w:tab/>
            </w:r>
            <w:r w:rsidR="00485BC3" w:rsidRPr="00577B86">
              <w:rPr>
                <w:rStyle w:val="Hyperlink"/>
                <w:rFonts w:ascii="Times New Roman" w:hAnsi="Times New Roman"/>
                <w:noProof/>
                <w:sz w:val="22"/>
                <w:szCs w:val="22"/>
                <w:lang w:val="fr-BE"/>
              </w:rPr>
              <w:t>Rapport à l’ASBL CANARA de l’exercice 201X</w:t>
            </w:r>
            <w:r w:rsidR="00485BC3" w:rsidRPr="00577B86">
              <w:rPr>
                <w:rFonts w:ascii="Times New Roman" w:hAnsi="Times New Roman"/>
                <w:noProof/>
                <w:webHidden/>
                <w:sz w:val="22"/>
                <w:szCs w:val="22"/>
              </w:rPr>
              <w:tab/>
            </w:r>
            <w:r w:rsidR="00485BC3" w:rsidRPr="00577B86">
              <w:rPr>
                <w:rFonts w:ascii="Times New Roman" w:hAnsi="Times New Roman"/>
                <w:noProof/>
                <w:webHidden/>
                <w:sz w:val="22"/>
                <w:szCs w:val="22"/>
              </w:rPr>
              <w:fldChar w:fldCharType="begin"/>
            </w:r>
            <w:r w:rsidR="00485BC3" w:rsidRPr="00577B86">
              <w:rPr>
                <w:rFonts w:ascii="Times New Roman" w:hAnsi="Times New Roman"/>
                <w:noProof/>
                <w:webHidden/>
                <w:sz w:val="22"/>
                <w:szCs w:val="22"/>
              </w:rPr>
              <w:instrText xml:space="preserve"> PAGEREF _Toc41654217 \h </w:instrText>
            </w:r>
            <w:r w:rsidR="00485BC3" w:rsidRPr="00577B86">
              <w:rPr>
                <w:rFonts w:ascii="Times New Roman" w:hAnsi="Times New Roman"/>
                <w:noProof/>
                <w:webHidden/>
                <w:sz w:val="22"/>
                <w:szCs w:val="22"/>
              </w:rPr>
            </w:r>
            <w:r w:rsidR="00485BC3" w:rsidRPr="00577B86">
              <w:rPr>
                <w:rFonts w:ascii="Times New Roman" w:hAnsi="Times New Roman"/>
                <w:noProof/>
                <w:webHidden/>
                <w:sz w:val="22"/>
                <w:szCs w:val="22"/>
              </w:rPr>
              <w:fldChar w:fldCharType="separate"/>
            </w:r>
            <w:r w:rsidR="00577B86">
              <w:rPr>
                <w:rFonts w:ascii="Times New Roman" w:hAnsi="Times New Roman"/>
                <w:noProof/>
                <w:webHidden/>
                <w:sz w:val="22"/>
                <w:szCs w:val="22"/>
              </w:rPr>
              <w:t>9</w:t>
            </w:r>
            <w:r w:rsidR="00485BC3" w:rsidRPr="00577B86">
              <w:rPr>
                <w:rFonts w:ascii="Times New Roman" w:hAnsi="Times New Roman"/>
                <w:noProof/>
                <w:webHidden/>
                <w:sz w:val="22"/>
                <w:szCs w:val="22"/>
              </w:rPr>
              <w:fldChar w:fldCharType="end"/>
            </w:r>
          </w:hyperlink>
        </w:p>
        <w:p w14:paraId="4597B3F4" w14:textId="7744DB6F" w:rsidR="00485BC3" w:rsidRPr="00577B86" w:rsidRDefault="00B3485E">
          <w:pPr>
            <w:pStyle w:val="Inhopg1"/>
            <w:rPr>
              <w:rFonts w:ascii="Times New Roman" w:eastAsiaTheme="minorEastAsia" w:hAnsi="Times New Roman"/>
              <w:noProof/>
              <w:sz w:val="22"/>
              <w:szCs w:val="22"/>
              <w:lang w:val="en-US"/>
            </w:rPr>
          </w:pPr>
          <w:hyperlink w:anchor="_Toc41654218" w:history="1">
            <w:r w:rsidR="00485BC3" w:rsidRPr="00577B86">
              <w:rPr>
                <w:rStyle w:val="Hyperlink"/>
                <w:rFonts w:ascii="Times New Roman" w:hAnsi="Times New Roman"/>
                <w:noProof/>
                <w:sz w:val="22"/>
                <w:szCs w:val="22"/>
                <w:lang w:val="fr-BE"/>
              </w:rPr>
              <w:t>4</w:t>
            </w:r>
            <w:r w:rsidR="00485BC3" w:rsidRPr="00577B86">
              <w:rPr>
                <w:rFonts w:ascii="Times New Roman" w:eastAsiaTheme="minorEastAsia" w:hAnsi="Times New Roman"/>
                <w:noProof/>
                <w:sz w:val="22"/>
                <w:szCs w:val="22"/>
                <w:lang w:val="en-US"/>
              </w:rPr>
              <w:tab/>
            </w:r>
            <w:r w:rsidR="00485BC3" w:rsidRPr="00577B86">
              <w:rPr>
                <w:rStyle w:val="Hyperlink"/>
                <w:rFonts w:ascii="Times New Roman" w:hAnsi="Times New Roman"/>
                <w:noProof/>
                <w:sz w:val="22"/>
                <w:szCs w:val="22"/>
                <w:lang w:val="fr-BE"/>
              </w:rPr>
              <w:t>Rapport à l’Agence Fédérale des Risques Professionnels (FEDRIS) conformément à l’article 8, troisième alinéa de l’Arrêté Royal du 30 décembre 1976 relative à l’exercice clos le 31 décembre 201X</w:t>
            </w:r>
            <w:r w:rsidR="00485BC3" w:rsidRPr="00577B86">
              <w:rPr>
                <w:rFonts w:ascii="Times New Roman" w:hAnsi="Times New Roman"/>
                <w:noProof/>
                <w:webHidden/>
                <w:sz w:val="22"/>
                <w:szCs w:val="22"/>
              </w:rPr>
              <w:tab/>
            </w:r>
            <w:r w:rsidR="00485BC3" w:rsidRPr="00577B86">
              <w:rPr>
                <w:rFonts w:ascii="Times New Roman" w:hAnsi="Times New Roman"/>
                <w:noProof/>
                <w:webHidden/>
                <w:sz w:val="22"/>
                <w:szCs w:val="22"/>
              </w:rPr>
              <w:fldChar w:fldCharType="begin"/>
            </w:r>
            <w:r w:rsidR="00485BC3" w:rsidRPr="00577B86">
              <w:rPr>
                <w:rFonts w:ascii="Times New Roman" w:hAnsi="Times New Roman"/>
                <w:noProof/>
                <w:webHidden/>
                <w:sz w:val="22"/>
                <w:szCs w:val="22"/>
              </w:rPr>
              <w:instrText xml:space="preserve"> PAGEREF _Toc41654218 \h </w:instrText>
            </w:r>
            <w:r w:rsidR="00485BC3" w:rsidRPr="00577B86">
              <w:rPr>
                <w:rFonts w:ascii="Times New Roman" w:hAnsi="Times New Roman"/>
                <w:noProof/>
                <w:webHidden/>
                <w:sz w:val="22"/>
                <w:szCs w:val="22"/>
              </w:rPr>
            </w:r>
            <w:r w:rsidR="00485BC3" w:rsidRPr="00577B86">
              <w:rPr>
                <w:rFonts w:ascii="Times New Roman" w:hAnsi="Times New Roman"/>
                <w:noProof/>
                <w:webHidden/>
                <w:sz w:val="22"/>
                <w:szCs w:val="22"/>
              </w:rPr>
              <w:fldChar w:fldCharType="separate"/>
            </w:r>
            <w:r w:rsidR="00577B86">
              <w:rPr>
                <w:rFonts w:ascii="Times New Roman" w:hAnsi="Times New Roman"/>
                <w:noProof/>
                <w:webHidden/>
                <w:sz w:val="22"/>
                <w:szCs w:val="22"/>
              </w:rPr>
              <w:t>12</w:t>
            </w:r>
            <w:r w:rsidR="00485BC3" w:rsidRPr="00577B86">
              <w:rPr>
                <w:rFonts w:ascii="Times New Roman" w:hAnsi="Times New Roman"/>
                <w:noProof/>
                <w:webHidden/>
                <w:sz w:val="22"/>
                <w:szCs w:val="22"/>
              </w:rPr>
              <w:fldChar w:fldCharType="end"/>
            </w:r>
          </w:hyperlink>
        </w:p>
        <w:p w14:paraId="67DF6258" w14:textId="46114E7F" w:rsidR="00485BC3" w:rsidRPr="00577B86" w:rsidRDefault="00B3485E">
          <w:pPr>
            <w:pStyle w:val="Inhopg1"/>
            <w:rPr>
              <w:rFonts w:ascii="Times New Roman" w:eastAsiaTheme="minorEastAsia" w:hAnsi="Times New Roman"/>
              <w:noProof/>
              <w:sz w:val="22"/>
              <w:szCs w:val="22"/>
              <w:lang w:val="en-US"/>
            </w:rPr>
          </w:pPr>
          <w:hyperlink w:anchor="_Toc41654219" w:history="1">
            <w:r w:rsidR="00485BC3" w:rsidRPr="00577B86">
              <w:rPr>
                <w:rStyle w:val="Hyperlink"/>
                <w:rFonts w:ascii="Times New Roman" w:hAnsi="Times New Roman"/>
                <w:noProof/>
                <w:sz w:val="22"/>
                <w:szCs w:val="22"/>
                <w:lang w:val="fr-BE"/>
              </w:rPr>
              <w:t>5</w:t>
            </w:r>
            <w:r w:rsidR="00485BC3" w:rsidRPr="00577B86">
              <w:rPr>
                <w:rFonts w:ascii="Times New Roman" w:eastAsiaTheme="minorEastAsia" w:hAnsi="Times New Roman"/>
                <w:noProof/>
                <w:sz w:val="22"/>
                <w:szCs w:val="22"/>
                <w:lang w:val="en-US"/>
              </w:rPr>
              <w:tab/>
            </w:r>
            <w:r w:rsidR="00485BC3" w:rsidRPr="00577B86">
              <w:rPr>
                <w:rStyle w:val="Hyperlink"/>
                <w:rFonts w:ascii="Times New Roman" w:hAnsi="Times New Roman"/>
                <w:noProof/>
                <w:sz w:val="22"/>
                <w:szCs w:val="22"/>
                <w:lang w:val="fr-BE"/>
              </w:rPr>
              <w:t>Rapport à l’Agence Fédérale des Risques Professionnels (FEDRIS) conformément à l’article 4, deuxième alinéa de l’Arrêté Royal du 30 décembre 1976 relative à l’exercice clos le 31 décembre 201X</w:t>
            </w:r>
            <w:r w:rsidR="00485BC3" w:rsidRPr="00577B86">
              <w:rPr>
                <w:rFonts w:ascii="Times New Roman" w:hAnsi="Times New Roman"/>
                <w:noProof/>
                <w:webHidden/>
                <w:sz w:val="22"/>
                <w:szCs w:val="22"/>
              </w:rPr>
              <w:tab/>
            </w:r>
            <w:r w:rsidR="00485BC3" w:rsidRPr="00577B86">
              <w:rPr>
                <w:rFonts w:ascii="Times New Roman" w:hAnsi="Times New Roman"/>
                <w:noProof/>
                <w:webHidden/>
                <w:sz w:val="22"/>
                <w:szCs w:val="22"/>
              </w:rPr>
              <w:fldChar w:fldCharType="begin"/>
            </w:r>
            <w:r w:rsidR="00485BC3" w:rsidRPr="00577B86">
              <w:rPr>
                <w:rFonts w:ascii="Times New Roman" w:hAnsi="Times New Roman"/>
                <w:noProof/>
                <w:webHidden/>
                <w:sz w:val="22"/>
                <w:szCs w:val="22"/>
              </w:rPr>
              <w:instrText xml:space="preserve"> PAGEREF _Toc41654219 \h </w:instrText>
            </w:r>
            <w:r w:rsidR="00485BC3" w:rsidRPr="00577B86">
              <w:rPr>
                <w:rFonts w:ascii="Times New Roman" w:hAnsi="Times New Roman"/>
                <w:noProof/>
                <w:webHidden/>
                <w:sz w:val="22"/>
                <w:szCs w:val="22"/>
              </w:rPr>
            </w:r>
            <w:r w:rsidR="00485BC3" w:rsidRPr="00577B86">
              <w:rPr>
                <w:rFonts w:ascii="Times New Roman" w:hAnsi="Times New Roman"/>
                <w:noProof/>
                <w:webHidden/>
                <w:sz w:val="22"/>
                <w:szCs w:val="22"/>
              </w:rPr>
              <w:fldChar w:fldCharType="separate"/>
            </w:r>
            <w:r w:rsidR="00577B86">
              <w:rPr>
                <w:rFonts w:ascii="Times New Roman" w:hAnsi="Times New Roman"/>
                <w:noProof/>
                <w:webHidden/>
                <w:sz w:val="22"/>
                <w:szCs w:val="22"/>
              </w:rPr>
              <w:t>14</w:t>
            </w:r>
            <w:r w:rsidR="00485BC3" w:rsidRPr="00577B86">
              <w:rPr>
                <w:rFonts w:ascii="Times New Roman" w:hAnsi="Times New Roman"/>
                <w:noProof/>
                <w:webHidden/>
                <w:sz w:val="22"/>
                <w:szCs w:val="22"/>
              </w:rPr>
              <w:fldChar w:fldCharType="end"/>
            </w:r>
          </w:hyperlink>
        </w:p>
        <w:p w14:paraId="7FCCA77A" w14:textId="0BF00FE1" w:rsidR="00485BC3" w:rsidRPr="00577B86" w:rsidRDefault="00B3485E">
          <w:pPr>
            <w:pStyle w:val="Inhopg1"/>
            <w:rPr>
              <w:rFonts w:ascii="Times New Roman" w:eastAsiaTheme="minorEastAsia" w:hAnsi="Times New Roman"/>
              <w:noProof/>
              <w:sz w:val="22"/>
              <w:szCs w:val="22"/>
              <w:lang w:val="en-US"/>
            </w:rPr>
          </w:pPr>
          <w:hyperlink w:anchor="_Toc41654220" w:history="1">
            <w:r w:rsidR="00485BC3" w:rsidRPr="00577B86">
              <w:rPr>
                <w:rStyle w:val="Hyperlink"/>
                <w:rFonts w:ascii="Times New Roman" w:hAnsi="Times New Roman"/>
                <w:noProof/>
                <w:sz w:val="22"/>
                <w:szCs w:val="22"/>
                <w:lang w:val="fr-BE"/>
              </w:rPr>
              <w:t>6</w:t>
            </w:r>
            <w:r w:rsidR="00485BC3" w:rsidRPr="00577B86">
              <w:rPr>
                <w:rFonts w:ascii="Times New Roman" w:eastAsiaTheme="minorEastAsia" w:hAnsi="Times New Roman"/>
                <w:noProof/>
                <w:sz w:val="22"/>
                <w:szCs w:val="22"/>
                <w:lang w:val="en-US"/>
              </w:rPr>
              <w:tab/>
            </w:r>
            <w:r w:rsidR="00485BC3" w:rsidRPr="00577B86">
              <w:rPr>
                <w:rStyle w:val="Hyperlink"/>
                <w:rFonts w:ascii="Times New Roman" w:hAnsi="Times New Roman"/>
                <w:noProof/>
                <w:sz w:val="22"/>
                <w:szCs w:val="22"/>
                <w:lang w:val="fr-BE"/>
              </w:rPr>
              <w:t>Rapport au Fonds Commun de Garantie Belge et au Bureau des Assureurs Automobiles sur le nombre de véhicules automoteurs assurés en responsabilité civile (article 15)</w:t>
            </w:r>
            <w:r w:rsidR="00485BC3" w:rsidRPr="00577B86">
              <w:rPr>
                <w:rFonts w:ascii="Times New Roman" w:hAnsi="Times New Roman"/>
                <w:noProof/>
                <w:webHidden/>
                <w:sz w:val="22"/>
                <w:szCs w:val="22"/>
              </w:rPr>
              <w:tab/>
            </w:r>
            <w:r w:rsidR="00485BC3" w:rsidRPr="00577B86">
              <w:rPr>
                <w:rFonts w:ascii="Times New Roman" w:hAnsi="Times New Roman"/>
                <w:noProof/>
                <w:webHidden/>
                <w:sz w:val="22"/>
                <w:szCs w:val="22"/>
              </w:rPr>
              <w:fldChar w:fldCharType="begin"/>
            </w:r>
            <w:r w:rsidR="00485BC3" w:rsidRPr="00577B86">
              <w:rPr>
                <w:rFonts w:ascii="Times New Roman" w:hAnsi="Times New Roman"/>
                <w:noProof/>
                <w:webHidden/>
                <w:sz w:val="22"/>
                <w:szCs w:val="22"/>
              </w:rPr>
              <w:instrText xml:space="preserve"> PAGEREF _Toc41654220 \h </w:instrText>
            </w:r>
            <w:r w:rsidR="00485BC3" w:rsidRPr="00577B86">
              <w:rPr>
                <w:rFonts w:ascii="Times New Roman" w:hAnsi="Times New Roman"/>
                <w:noProof/>
                <w:webHidden/>
                <w:sz w:val="22"/>
                <w:szCs w:val="22"/>
              </w:rPr>
            </w:r>
            <w:r w:rsidR="00485BC3" w:rsidRPr="00577B86">
              <w:rPr>
                <w:rFonts w:ascii="Times New Roman" w:hAnsi="Times New Roman"/>
                <w:noProof/>
                <w:webHidden/>
                <w:sz w:val="22"/>
                <w:szCs w:val="22"/>
              </w:rPr>
              <w:fldChar w:fldCharType="separate"/>
            </w:r>
            <w:r w:rsidR="00577B86">
              <w:rPr>
                <w:rFonts w:ascii="Times New Roman" w:hAnsi="Times New Roman"/>
                <w:noProof/>
                <w:webHidden/>
                <w:sz w:val="22"/>
                <w:szCs w:val="22"/>
              </w:rPr>
              <w:t>16</w:t>
            </w:r>
            <w:r w:rsidR="00485BC3" w:rsidRPr="00577B86">
              <w:rPr>
                <w:rFonts w:ascii="Times New Roman" w:hAnsi="Times New Roman"/>
                <w:noProof/>
                <w:webHidden/>
                <w:sz w:val="22"/>
                <w:szCs w:val="22"/>
              </w:rPr>
              <w:fldChar w:fldCharType="end"/>
            </w:r>
          </w:hyperlink>
        </w:p>
        <w:p w14:paraId="6941E788" w14:textId="121A089C" w:rsidR="00485BC3" w:rsidRPr="00577B86" w:rsidRDefault="00B3485E">
          <w:pPr>
            <w:pStyle w:val="Inhopg1"/>
            <w:rPr>
              <w:rFonts w:ascii="Times New Roman" w:eastAsiaTheme="minorEastAsia" w:hAnsi="Times New Roman"/>
              <w:noProof/>
              <w:sz w:val="22"/>
              <w:szCs w:val="22"/>
              <w:lang w:val="en-US"/>
            </w:rPr>
          </w:pPr>
          <w:hyperlink w:anchor="_Toc41654232" w:history="1">
            <w:r w:rsidR="00485BC3" w:rsidRPr="00577B86">
              <w:rPr>
                <w:rStyle w:val="Hyperlink"/>
                <w:rFonts w:ascii="Times New Roman" w:hAnsi="Times New Roman"/>
                <w:noProof/>
                <w:sz w:val="22"/>
                <w:szCs w:val="22"/>
                <w:lang w:val="fr-BE"/>
              </w:rPr>
              <w:t>7</w:t>
            </w:r>
            <w:r w:rsidR="00485BC3" w:rsidRPr="00577B86">
              <w:rPr>
                <w:rFonts w:ascii="Times New Roman" w:eastAsiaTheme="minorEastAsia" w:hAnsi="Times New Roman"/>
                <w:noProof/>
                <w:sz w:val="22"/>
                <w:szCs w:val="22"/>
                <w:lang w:val="en-US"/>
              </w:rPr>
              <w:tab/>
            </w:r>
            <w:r w:rsidR="00485BC3" w:rsidRPr="00577B86">
              <w:rPr>
                <w:rStyle w:val="Hyperlink"/>
                <w:rFonts w:ascii="Times New Roman" w:hAnsi="Times New Roman"/>
                <w:noProof/>
                <w:sz w:val="22"/>
                <w:szCs w:val="22"/>
                <w:lang w:val="fr-BE"/>
              </w:rPr>
              <w:t>Rapport au Fonds Commun de Garantie Belge concernant la déclaration de l’encaissement réalisé en Belgique en responsabilité civile au cours de l’année civile (article 16)</w:t>
            </w:r>
            <w:r w:rsidR="00485BC3" w:rsidRPr="00577B86">
              <w:rPr>
                <w:rFonts w:ascii="Times New Roman" w:hAnsi="Times New Roman"/>
                <w:noProof/>
                <w:webHidden/>
                <w:sz w:val="22"/>
                <w:szCs w:val="22"/>
              </w:rPr>
              <w:tab/>
            </w:r>
            <w:r w:rsidR="00485BC3" w:rsidRPr="00577B86">
              <w:rPr>
                <w:rFonts w:ascii="Times New Roman" w:hAnsi="Times New Roman"/>
                <w:noProof/>
                <w:webHidden/>
                <w:sz w:val="22"/>
                <w:szCs w:val="22"/>
              </w:rPr>
              <w:fldChar w:fldCharType="begin"/>
            </w:r>
            <w:r w:rsidR="00485BC3" w:rsidRPr="00577B86">
              <w:rPr>
                <w:rFonts w:ascii="Times New Roman" w:hAnsi="Times New Roman"/>
                <w:noProof/>
                <w:webHidden/>
                <w:sz w:val="22"/>
                <w:szCs w:val="22"/>
              </w:rPr>
              <w:instrText xml:space="preserve"> PAGEREF _Toc41654232 \h </w:instrText>
            </w:r>
            <w:r w:rsidR="00485BC3" w:rsidRPr="00577B86">
              <w:rPr>
                <w:rFonts w:ascii="Times New Roman" w:hAnsi="Times New Roman"/>
                <w:noProof/>
                <w:webHidden/>
                <w:sz w:val="22"/>
                <w:szCs w:val="22"/>
              </w:rPr>
            </w:r>
            <w:r w:rsidR="00485BC3" w:rsidRPr="00577B86">
              <w:rPr>
                <w:rFonts w:ascii="Times New Roman" w:hAnsi="Times New Roman"/>
                <w:noProof/>
                <w:webHidden/>
                <w:sz w:val="22"/>
                <w:szCs w:val="22"/>
              </w:rPr>
              <w:fldChar w:fldCharType="separate"/>
            </w:r>
            <w:r w:rsidR="00577B86">
              <w:rPr>
                <w:rFonts w:ascii="Times New Roman" w:hAnsi="Times New Roman"/>
                <w:noProof/>
                <w:webHidden/>
                <w:sz w:val="22"/>
                <w:szCs w:val="22"/>
              </w:rPr>
              <w:t>19</w:t>
            </w:r>
            <w:r w:rsidR="00485BC3" w:rsidRPr="00577B86">
              <w:rPr>
                <w:rFonts w:ascii="Times New Roman" w:hAnsi="Times New Roman"/>
                <w:noProof/>
                <w:webHidden/>
                <w:sz w:val="22"/>
                <w:szCs w:val="22"/>
              </w:rPr>
              <w:fldChar w:fldCharType="end"/>
            </w:r>
          </w:hyperlink>
        </w:p>
        <w:p w14:paraId="023B9ED2" w14:textId="312A563F" w:rsidR="00C92AF9" w:rsidRDefault="00C92AF9">
          <w:r w:rsidRPr="00577B86">
            <w:rPr>
              <w:rFonts w:ascii="Times New Roman" w:hAnsi="Times New Roman"/>
              <w:b/>
              <w:bCs/>
              <w:noProof/>
              <w:sz w:val="22"/>
              <w:szCs w:val="22"/>
            </w:rPr>
            <w:fldChar w:fldCharType="end"/>
          </w:r>
        </w:p>
      </w:sdtContent>
    </w:sdt>
    <w:p w14:paraId="22DAFAA9" w14:textId="5576A288" w:rsidR="00C92AF9" w:rsidRDefault="00C92AF9">
      <w:pPr>
        <w:rPr>
          <w:rFonts w:ascii="Times New Roman" w:hAnsi="Times New Roman"/>
          <w:b/>
          <w:sz w:val="22"/>
          <w:szCs w:val="22"/>
          <w:lang w:val="fr-BE"/>
        </w:rPr>
      </w:pPr>
      <w:r>
        <w:rPr>
          <w:rFonts w:ascii="Times New Roman" w:hAnsi="Times New Roman"/>
          <w:b/>
          <w:sz w:val="22"/>
          <w:szCs w:val="22"/>
          <w:lang w:val="fr-BE"/>
        </w:rPr>
        <w:br w:type="page"/>
      </w:r>
    </w:p>
    <w:p w14:paraId="14F50813" w14:textId="4B68DF41" w:rsidR="00C92AF9" w:rsidRPr="00A3413F" w:rsidRDefault="00C92AF9" w:rsidP="00C92AF9">
      <w:pPr>
        <w:pStyle w:val="Kop1"/>
        <w:spacing w:before="0" w:after="0"/>
        <w:rPr>
          <w:sz w:val="22"/>
          <w:szCs w:val="22"/>
          <w:lang w:val="fr-BE"/>
        </w:rPr>
      </w:pPr>
      <w:bookmarkStart w:id="1" w:name="_Toc41654215"/>
      <w:r>
        <w:rPr>
          <w:sz w:val="22"/>
          <w:szCs w:val="22"/>
          <w:lang w:val="fr-BE"/>
        </w:rPr>
        <w:lastRenderedPageBreak/>
        <w:t>Rapport index</w:t>
      </w:r>
      <w:r w:rsidR="00853F0A">
        <w:rPr>
          <w:sz w:val="22"/>
          <w:szCs w:val="22"/>
          <w:lang w:val="fr-BE"/>
        </w:rPr>
        <w:t xml:space="preserve"> médical</w:t>
      </w:r>
      <w:r>
        <w:rPr>
          <w:sz w:val="22"/>
          <w:szCs w:val="22"/>
          <w:lang w:val="fr-BE"/>
        </w:rPr>
        <w:t xml:space="preserve"> de la période du 1</w:t>
      </w:r>
      <w:r w:rsidRPr="00C92AF9">
        <w:rPr>
          <w:sz w:val="22"/>
          <w:szCs w:val="22"/>
          <w:vertAlign w:val="superscript"/>
          <w:lang w:val="fr-BE"/>
        </w:rPr>
        <w:t>er</w:t>
      </w:r>
      <w:r>
        <w:rPr>
          <w:sz w:val="22"/>
          <w:szCs w:val="22"/>
          <w:lang w:val="fr-BE"/>
        </w:rPr>
        <w:t xml:space="preserve"> octobre 201X à 30 septembre 201X+1</w:t>
      </w:r>
      <w:bookmarkEnd w:id="1"/>
    </w:p>
    <w:p w14:paraId="79A0DE19" w14:textId="378C39E1" w:rsidR="00254DD3" w:rsidRPr="00CF7661" w:rsidRDefault="00254DD3" w:rsidP="00853F0A">
      <w:pPr>
        <w:spacing w:before="240"/>
        <w:jc w:val="both"/>
        <w:rPr>
          <w:rFonts w:ascii="Times New Roman" w:hAnsi="Times New Roman"/>
          <w:b/>
          <w:i/>
          <w:sz w:val="22"/>
          <w:szCs w:val="22"/>
          <w:lang w:val="fr-BE"/>
        </w:rPr>
      </w:pPr>
      <w:r w:rsidRPr="00CF7661">
        <w:rPr>
          <w:rFonts w:ascii="Times New Roman" w:hAnsi="Times New Roman"/>
          <w:b/>
          <w:sz w:val="22"/>
          <w:szCs w:val="22"/>
          <w:lang w:val="fr-BE"/>
        </w:rPr>
        <w:t xml:space="preserve">Rapport du </w:t>
      </w:r>
      <w:r w:rsidR="000A2D3F" w:rsidRPr="00475027">
        <w:rPr>
          <w:rFonts w:ascii="Times New Roman" w:hAnsi="Times New Roman"/>
          <w:b/>
          <w:i/>
          <w:sz w:val="22"/>
          <w:szCs w:val="22"/>
          <w:lang w:val="fr-BE"/>
        </w:rPr>
        <w:t>[« </w:t>
      </w:r>
      <w:r w:rsidRPr="00475027">
        <w:rPr>
          <w:rFonts w:ascii="Times New Roman" w:hAnsi="Times New Roman"/>
          <w:b/>
          <w:i/>
          <w:sz w:val="22"/>
          <w:szCs w:val="22"/>
          <w:lang w:val="fr-BE"/>
        </w:rPr>
        <w:t>commissaire</w:t>
      </w:r>
      <w:r w:rsidR="000A2D3F" w:rsidRPr="00475027">
        <w:rPr>
          <w:rFonts w:ascii="Times New Roman" w:hAnsi="Times New Roman"/>
          <w:b/>
          <w:i/>
          <w:sz w:val="22"/>
          <w:szCs w:val="22"/>
          <w:lang w:val="fr-BE"/>
        </w:rPr>
        <w:t> » ou « réviseur agréé », selon le cas]</w:t>
      </w:r>
      <w:r w:rsidRPr="00CF7661">
        <w:rPr>
          <w:rFonts w:ascii="Times New Roman" w:hAnsi="Times New Roman"/>
          <w:b/>
          <w:sz w:val="22"/>
          <w:szCs w:val="22"/>
          <w:lang w:val="fr-BE"/>
        </w:rPr>
        <w:t xml:space="preserve"> de </w:t>
      </w:r>
      <w:r w:rsidRPr="00CF7661">
        <w:rPr>
          <w:rFonts w:ascii="Times New Roman" w:hAnsi="Times New Roman"/>
          <w:b/>
          <w:i/>
          <w:sz w:val="22"/>
          <w:szCs w:val="22"/>
          <w:lang w:val="fr-BE"/>
        </w:rPr>
        <w:t>(identification de l’</w:t>
      </w:r>
      <w:r>
        <w:rPr>
          <w:rFonts w:ascii="Times New Roman" w:hAnsi="Times New Roman"/>
          <w:b/>
          <w:i/>
          <w:sz w:val="22"/>
          <w:szCs w:val="22"/>
          <w:lang w:val="fr-BE"/>
        </w:rPr>
        <w:t>entreprise</w:t>
      </w:r>
      <w:r w:rsidRPr="00CF7661">
        <w:rPr>
          <w:rFonts w:ascii="Times New Roman" w:hAnsi="Times New Roman"/>
          <w:b/>
          <w:i/>
          <w:sz w:val="22"/>
          <w:szCs w:val="22"/>
          <w:lang w:val="fr-BE"/>
        </w:rPr>
        <w:t>)</w:t>
      </w:r>
      <w:r w:rsidRPr="00CF7661">
        <w:rPr>
          <w:rFonts w:ascii="Times New Roman" w:hAnsi="Times New Roman"/>
          <w:b/>
          <w:sz w:val="22"/>
          <w:szCs w:val="22"/>
          <w:lang w:val="fr-BE"/>
        </w:rPr>
        <w:t xml:space="preserve"> à la </w:t>
      </w:r>
      <w:r w:rsidR="009A6394">
        <w:rPr>
          <w:rFonts w:ascii="Times New Roman" w:hAnsi="Times New Roman"/>
          <w:b/>
          <w:sz w:val="22"/>
          <w:szCs w:val="22"/>
          <w:lang w:val="fr-BE"/>
        </w:rPr>
        <w:t>FSMA</w:t>
      </w:r>
      <w:r w:rsidR="009A6394" w:rsidRPr="00CF7661">
        <w:rPr>
          <w:rFonts w:ascii="Times New Roman" w:hAnsi="Times New Roman"/>
          <w:b/>
          <w:sz w:val="22"/>
          <w:szCs w:val="22"/>
          <w:lang w:val="fr-BE"/>
        </w:rPr>
        <w:t xml:space="preserve"> </w:t>
      </w:r>
      <w:r w:rsidRPr="00CF7661">
        <w:rPr>
          <w:rFonts w:ascii="Times New Roman" w:hAnsi="Times New Roman"/>
          <w:b/>
          <w:sz w:val="22"/>
          <w:szCs w:val="22"/>
          <w:lang w:val="fr-BE"/>
        </w:rPr>
        <w:t>conformément à l’article 4, §</w:t>
      </w:r>
      <w:r>
        <w:rPr>
          <w:rFonts w:ascii="Times New Roman" w:hAnsi="Times New Roman"/>
          <w:b/>
          <w:sz w:val="22"/>
          <w:szCs w:val="22"/>
          <w:lang w:val="fr-BE"/>
        </w:rPr>
        <w:t xml:space="preserve"> </w:t>
      </w:r>
      <w:r w:rsidRPr="00CF7661">
        <w:rPr>
          <w:rFonts w:ascii="Times New Roman" w:hAnsi="Times New Roman"/>
          <w:b/>
          <w:sz w:val="22"/>
          <w:szCs w:val="22"/>
          <w:lang w:val="fr-BE"/>
        </w:rPr>
        <w:t>3 de l’</w:t>
      </w:r>
      <w:r w:rsidR="0023430C">
        <w:rPr>
          <w:rFonts w:ascii="Times New Roman" w:hAnsi="Times New Roman"/>
          <w:b/>
          <w:sz w:val="22"/>
          <w:szCs w:val="22"/>
          <w:lang w:val="fr-BE"/>
        </w:rPr>
        <w:t>A</w:t>
      </w:r>
      <w:r w:rsidRPr="00CF7661">
        <w:rPr>
          <w:rFonts w:ascii="Times New Roman" w:hAnsi="Times New Roman"/>
          <w:b/>
          <w:sz w:val="22"/>
          <w:szCs w:val="22"/>
          <w:lang w:val="fr-BE"/>
        </w:rPr>
        <w:t xml:space="preserve">rrêté </w:t>
      </w:r>
      <w:r w:rsidR="0023430C">
        <w:rPr>
          <w:rFonts w:ascii="Times New Roman" w:hAnsi="Times New Roman"/>
          <w:b/>
          <w:sz w:val="22"/>
          <w:szCs w:val="22"/>
          <w:lang w:val="fr-BE"/>
        </w:rPr>
        <w:t>R</w:t>
      </w:r>
      <w:r w:rsidRPr="00CF7661">
        <w:rPr>
          <w:rFonts w:ascii="Times New Roman" w:hAnsi="Times New Roman"/>
          <w:b/>
          <w:sz w:val="22"/>
          <w:szCs w:val="22"/>
          <w:lang w:val="fr-BE"/>
        </w:rPr>
        <w:t xml:space="preserve">oyal du 1er février 2010 déterminant les indices spécifiques visés à l’article </w:t>
      </w:r>
      <w:r w:rsidR="0063779A">
        <w:rPr>
          <w:rFonts w:ascii="Times New Roman" w:hAnsi="Times New Roman"/>
          <w:b/>
          <w:sz w:val="22"/>
          <w:szCs w:val="22"/>
          <w:lang w:val="fr-BE"/>
        </w:rPr>
        <w:t>204</w:t>
      </w:r>
      <w:r w:rsidRPr="00CF7661">
        <w:rPr>
          <w:rFonts w:ascii="Times New Roman" w:hAnsi="Times New Roman"/>
          <w:b/>
          <w:sz w:val="22"/>
          <w:szCs w:val="22"/>
          <w:lang w:val="fr-BE"/>
        </w:rPr>
        <w:t>, §</w:t>
      </w:r>
      <w:r>
        <w:rPr>
          <w:rFonts w:ascii="Times New Roman" w:hAnsi="Times New Roman"/>
          <w:b/>
          <w:sz w:val="22"/>
          <w:szCs w:val="22"/>
          <w:lang w:val="fr-BE"/>
        </w:rPr>
        <w:t xml:space="preserve"> </w:t>
      </w:r>
      <w:r w:rsidRPr="00CF7661">
        <w:rPr>
          <w:rFonts w:ascii="Times New Roman" w:hAnsi="Times New Roman"/>
          <w:b/>
          <w:sz w:val="22"/>
          <w:szCs w:val="22"/>
          <w:lang w:val="fr-BE"/>
        </w:rPr>
        <w:t xml:space="preserve">3, de la </w:t>
      </w:r>
      <w:r w:rsidR="009A6394">
        <w:rPr>
          <w:rFonts w:ascii="Times New Roman" w:hAnsi="Times New Roman"/>
          <w:b/>
          <w:sz w:val="22"/>
          <w:szCs w:val="22"/>
          <w:lang w:val="fr-BE"/>
        </w:rPr>
        <w:t>L</w:t>
      </w:r>
      <w:r w:rsidRPr="00CF7661">
        <w:rPr>
          <w:rFonts w:ascii="Times New Roman" w:hAnsi="Times New Roman"/>
          <w:b/>
          <w:sz w:val="22"/>
          <w:szCs w:val="22"/>
          <w:lang w:val="fr-BE"/>
        </w:rPr>
        <w:t xml:space="preserve">oi </w:t>
      </w:r>
      <w:r w:rsidR="0063779A">
        <w:rPr>
          <w:rFonts w:ascii="Times New Roman" w:hAnsi="Times New Roman"/>
          <w:b/>
          <w:sz w:val="22"/>
          <w:szCs w:val="22"/>
          <w:lang w:val="fr-BE"/>
        </w:rPr>
        <w:t xml:space="preserve">relative aux assurances </w:t>
      </w:r>
      <w:r w:rsidRPr="00CF7661">
        <w:rPr>
          <w:rFonts w:ascii="Times New Roman" w:hAnsi="Times New Roman"/>
          <w:b/>
          <w:sz w:val="22"/>
          <w:szCs w:val="22"/>
          <w:lang w:val="fr-BE"/>
        </w:rPr>
        <w:t xml:space="preserve">du </w:t>
      </w:r>
      <w:r w:rsidR="0063779A">
        <w:rPr>
          <w:rFonts w:ascii="Times New Roman" w:hAnsi="Times New Roman"/>
          <w:b/>
          <w:sz w:val="22"/>
          <w:szCs w:val="22"/>
          <w:lang w:val="fr-BE"/>
        </w:rPr>
        <w:t>4</w:t>
      </w:r>
      <w:r w:rsidR="0063779A" w:rsidRPr="00CF7661">
        <w:rPr>
          <w:rFonts w:ascii="Times New Roman" w:hAnsi="Times New Roman"/>
          <w:b/>
          <w:sz w:val="22"/>
          <w:szCs w:val="22"/>
          <w:lang w:val="fr-BE"/>
        </w:rPr>
        <w:t xml:space="preserve"> </w:t>
      </w:r>
      <w:r w:rsidR="0063779A">
        <w:rPr>
          <w:rFonts w:ascii="Times New Roman" w:hAnsi="Times New Roman"/>
          <w:b/>
          <w:sz w:val="22"/>
          <w:szCs w:val="22"/>
          <w:lang w:val="fr-BE"/>
        </w:rPr>
        <w:t>avril</w:t>
      </w:r>
      <w:r w:rsidR="0063779A" w:rsidRPr="00CF7661">
        <w:rPr>
          <w:rFonts w:ascii="Times New Roman" w:hAnsi="Times New Roman"/>
          <w:b/>
          <w:sz w:val="22"/>
          <w:szCs w:val="22"/>
          <w:lang w:val="fr-BE"/>
        </w:rPr>
        <w:t xml:space="preserve"> </w:t>
      </w:r>
      <w:r w:rsidR="0063779A">
        <w:rPr>
          <w:rFonts w:ascii="Times New Roman" w:hAnsi="Times New Roman"/>
          <w:b/>
          <w:sz w:val="22"/>
          <w:szCs w:val="22"/>
          <w:lang w:val="fr-BE"/>
        </w:rPr>
        <w:t>2014</w:t>
      </w:r>
      <w:r w:rsidR="0063779A" w:rsidRPr="00CF7661">
        <w:rPr>
          <w:rFonts w:ascii="Times New Roman" w:hAnsi="Times New Roman"/>
          <w:b/>
          <w:sz w:val="22"/>
          <w:szCs w:val="22"/>
          <w:lang w:val="fr-BE"/>
        </w:rPr>
        <w:t xml:space="preserve"> </w:t>
      </w:r>
      <w:r w:rsidR="00F321D3">
        <w:rPr>
          <w:rFonts w:ascii="Times New Roman" w:hAnsi="Times New Roman"/>
          <w:b/>
          <w:sz w:val="22"/>
          <w:szCs w:val="22"/>
          <w:lang w:val="fr-BE"/>
        </w:rPr>
        <w:t>par rapport</w:t>
      </w:r>
      <w:r w:rsidR="00C92AF9">
        <w:rPr>
          <w:rFonts w:ascii="Times New Roman" w:hAnsi="Times New Roman"/>
          <w:b/>
          <w:sz w:val="22"/>
          <w:szCs w:val="22"/>
          <w:lang w:val="fr-BE"/>
        </w:rPr>
        <w:t xml:space="preserve"> </w:t>
      </w:r>
      <w:r>
        <w:rPr>
          <w:rFonts w:ascii="Times New Roman" w:hAnsi="Times New Roman"/>
          <w:b/>
          <w:sz w:val="22"/>
          <w:szCs w:val="22"/>
          <w:lang w:val="fr-BE"/>
        </w:rPr>
        <w:t>aux</w:t>
      </w:r>
      <w:r w:rsidRPr="00CF7661">
        <w:rPr>
          <w:rFonts w:ascii="Times New Roman" w:hAnsi="Times New Roman"/>
          <w:b/>
          <w:sz w:val="22"/>
          <w:szCs w:val="22"/>
          <w:lang w:val="fr-BE"/>
        </w:rPr>
        <w:t xml:space="preserve"> données </w:t>
      </w:r>
      <w:r w:rsidR="009A6394">
        <w:rPr>
          <w:rFonts w:ascii="Times New Roman" w:hAnsi="Times New Roman"/>
          <w:b/>
          <w:sz w:val="22"/>
          <w:szCs w:val="22"/>
          <w:lang w:val="fr-BE"/>
        </w:rPr>
        <w:t>de l</w:t>
      </w:r>
      <w:r w:rsidR="009A6394" w:rsidRPr="000A2D3F">
        <w:rPr>
          <w:rFonts w:ascii="Times New Roman" w:hAnsi="Times New Roman"/>
          <w:b/>
          <w:sz w:val="22"/>
          <w:szCs w:val="22"/>
          <w:lang w:val="fr-BE"/>
        </w:rPr>
        <w:t xml:space="preserve">a </w:t>
      </w:r>
      <w:r w:rsidR="009A6394" w:rsidRPr="00475027">
        <w:rPr>
          <w:rFonts w:ascii="Times New Roman" w:hAnsi="Times New Roman"/>
          <w:b/>
          <w:sz w:val="22"/>
          <w:szCs w:val="22"/>
          <w:lang w:val="fr-BE"/>
        </w:rPr>
        <w:t>période du 1</w:t>
      </w:r>
      <w:r w:rsidR="009A6394" w:rsidRPr="00475027">
        <w:rPr>
          <w:rFonts w:ascii="Times New Roman" w:hAnsi="Times New Roman"/>
          <w:b/>
          <w:sz w:val="22"/>
          <w:szCs w:val="22"/>
          <w:vertAlign w:val="superscript"/>
          <w:lang w:val="fr-BE"/>
        </w:rPr>
        <w:t>er</w:t>
      </w:r>
      <w:r w:rsidR="009A6394" w:rsidRPr="00475027">
        <w:rPr>
          <w:rFonts w:ascii="Times New Roman" w:hAnsi="Times New Roman"/>
          <w:b/>
          <w:sz w:val="22"/>
          <w:szCs w:val="22"/>
          <w:lang w:val="fr-BE"/>
        </w:rPr>
        <w:t xml:space="preserve"> octobre 201X à 30 septembre 201X</w:t>
      </w:r>
      <w:r w:rsidR="00207ECD" w:rsidRPr="00475027">
        <w:rPr>
          <w:rFonts w:ascii="Times New Roman" w:hAnsi="Times New Roman"/>
          <w:b/>
          <w:sz w:val="22"/>
          <w:szCs w:val="22"/>
          <w:lang w:val="fr-BE"/>
        </w:rPr>
        <w:t>+1</w:t>
      </w:r>
    </w:p>
    <w:p w14:paraId="2B75662F" w14:textId="77777777" w:rsidR="00254DD3" w:rsidRPr="00CF7661" w:rsidRDefault="00254DD3" w:rsidP="00A005CF">
      <w:pPr>
        <w:jc w:val="center"/>
        <w:rPr>
          <w:rFonts w:ascii="Times New Roman" w:hAnsi="Times New Roman"/>
          <w:i/>
          <w:sz w:val="22"/>
          <w:szCs w:val="22"/>
          <w:lang w:val="fr-BE"/>
        </w:rPr>
      </w:pPr>
    </w:p>
    <w:p w14:paraId="51DDF1B7" w14:textId="77777777" w:rsidR="00254DD3" w:rsidRPr="00E12A20" w:rsidRDefault="00254DD3" w:rsidP="00343602">
      <w:pPr>
        <w:rPr>
          <w:rFonts w:ascii="Times New Roman" w:hAnsi="Times New Roman"/>
          <w:b/>
          <w:sz w:val="22"/>
          <w:szCs w:val="22"/>
          <w:lang w:val="fr-BE"/>
        </w:rPr>
      </w:pPr>
      <w:r>
        <w:rPr>
          <w:rFonts w:ascii="Times New Roman" w:hAnsi="Times New Roman"/>
          <w:b/>
          <w:sz w:val="22"/>
          <w:szCs w:val="22"/>
          <w:lang w:val="fr-BE"/>
        </w:rPr>
        <w:t>Mission</w:t>
      </w:r>
    </w:p>
    <w:p w14:paraId="4A8ECEC0" w14:textId="77777777" w:rsidR="00254DD3" w:rsidRPr="00E12A20" w:rsidRDefault="00254DD3" w:rsidP="00343602">
      <w:pPr>
        <w:rPr>
          <w:rFonts w:ascii="Times New Roman" w:hAnsi="Times New Roman"/>
          <w:sz w:val="22"/>
          <w:szCs w:val="22"/>
          <w:lang w:val="fr-BE"/>
        </w:rPr>
      </w:pPr>
    </w:p>
    <w:p w14:paraId="639E6A59" w14:textId="2D7A65D7" w:rsidR="00254DD3" w:rsidRDefault="00254DD3" w:rsidP="0071667B">
      <w:pPr>
        <w:jc w:val="both"/>
        <w:rPr>
          <w:rFonts w:ascii="Times New Roman" w:hAnsi="Times New Roman"/>
          <w:sz w:val="22"/>
          <w:szCs w:val="22"/>
          <w:lang w:val="fr-BE"/>
        </w:rPr>
      </w:pPr>
      <w:r>
        <w:rPr>
          <w:rFonts w:ascii="Times New Roman" w:hAnsi="Times New Roman"/>
          <w:sz w:val="22"/>
          <w:szCs w:val="22"/>
          <w:lang w:val="fr-BE"/>
        </w:rPr>
        <w:t>Conformément à l’article 4, § 3 de l’</w:t>
      </w:r>
      <w:r w:rsidR="00281A7E">
        <w:rPr>
          <w:rFonts w:ascii="Times New Roman" w:hAnsi="Times New Roman"/>
          <w:sz w:val="22"/>
          <w:szCs w:val="22"/>
          <w:lang w:val="fr-BE"/>
        </w:rPr>
        <w:t>A</w:t>
      </w:r>
      <w:r>
        <w:rPr>
          <w:rFonts w:ascii="Times New Roman" w:hAnsi="Times New Roman"/>
          <w:sz w:val="22"/>
          <w:szCs w:val="22"/>
          <w:lang w:val="fr-BE"/>
        </w:rPr>
        <w:t xml:space="preserve">rrêté </w:t>
      </w:r>
      <w:r w:rsidR="00281A7E">
        <w:rPr>
          <w:rFonts w:ascii="Times New Roman" w:hAnsi="Times New Roman"/>
          <w:sz w:val="22"/>
          <w:szCs w:val="22"/>
          <w:lang w:val="fr-BE"/>
        </w:rPr>
        <w:t>R</w:t>
      </w:r>
      <w:r>
        <w:rPr>
          <w:rFonts w:ascii="Times New Roman" w:hAnsi="Times New Roman"/>
          <w:sz w:val="22"/>
          <w:szCs w:val="22"/>
          <w:lang w:val="fr-BE"/>
        </w:rPr>
        <w:t>oyal du 1</w:t>
      </w:r>
      <w:r w:rsidRPr="00450262">
        <w:rPr>
          <w:rFonts w:ascii="Times New Roman" w:hAnsi="Times New Roman"/>
          <w:sz w:val="22"/>
          <w:szCs w:val="22"/>
          <w:vertAlign w:val="superscript"/>
          <w:lang w:val="fr-BE"/>
        </w:rPr>
        <w:t>er</w:t>
      </w:r>
      <w:r w:rsidRPr="00E12A20">
        <w:rPr>
          <w:rFonts w:ascii="Times New Roman" w:hAnsi="Times New Roman"/>
          <w:sz w:val="22"/>
          <w:szCs w:val="22"/>
          <w:lang w:val="fr-BE"/>
        </w:rPr>
        <w:t xml:space="preserve"> février 2010 déterminant les indices spécifiques visés à l’article </w:t>
      </w:r>
      <w:r w:rsidR="0063779A">
        <w:rPr>
          <w:rFonts w:ascii="Times New Roman" w:hAnsi="Times New Roman"/>
          <w:sz w:val="22"/>
          <w:szCs w:val="22"/>
          <w:lang w:val="fr-BE"/>
        </w:rPr>
        <w:t>204</w:t>
      </w:r>
      <w:r w:rsidRPr="00E12A20">
        <w:rPr>
          <w:rFonts w:ascii="Times New Roman" w:hAnsi="Times New Roman"/>
          <w:sz w:val="22"/>
          <w:szCs w:val="22"/>
          <w:lang w:val="fr-BE"/>
        </w:rPr>
        <w:t>, §</w:t>
      </w:r>
      <w:r>
        <w:rPr>
          <w:rFonts w:ascii="Times New Roman" w:hAnsi="Times New Roman"/>
          <w:sz w:val="22"/>
          <w:szCs w:val="22"/>
          <w:lang w:val="fr-BE"/>
        </w:rPr>
        <w:t xml:space="preserve"> </w:t>
      </w:r>
      <w:r w:rsidRPr="00E12A20">
        <w:rPr>
          <w:rFonts w:ascii="Times New Roman" w:hAnsi="Times New Roman"/>
          <w:sz w:val="22"/>
          <w:szCs w:val="22"/>
          <w:lang w:val="fr-BE"/>
        </w:rPr>
        <w:t xml:space="preserve">3, de la </w:t>
      </w:r>
      <w:r w:rsidR="00DC7DE8">
        <w:rPr>
          <w:rFonts w:ascii="Times New Roman" w:hAnsi="Times New Roman"/>
          <w:sz w:val="22"/>
          <w:szCs w:val="22"/>
          <w:lang w:val="fr-BE"/>
        </w:rPr>
        <w:t>L</w:t>
      </w:r>
      <w:r w:rsidRPr="00E12A20">
        <w:rPr>
          <w:rFonts w:ascii="Times New Roman" w:hAnsi="Times New Roman"/>
          <w:sz w:val="22"/>
          <w:szCs w:val="22"/>
          <w:lang w:val="fr-BE"/>
        </w:rPr>
        <w:t xml:space="preserve">oi </w:t>
      </w:r>
      <w:r w:rsidR="0063779A">
        <w:rPr>
          <w:rFonts w:ascii="Times New Roman" w:hAnsi="Times New Roman"/>
          <w:sz w:val="22"/>
          <w:szCs w:val="22"/>
          <w:lang w:val="fr-BE"/>
        </w:rPr>
        <w:t xml:space="preserve">relative aux assurances </w:t>
      </w:r>
      <w:r w:rsidRPr="00E12A20">
        <w:rPr>
          <w:rFonts w:ascii="Times New Roman" w:hAnsi="Times New Roman"/>
          <w:sz w:val="22"/>
          <w:szCs w:val="22"/>
          <w:lang w:val="fr-BE"/>
        </w:rPr>
        <w:t xml:space="preserve">du </w:t>
      </w:r>
      <w:r w:rsidR="0063779A">
        <w:rPr>
          <w:rFonts w:ascii="Times New Roman" w:hAnsi="Times New Roman"/>
          <w:sz w:val="22"/>
          <w:szCs w:val="22"/>
          <w:lang w:val="fr-BE"/>
        </w:rPr>
        <w:t>4</w:t>
      </w:r>
      <w:r w:rsidR="0063779A" w:rsidRPr="00E12A20">
        <w:rPr>
          <w:rFonts w:ascii="Times New Roman" w:hAnsi="Times New Roman"/>
          <w:sz w:val="22"/>
          <w:szCs w:val="22"/>
          <w:lang w:val="fr-BE"/>
        </w:rPr>
        <w:t xml:space="preserve"> </w:t>
      </w:r>
      <w:r w:rsidR="0063779A">
        <w:rPr>
          <w:rFonts w:ascii="Times New Roman" w:hAnsi="Times New Roman"/>
          <w:sz w:val="22"/>
          <w:szCs w:val="22"/>
          <w:lang w:val="fr-BE"/>
        </w:rPr>
        <w:t>avril</w:t>
      </w:r>
      <w:r w:rsidR="0063779A" w:rsidRPr="00E12A20">
        <w:rPr>
          <w:rFonts w:ascii="Times New Roman" w:hAnsi="Times New Roman"/>
          <w:sz w:val="22"/>
          <w:szCs w:val="22"/>
          <w:lang w:val="fr-BE"/>
        </w:rPr>
        <w:t xml:space="preserve"> </w:t>
      </w:r>
      <w:r w:rsidR="0063779A">
        <w:rPr>
          <w:rFonts w:ascii="Times New Roman" w:hAnsi="Times New Roman"/>
          <w:sz w:val="22"/>
          <w:szCs w:val="22"/>
          <w:lang w:val="fr-BE"/>
        </w:rPr>
        <w:t>2014</w:t>
      </w:r>
      <w:r w:rsidR="0063779A" w:rsidRPr="00E12A20">
        <w:rPr>
          <w:rFonts w:ascii="Times New Roman" w:hAnsi="Times New Roman"/>
          <w:sz w:val="22"/>
          <w:szCs w:val="22"/>
          <w:lang w:val="fr-BE"/>
        </w:rPr>
        <w:t xml:space="preserve"> </w:t>
      </w:r>
      <w:r>
        <w:rPr>
          <w:rFonts w:ascii="Times New Roman" w:hAnsi="Times New Roman"/>
          <w:sz w:val="22"/>
          <w:szCs w:val="22"/>
          <w:lang w:val="fr-BE"/>
        </w:rPr>
        <w:t>(</w:t>
      </w:r>
      <w:r w:rsidR="0063779A">
        <w:rPr>
          <w:rFonts w:ascii="Times New Roman" w:hAnsi="Times New Roman"/>
          <w:sz w:val="22"/>
          <w:szCs w:val="22"/>
          <w:lang w:val="fr-BE"/>
        </w:rPr>
        <w:t>indiqué ci-après comme « </w:t>
      </w:r>
      <w:r>
        <w:rPr>
          <w:rFonts w:ascii="Times New Roman" w:hAnsi="Times New Roman"/>
          <w:sz w:val="22"/>
          <w:szCs w:val="22"/>
          <w:lang w:val="fr-BE"/>
        </w:rPr>
        <w:t>l’arrêté</w:t>
      </w:r>
      <w:r w:rsidR="0063779A">
        <w:rPr>
          <w:rFonts w:ascii="Times New Roman" w:hAnsi="Times New Roman"/>
          <w:sz w:val="22"/>
          <w:szCs w:val="22"/>
          <w:lang w:val="fr-BE"/>
        </w:rPr>
        <w:t xml:space="preserve"> royal indice médical »</w:t>
      </w:r>
      <w:r>
        <w:rPr>
          <w:rFonts w:ascii="Times New Roman" w:hAnsi="Times New Roman"/>
          <w:sz w:val="22"/>
          <w:szCs w:val="22"/>
          <w:lang w:val="fr-BE"/>
        </w:rPr>
        <w:t xml:space="preserve">) </w:t>
      </w:r>
      <w:r w:rsidR="0063779A">
        <w:rPr>
          <w:rFonts w:ascii="Times New Roman" w:hAnsi="Times New Roman"/>
          <w:sz w:val="22"/>
          <w:szCs w:val="22"/>
          <w:lang w:val="fr-BE"/>
        </w:rPr>
        <w:t>comme modifié par l’</w:t>
      </w:r>
      <w:r w:rsidR="00281A7E">
        <w:rPr>
          <w:rFonts w:ascii="Times New Roman" w:hAnsi="Times New Roman"/>
          <w:sz w:val="22"/>
          <w:szCs w:val="22"/>
          <w:lang w:val="fr-BE"/>
        </w:rPr>
        <w:t>A</w:t>
      </w:r>
      <w:r w:rsidR="0063779A">
        <w:rPr>
          <w:rFonts w:ascii="Times New Roman" w:hAnsi="Times New Roman"/>
          <w:sz w:val="22"/>
          <w:szCs w:val="22"/>
          <w:lang w:val="fr-BE"/>
        </w:rPr>
        <w:t xml:space="preserve">rrêté </w:t>
      </w:r>
      <w:r w:rsidR="00281A7E">
        <w:rPr>
          <w:rFonts w:ascii="Times New Roman" w:hAnsi="Times New Roman"/>
          <w:sz w:val="22"/>
          <w:szCs w:val="22"/>
          <w:lang w:val="fr-BE"/>
        </w:rPr>
        <w:t>R</w:t>
      </w:r>
      <w:r w:rsidR="0063779A">
        <w:rPr>
          <w:rFonts w:ascii="Times New Roman" w:hAnsi="Times New Roman"/>
          <w:sz w:val="22"/>
          <w:szCs w:val="22"/>
          <w:lang w:val="fr-BE"/>
        </w:rPr>
        <w:t>oyal du 18 mars 2016</w:t>
      </w:r>
      <w:r w:rsidR="00527E71">
        <w:rPr>
          <w:rFonts w:ascii="Times New Roman" w:hAnsi="Times New Roman"/>
          <w:sz w:val="22"/>
          <w:szCs w:val="22"/>
          <w:lang w:val="fr-BE"/>
        </w:rPr>
        <w:t xml:space="preserve"> et les instructions complémentaires de la FSMA du </w:t>
      </w:r>
      <w:r w:rsidR="00DB3106" w:rsidRPr="00A00FEC">
        <w:rPr>
          <w:rFonts w:ascii="Times New Roman" w:hAnsi="Times New Roman"/>
          <w:sz w:val="22"/>
          <w:szCs w:val="22"/>
          <w:lang w:val="fr-BE"/>
        </w:rPr>
        <w:t>1</w:t>
      </w:r>
      <w:r w:rsidR="00301609" w:rsidRPr="00A00FEC">
        <w:rPr>
          <w:rFonts w:ascii="Times New Roman" w:hAnsi="Times New Roman"/>
          <w:sz w:val="22"/>
          <w:szCs w:val="22"/>
          <w:lang w:val="fr-BE"/>
        </w:rPr>
        <w:t>7</w:t>
      </w:r>
      <w:r w:rsidR="0028620C" w:rsidRPr="00A00FEC">
        <w:rPr>
          <w:rFonts w:ascii="Times New Roman" w:hAnsi="Times New Roman"/>
          <w:sz w:val="22"/>
          <w:szCs w:val="22"/>
          <w:lang w:val="fr-BE"/>
        </w:rPr>
        <w:t xml:space="preserve"> mars </w:t>
      </w:r>
      <w:r w:rsidR="00DB3106" w:rsidRPr="00A00FEC">
        <w:rPr>
          <w:rFonts w:ascii="Times New Roman" w:hAnsi="Times New Roman"/>
          <w:sz w:val="22"/>
          <w:szCs w:val="22"/>
          <w:lang w:val="fr-BE"/>
        </w:rPr>
        <w:t>2020</w:t>
      </w:r>
      <w:r w:rsidR="0063779A">
        <w:rPr>
          <w:rFonts w:ascii="Times New Roman" w:hAnsi="Times New Roman"/>
          <w:sz w:val="22"/>
          <w:szCs w:val="22"/>
          <w:lang w:val="fr-BE"/>
        </w:rPr>
        <w:t xml:space="preserve">, les </w:t>
      </w:r>
      <w:r w:rsidR="000A2D3F" w:rsidRPr="00475027">
        <w:rPr>
          <w:rFonts w:ascii="Times New Roman" w:hAnsi="Times New Roman"/>
          <w:i/>
          <w:sz w:val="22"/>
          <w:szCs w:val="22"/>
          <w:lang w:val="fr-BE"/>
        </w:rPr>
        <w:t>[« </w:t>
      </w:r>
      <w:r w:rsidR="0063779A" w:rsidRPr="00475027">
        <w:rPr>
          <w:rFonts w:ascii="Times New Roman" w:hAnsi="Times New Roman"/>
          <w:i/>
          <w:sz w:val="22"/>
          <w:szCs w:val="22"/>
          <w:lang w:val="fr-BE"/>
        </w:rPr>
        <w:t>commissaires</w:t>
      </w:r>
      <w:r w:rsidR="000A2D3F" w:rsidRPr="00475027">
        <w:rPr>
          <w:rFonts w:ascii="Times New Roman" w:hAnsi="Times New Roman"/>
          <w:i/>
          <w:sz w:val="22"/>
          <w:szCs w:val="22"/>
          <w:lang w:val="fr-BE"/>
        </w:rPr>
        <w:t> » ou « réviseurs agréés », selon le cas]</w:t>
      </w:r>
      <w:r w:rsidR="0063779A" w:rsidRPr="00475027">
        <w:rPr>
          <w:rFonts w:ascii="Times New Roman" w:hAnsi="Times New Roman"/>
          <w:i/>
          <w:sz w:val="22"/>
          <w:szCs w:val="22"/>
          <w:lang w:val="fr-BE"/>
        </w:rPr>
        <w:t xml:space="preserve"> </w:t>
      </w:r>
      <w:r w:rsidR="0063779A">
        <w:rPr>
          <w:rFonts w:ascii="Times New Roman" w:hAnsi="Times New Roman"/>
          <w:sz w:val="22"/>
          <w:szCs w:val="22"/>
          <w:lang w:val="fr-BE"/>
        </w:rPr>
        <w:t>des entreprises d’assurances qui sont soumis</w:t>
      </w:r>
      <w:r w:rsidR="00F321D3">
        <w:rPr>
          <w:rFonts w:ascii="Times New Roman" w:hAnsi="Times New Roman"/>
          <w:sz w:val="22"/>
          <w:szCs w:val="22"/>
          <w:lang w:val="fr-BE"/>
        </w:rPr>
        <w:t>es</w:t>
      </w:r>
      <w:r w:rsidR="0063779A">
        <w:rPr>
          <w:rFonts w:ascii="Times New Roman" w:hAnsi="Times New Roman"/>
          <w:sz w:val="22"/>
          <w:szCs w:val="22"/>
          <w:lang w:val="fr-BE"/>
        </w:rPr>
        <w:t xml:space="preserve"> </w:t>
      </w:r>
      <w:r w:rsidR="00DC7DE8">
        <w:rPr>
          <w:rFonts w:ascii="Times New Roman" w:hAnsi="Times New Roman"/>
          <w:sz w:val="22"/>
          <w:szCs w:val="22"/>
          <w:lang w:val="fr-BE"/>
        </w:rPr>
        <w:t>aux dispositions de</w:t>
      </w:r>
      <w:r w:rsidR="0063779A">
        <w:rPr>
          <w:rFonts w:ascii="Times New Roman" w:hAnsi="Times New Roman"/>
          <w:sz w:val="22"/>
          <w:szCs w:val="22"/>
          <w:lang w:val="fr-BE"/>
        </w:rPr>
        <w:t xml:space="preserve"> la </w:t>
      </w:r>
      <w:r w:rsidR="00DC7DE8">
        <w:rPr>
          <w:rFonts w:ascii="Times New Roman" w:hAnsi="Times New Roman"/>
          <w:sz w:val="22"/>
          <w:szCs w:val="22"/>
          <w:lang w:val="fr-BE"/>
        </w:rPr>
        <w:t>L</w:t>
      </w:r>
      <w:r w:rsidR="0063779A">
        <w:rPr>
          <w:rFonts w:ascii="Times New Roman" w:hAnsi="Times New Roman"/>
          <w:sz w:val="22"/>
          <w:szCs w:val="22"/>
          <w:lang w:val="fr-BE"/>
        </w:rPr>
        <w:t xml:space="preserve">oi du 13 mars 2016 et qui </w:t>
      </w:r>
      <w:r w:rsidR="00DC7DE8">
        <w:rPr>
          <w:rFonts w:ascii="Times New Roman" w:hAnsi="Times New Roman"/>
          <w:sz w:val="22"/>
          <w:szCs w:val="22"/>
          <w:lang w:val="fr-BE"/>
        </w:rPr>
        <w:t>pratiquent</w:t>
      </w:r>
      <w:r w:rsidR="0063779A">
        <w:rPr>
          <w:rFonts w:ascii="Times New Roman" w:hAnsi="Times New Roman"/>
          <w:sz w:val="22"/>
          <w:szCs w:val="22"/>
          <w:lang w:val="fr-BE"/>
        </w:rPr>
        <w:t xml:space="preserve"> la </w:t>
      </w:r>
      <w:r w:rsidR="00DC7DE8">
        <w:rPr>
          <w:rFonts w:ascii="Times New Roman" w:hAnsi="Times New Roman"/>
          <w:sz w:val="22"/>
          <w:szCs w:val="22"/>
          <w:lang w:val="fr-BE"/>
        </w:rPr>
        <w:t>branche</w:t>
      </w:r>
      <w:r w:rsidR="0063779A">
        <w:rPr>
          <w:rFonts w:ascii="Times New Roman" w:hAnsi="Times New Roman"/>
          <w:sz w:val="22"/>
          <w:szCs w:val="22"/>
          <w:lang w:val="fr-BE"/>
        </w:rPr>
        <w:t xml:space="preserve"> 2 Maladie sont tenus de certifier les données pour le calcul des montants des </w:t>
      </w:r>
      <w:r w:rsidR="00DC7DE8">
        <w:rPr>
          <w:rFonts w:ascii="Times New Roman" w:hAnsi="Times New Roman"/>
          <w:sz w:val="22"/>
          <w:szCs w:val="22"/>
          <w:lang w:val="fr-BE"/>
        </w:rPr>
        <w:t>indices</w:t>
      </w:r>
      <w:r w:rsidR="0063779A">
        <w:rPr>
          <w:rFonts w:ascii="Times New Roman" w:hAnsi="Times New Roman"/>
          <w:sz w:val="22"/>
          <w:szCs w:val="22"/>
          <w:lang w:val="fr-BE"/>
        </w:rPr>
        <w:t xml:space="preserve"> spécifiques pour les contrats d’assurances soins de santé autres que ceux liés à l’activité professionnelle (i.e. </w:t>
      </w:r>
      <w:r w:rsidR="007F6B8C">
        <w:rPr>
          <w:rFonts w:ascii="Times New Roman" w:hAnsi="Times New Roman"/>
          <w:sz w:val="22"/>
          <w:szCs w:val="22"/>
          <w:lang w:val="fr-BE"/>
        </w:rPr>
        <w:t>déclaration annuelle de la charge brute</w:t>
      </w:r>
      <w:r w:rsidR="0054471C">
        <w:rPr>
          <w:rFonts w:ascii="Times New Roman" w:hAnsi="Times New Roman"/>
          <w:sz w:val="22"/>
          <w:szCs w:val="22"/>
          <w:lang w:val="fr-BE"/>
        </w:rPr>
        <w:t xml:space="preserve"> des sinistres</w:t>
      </w:r>
      <w:r w:rsidR="007F6B8C">
        <w:rPr>
          <w:rFonts w:ascii="Times New Roman" w:hAnsi="Times New Roman"/>
          <w:sz w:val="22"/>
          <w:szCs w:val="22"/>
          <w:lang w:val="fr-BE"/>
        </w:rPr>
        <w:t xml:space="preserve"> par type de garantie et par </w:t>
      </w:r>
      <w:r w:rsidR="00E74518">
        <w:rPr>
          <w:rFonts w:ascii="Times New Roman" w:hAnsi="Times New Roman"/>
          <w:sz w:val="22"/>
          <w:szCs w:val="22"/>
          <w:lang w:val="fr-BE"/>
        </w:rPr>
        <w:t>catégorie</w:t>
      </w:r>
      <w:r w:rsidR="007F6B8C">
        <w:rPr>
          <w:rFonts w:ascii="Times New Roman" w:hAnsi="Times New Roman"/>
          <w:sz w:val="22"/>
          <w:szCs w:val="22"/>
          <w:lang w:val="fr-BE"/>
        </w:rPr>
        <w:t xml:space="preserve"> d’âge pour les contrats d’assurance soins de santé autres que ceux liés à l’activité professionnelle</w:t>
      </w:r>
      <w:r w:rsidR="00527E71">
        <w:rPr>
          <w:rFonts w:ascii="Times New Roman" w:hAnsi="Times New Roman"/>
          <w:sz w:val="22"/>
          <w:szCs w:val="22"/>
          <w:lang w:val="fr-BE"/>
        </w:rPr>
        <w:t>,</w:t>
      </w:r>
      <w:r w:rsidR="007F6B8C">
        <w:rPr>
          <w:rFonts w:ascii="Times New Roman" w:hAnsi="Times New Roman"/>
          <w:sz w:val="22"/>
          <w:szCs w:val="22"/>
          <w:lang w:val="fr-BE"/>
        </w:rPr>
        <w:t xml:space="preserve"> la déclaration annuelle du nombre d’assurés par type de garantie et </w:t>
      </w:r>
      <w:r w:rsidR="00DC7DE8">
        <w:rPr>
          <w:rFonts w:ascii="Times New Roman" w:hAnsi="Times New Roman"/>
          <w:sz w:val="22"/>
          <w:szCs w:val="22"/>
          <w:lang w:val="fr-BE"/>
        </w:rPr>
        <w:t>catégorie</w:t>
      </w:r>
      <w:r w:rsidR="007F6B8C">
        <w:rPr>
          <w:rFonts w:ascii="Times New Roman" w:hAnsi="Times New Roman"/>
          <w:sz w:val="22"/>
          <w:szCs w:val="22"/>
          <w:lang w:val="fr-BE"/>
        </w:rPr>
        <w:t xml:space="preserve"> d’âge</w:t>
      </w:r>
      <w:r w:rsidR="00527E71">
        <w:rPr>
          <w:rFonts w:ascii="Times New Roman" w:hAnsi="Times New Roman"/>
          <w:sz w:val="22"/>
          <w:szCs w:val="22"/>
          <w:lang w:val="fr-BE"/>
        </w:rPr>
        <w:t xml:space="preserve"> et </w:t>
      </w:r>
      <w:r w:rsidR="00DC7DE8">
        <w:rPr>
          <w:rFonts w:ascii="Times New Roman" w:hAnsi="Times New Roman"/>
          <w:sz w:val="22"/>
          <w:szCs w:val="22"/>
          <w:lang w:val="fr-BE"/>
        </w:rPr>
        <w:t>l’</w:t>
      </w:r>
      <w:r w:rsidR="00527E71">
        <w:rPr>
          <w:rFonts w:ascii="Times New Roman" w:hAnsi="Times New Roman"/>
          <w:sz w:val="22"/>
          <w:szCs w:val="22"/>
          <w:lang w:val="fr-BE"/>
        </w:rPr>
        <w:t>encaissement</w:t>
      </w:r>
      <w:r w:rsidR="007F6B8C">
        <w:rPr>
          <w:rFonts w:ascii="Times New Roman" w:hAnsi="Times New Roman"/>
          <w:sz w:val="22"/>
          <w:szCs w:val="22"/>
          <w:lang w:val="fr-BE"/>
        </w:rPr>
        <w:t>)</w:t>
      </w:r>
      <w:r>
        <w:rPr>
          <w:rFonts w:ascii="Times New Roman" w:hAnsi="Times New Roman"/>
          <w:sz w:val="22"/>
          <w:szCs w:val="22"/>
          <w:lang w:val="fr-BE"/>
        </w:rPr>
        <w:t xml:space="preserve">. </w:t>
      </w:r>
    </w:p>
    <w:p w14:paraId="4F62C6ED" w14:textId="77777777" w:rsidR="00FC1702" w:rsidRDefault="00FC1702" w:rsidP="0071667B">
      <w:pPr>
        <w:jc w:val="both"/>
        <w:rPr>
          <w:rFonts w:ascii="Times New Roman" w:hAnsi="Times New Roman"/>
          <w:sz w:val="22"/>
          <w:szCs w:val="22"/>
          <w:lang w:val="fr-BE"/>
        </w:rPr>
      </w:pPr>
    </w:p>
    <w:p w14:paraId="1B764FD6" w14:textId="4BA1A2A6" w:rsidR="00254DD3" w:rsidRDefault="00254DD3" w:rsidP="0071667B">
      <w:pPr>
        <w:jc w:val="both"/>
        <w:rPr>
          <w:rFonts w:ascii="Times New Roman" w:hAnsi="Times New Roman"/>
          <w:sz w:val="22"/>
          <w:szCs w:val="22"/>
          <w:lang w:val="fr-BE"/>
        </w:rPr>
      </w:pPr>
      <w:r>
        <w:rPr>
          <w:rFonts w:ascii="Times New Roman" w:hAnsi="Times New Roman"/>
          <w:sz w:val="22"/>
          <w:szCs w:val="22"/>
          <w:lang w:val="fr-BE"/>
        </w:rPr>
        <w:t xml:space="preserve">L’établissement des données conformément </w:t>
      </w:r>
      <w:r w:rsidR="00086BC1">
        <w:rPr>
          <w:rFonts w:ascii="Times New Roman" w:hAnsi="Times New Roman"/>
          <w:sz w:val="22"/>
          <w:szCs w:val="22"/>
          <w:lang w:val="fr-BE"/>
        </w:rPr>
        <w:t xml:space="preserve">aux </w:t>
      </w:r>
      <w:r w:rsidR="00DC7DE8">
        <w:rPr>
          <w:rFonts w:ascii="Times New Roman" w:hAnsi="Times New Roman"/>
          <w:sz w:val="22"/>
          <w:szCs w:val="22"/>
          <w:lang w:val="fr-BE"/>
        </w:rPr>
        <w:t>dispositions</w:t>
      </w:r>
      <w:r w:rsidR="00086BC1">
        <w:rPr>
          <w:rFonts w:ascii="Times New Roman" w:hAnsi="Times New Roman"/>
          <w:sz w:val="22"/>
          <w:szCs w:val="22"/>
          <w:lang w:val="fr-BE"/>
        </w:rPr>
        <w:t xml:space="preserve"> </w:t>
      </w:r>
      <w:r w:rsidR="00E74518">
        <w:rPr>
          <w:rFonts w:ascii="Times New Roman" w:hAnsi="Times New Roman"/>
          <w:sz w:val="22"/>
          <w:szCs w:val="22"/>
          <w:lang w:val="fr-BE"/>
        </w:rPr>
        <w:t>définies</w:t>
      </w:r>
      <w:r w:rsidR="00086BC1">
        <w:rPr>
          <w:rFonts w:ascii="Times New Roman" w:hAnsi="Times New Roman"/>
          <w:sz w:val="22"/>
          <w:szCs w:val="22"/>
          <w:lang w:val="fr-BE"/>
        </w:rPr>
        <w:t xml:space="preserve"> à</w:t>
      </w:r>
      <w:r w:rsidR="007F6B8C">
        <w:rPr>
          <w:rFonts w:ascii="Times New Roman" w:hAnsi="Times New Roman"/>
          <w:sz w:val="22"/>
          <w:szCs w:val="22"/>
          <w:lang w:val="fr-BE"/>
        </w:rPr>
        <w:t xml:space="preserve"> la date de ce rapport</w:t>
      </w:r>
      <w:r w:rsidR="00086BC1">
        <w:rPr>
          <w:rFonts w:ascii="Times New Roman" w:hAnsi="Times New Roman"/>
          <w:sz w:val="22"/>
          <w:szCs w:val="22"/>
          <w:lang w:val="fr-BE"/>
        </w:rPr>
        <w:t xml:space="preserve"> par l’arrêté royal indice médical et les instructions</w:t>
      </w:r>
      <w:r w:rsidR="00A06200">
        <w:rPr>
          <w:rFonts w:ascii="Times New Roman" w:hAnsi="Times New Roman"/>
          <w:sz w:val="22"/>
          <w:szCs w:val="22"/>
          <w:lang w:val="fr-BE"/>
        </w:rPr>
        <w:t xml:space="preserve"> supplémentaires de la FSMA du </w:t>
      </w:r>
      <w:r w:rsidR="00301609" w:rsidRPr="00A00FEC">
        <w:rPr>
          <w:rFonts w:ascii="Times New Roman" w:hAnsi="Times New Roman"/>
          <w:sz w:val="22"/>
          <w:szCs w:val="22"/>
          <w:lang w:val="fr-BE"/>
        </w:rPr>
        <w:t>17</w:t>
      </w:r>
      <w:r w:rsidR="00DB3106" w:rsidRPr="00A00FEC">
        <w:rPr>
          <w:rFonts w:ascii="Times New Roman" w:hAnsi="Times New Roman"/>
          <w:sz w:val="22"/>
          <w:szCs w:val="22"/>
          <w:lang w:val="fr-BE"/>
        </w:rPr>
        <w:t xml:space="preserve"> mars 2020</w:t>
      </w:r>
      <w:r w:rsidR="0028620C" w:rsidRPr="00A00FEC">
        <w:rPr>
          <w:rFonts w:ascii="Times New Roman" w:hAnsi="Times New Roman"/>
          <w:sz w:val="22"/>
          <w:szCs w:val="22"/>
          <w:lang w:val="fr-BE"/>
        </w:rPr>
        <w:t xml:space="preserve"> </w:t>
      </w:r>
      <w:r w:rsidRPr="00A00FEC">
        <w:rPr>
          <w:rFonts w:ascii="Times New Roman" w:hAnsi="Times New Roman"/>
          <w:sz w:val="22"/>
          <w:szCs w:val="22"/>
          <w:lang w:val="fr-BE"/>
        </w:rPr>
        <w:t xml:space="preserve">relève de la responsabilité </w:t>
      </w:r>
      <w:r w:rsidR="00086BC1" w:rsidRPr="00A00FEC">
        <w:rPr>
          <w:rFonts w:ascii="Times New Roman" w:hAnsi="Times New Roman"/>
          <w:sz w:val="22"/>
          <w:szCs w:val="22"/>
          <w:lang w:val="fr-BE"/>
        </w:rPr>
        <w:t>du comité de direction</w:t>
      </w:r>
      <w:r w:rsidRPr="00A00FEC">
        <w:rPr>
          <w:rFonts w:ascii="Times New Roman" w:hAnsi="Times New Roman"/>
          <w:sz w:val="22"/>
          <w:szCs w:val="22"/>
          <w:lang w:val="fr-BE"/>
        </w:rPr>
        <w:t xml:space="preserve"> de </w:t>
      </w:r>
      <w:r w:rsidRPr="00A00FEC">
        <w:rPr>
          <w:rFonts w:ascii="Times New Roman" w:hAnsi="Times New Roman"/>
          <w:i/>
          <w:sz w:val="22"/>
          <w:szCs w:val="22"/>
          <w:lang w:val="fr-BE"/>
        </w:rPr>
        <w:t>(identification de l’entrepris</w:t>
      </w:r>
      <w:r>
        <w:rPr>
          <w:rFonts w:ascii="Times New Roman" w:hAnsi="Times New Roman"/>
          <w:i/>
          <w:sz w:val="22"/>
          <w:szCs w:val="22"/>
          <w:lang w:val="fr-BE"/>
        </w:rPr>
        <w:t>e</w:t>
      </w:r>
      <w:r w:rsidRPr="00450262">
        <w:rPr>
          <w:rFonts w:ascii="Times New Roman" w:hAnsi="Times New Roman"/>
          <w:i/>
          <w:sz w:val="22"/>
          <w:szCs w:val="22"/>
          <w:lang w:val="fr-BE"/>
        </w:rPr>
        <w:t xml:space="preserve">) </w:t>
      </w:r>
      <w:r w:rsidR="00E74518" w:rsidRPr="00CF564F">
        <w:rPr>
          <w:rFonts w:ascii="Times New Roman" w:hAnsi="Times New Roman"/>
          <w:sz w:val="22"/>
          <w:szCs w:val="22"/>
          <w:lang w:val="fr-BE"/>
        </w:rPr>
        <w:t xml:space="preserve">(ci-après </w:t>
      </w:r>
      <w:r w:rsidR="005D4418">
        <w:rPr>
          <w:rFonts w:ascii="Times New Roman" w:hAnsi="Times New Roman"/>
          <w:sz w:val="22"/>
          <w:szCs w:val="22"/>
          <w:lang w:val="fr-BE"/>
        </w:rPr>
        <w:t>« </w:t>
      </w:r>
      <w:r w:rsidR="00E74518" w:rsidRPr="00CF564F">
        <w:rPr>
          <w:rFonts w:ascii="Times New Roman" w:hAnsi="Times New Roman"/>
          <w:sz w:val="22"/>
          <w:szCs w:val="22"/>
          <w:lang w:val="fr-BE"/>
        </w:rPr>
        <w:t>l’</w:t>
      </w:r>
      <w:r w:rsidR="005D4418">
        <w:rPr>
          <w:rFonts w:ascii="Times New Roman" w:hAnsi="Times New Roman"/>
          <w:sz w:val="22"/>
          <w:szCs w:val="22"/>
          <w:lang w:val="fr-BE"/>
        </w:rPr>
        <w:t>Institution »</w:t>
      </w:r>
      <w:r w:rsidR="00E74518" w:rsidRPr="00CF564F">
        <w:rPr>
          <w:rFonts w:ascii="Times New Roman" w:hAnsi="Times New Roman"/>
          <w:sz w:val="22"/>
          <w:szCs w:val="22"/>
          <w:lang w:val="fr-BE"/>
        </w:rPr>
        <w:t xml:space="preserve">) </w:t>
      </w:r>
      <w:r w:rsidRPr="00E74518">
        <w:rPr>
          <w:rFonts w:ascii="Times New Roman" w:hAnsi="Times New Roman"/>
          <w:sz w:val="22"/>
          <w:szCs w:val="22"/>
          <w:lang w:val="fr-BE"/>
        </w:rPr>
        <w:t>sous la</w:t>
      </w:r>
      <w:r w:rsidRPr="00450262">
        <w:rPr>
          <w:rFonts w:ascii="Times New Roman" w:hAnsi="Times New Roman"/>
          <w:sz w:val="22"/>
          <w:szCs w:val="22"/>
          <w:lang w:val="fr-BE"/>
        </w:rPr>
        <w:t xml:space="preserve"> surveillance du Conseil</w:t>
      </w:r>
      <w:r w:rsidRPr="00E12A20">
        <w:rPr>
          <w:rFonts w:ascii="Times New Roman" w:hAnsi="Times New Roman"/>
          <w:sz w:val="22"/>
          <w:szCs w:val="22"/>
          <w:lang w:val="fr-BE"/>
        </w:rPr>
        <w:t xml:space="preserve"> d’administration. </w:t>
      </w:r>
    </w:p>
    <w:p w14:paraId="24E18123" w14:textId="77777777" w:rsidR="00254DD3" w:rsidRDefault="00254DD3" w:rsidP="0071667B">
      <w:pPr>
        <w:jc w:val="both"/>
        <w:rPr>
          <w:rFonts w:ascii="Times New Roman" w:hAnsi="Times New Roman"/>
          <w:sz w:val="22"/>
          <w:szCs w:val="22"/>
          <w:lang w:val="fr-BE"/>
        </w:rPr>
      </w:pPr>
    </w:p>
    <w:p w14:paraId="7A23DE9F" w14:textId="289E12F0" w:rsidR="00254DD3" w:rsidRDefault="00254DD3" w:rsidP="0071667B">
      <w:pPr>
        <w:jc w:val="both"/>
        <w:rPr>
          <w:rFonts w:ascii="Times New Roman" w:hAnsi="Times New Roman"/>
          <w:sz w:val="22"/>
          <w:szCs w:val="22"/>
          <w:lang w:val="fr-BE"/>
        </w:rPr>
      </w:pPr>
      <w:r>
        <w:rPr>
          <w:rFonts w:ascii="Times New Roman" w:hAnsi="Times New Roman"/>
          <w:sz w:val="22"/>
          <w:szCs w:val="22"/>
          <w:lang w:val="fr-BE"/>
        </w:rPr>
        <w:t>N</w:t>
      </w:r>
      <w:r w:rsidRPr="00E12A20">
        <w:rPr>
          <w:rFonts w:ascii="Times New Roman" w:hAnsi="Times New Roman"/>
          <w:sz w:val="22"/>
          <w:szCs w:val="22"/>
          <w:lang w:val="fr-BE"/>
        </w:rPr>
        <w:t xml:space="preserve">otre responsabilité </w:t>
      </w:r>
      <w:r>
        <w:rPr>
          <w:rFonts w:ascii="Times New Roman" w:hAnsi="Times New Roman"/>
          <w:sz w:val="22"/>
          <w:szCs w:val="22"/>
          <w:lang w:val="fr-BE"/>
        </w:rPr>
        <w:t>est de formuler</w:t>
      </w:r>
      <w:r w:rsidRPr="00E12A20">
        <w:rPr>
          <w:rFonts w:ascii="Times New Roman" w:hAnsi="Times New Roman"/>
          <w:sz w:val="22"/>
          <w:szCs w:val="22"/>
          <w:lang w:val="fr-BE"/>
        </w:rPr>
        <w:t xml:space="preserve"> une </w:t>
      </w:r>
      <w:r w:rsidRPr="00450262">
        <w:rPr>
          <w:rFonts w:ascii="Times New Roman" w:hAnsi="Times New Roman"/>
          <w:sz w:val="22"/>
          <w:szCs w:val="22"/>
          <w:lang w:val="fr-BE"/>
        </w:rPr>
        <w:t>conclusion sur les données</w:t>
      </w:r>
      <w:r w:rsidR="00490075">
        <w:rPr>
          <w:rFonts w:ascii="Times New Roman" w:hAnsi="Times New Roman"/>
          <w:sz w:val="22"/>
          <w:szCs w:val="22"/>
          <w:lang w:val="fr-BE"/>
        </w:rPr>
        <w:t xml:space="preserve"> annuelles</w:t>
      </w:r>
      <w:r>
        <w:rPr>
          <w:rFonts w:ascii="Times New Roman" w:hAnsi="Times New Roman"/>
          <w:sz w:val="22"/>
          <w:szCs w:val="22"/>
          <w:lang w:val="fr-BE"/>
        </w:rPr>
        <w:t xml:space="preserve"> établies par </w:t>
      </w:r>
      <w:r w:rsidR="000E351C">
        <w:rPr>
          <w:rFonts w:ascii="Times New Roman" w:hAnsi="Times New Roman"/>
          <w:sz w:val="22"/>
          <w:szCs w:val="22"/>
          <w:lang w:val="fr-BE"/>
        </w:rPr>
        <w:t>l</w:t>
      </w:r>
      <w:r w:rsidR="00FE2451">
        <w:rPr>
          <w:rFonts w:ascii="Times New Roman" w:hAnsi="Times New Roman"/>
          <w:sz w:val="22"/>
          <w:szCs w:val="22"/>
          <w:lang w:val="fr-BE"/>
        </w:rPr>
        <w:t>’</w:t>
      </w:r>
      <w:r w:rsidR="005D4418">
        <w:rPr>
          <w:rFonts w:ascii="Times New Roman" w:hAnsi="Times New Roman"/>
          <w:sz w:val="22"/>
          <w:szCs w:val="22"/>
          <w:lang w:val="fr-BE"/>
        </w:rPr>
        <w:t>Institution</w:t>
      </w:r>
      <w:r w:rsidRPr="00E74518">
        <w:rPr>
          <w:rFonts w:ascii="Times New Roman" w:hAnsi="Times New Roman"/>
          <w:sz w:val="22"/>
          <w:szCs w:val="22"/>
          <w:lang w:val="fr-BE"/>
        </w:rPr>
        <w:t xml:space="preserve"> relati</w:t>
      </w:r>
      <w:r w:rsidR="0054471C" w:rsidRPr="00E74518">
        <w:rPr>
          <w:rFonts w:ascii="Times New Roman" w:hAnsi="Times New Roman"/>
          <w:sz w:val="22"/>
          <w:szCs w:val="22"/>
          <w:lang w:val="fr-BE"/>
        </w:rPr>
        <w:t>ve</w:t>
      </w:r>
      <w:r>
        <w:rPr>
          <w:rFonts w:ascii="Times New Roman" w:hAnsi="Times New Roman"/>
          <w:sz w:val="22"/>
          <w:szCs w:val="22"/>
          <w:lang w:val="fr-BE"/>
        </w:rPr>
        <w:t xml:space="preserve"> </w:t>
      </w:r>
      <w:r w:rsidR="0054471C">
        <w:rPr>
          <w:rFonts w:ascii="Times New Roman" w:hAnsi="Times New Roman"/>
          <w:sz w:val="22"/>
          <w:szCs w:val="22"/>
          <w:lang w:val="fr-BE"/>
        </w:rPr>
        <w:t xml:space="preserve">à la charge brute des sinistres par type de garantie et par </w:t>
      </w:r>
      <w:r w:rsidR="00E74518">
        <w:rPr>
          <w:rFonts w:ascii="Times New Roman" w:hAnsi="Times New Roman"/>
          <w:sz w:val="22"/>
          <w:szCs w:val="22"/>
          <w:lang w:val="fr-BE"/>
        </w:rPr>
        <w:t>catégorie</w:t>
      </w:r>
      <w:r w:rsidR="0054471C">
        <w:rPr>
          <w:rFonts w:ascii="Times New Roman" w:hAnsi="Times New Roman"/>
          <w:sz w:val="22"/>
          <w:szCs w:val="22"/>
          <w:lang w:val="fr-BE"/>
        </w:rPr>
        <w:t xml:space="preserve"> d’âge pour les contrats d’assurances soins de santé autres que ceux liés à l’activité professionnelle ainsi que le nombre d’assurés par type de garantie et par </w:t>
      </w:r>
      <w:r w:rsidR="00E74518">
        <w:rPr>
          <w:rFonts w:ascii="Times New Roman" w:hAnsi="Times New Roman"/>
          <w:sz w:val="22"/>
          <w:szCs w:val="22"/>
          <w:lang w:val="fr-BE"/>
        </w:rPr>
        <w:t>catégorie</w:t>
      </w:r>
      <w:r w:rsidR="0054471C">
        <w:rPr>
          <w:rFonts w:ascii="Times New Roman" w:hAnsi="Times New Roman"/>
          <w:sz w:val="22"/>
          <w:szCs w:val="22"/>
          <w:lang w:val="fr-BE"/>
        </w:rPr>
        <w:t xml:space="preserve"> d’âge pour la période du </w:t>
      </w:r>
      <w:r w:rsidR="00E74518">
        <w:rPr>
          <w:rFonts w:ascii="Times New Roman" w:hAnsi="Times New Roman"/>
          <w:sz w:val="22"/>
          <w:szCs w:val="22"/>
          <w:lang w:val="fr-BE"/>
        </w:rPr>
        <w:t>1</w:t>
      </w:r>
      <w:r w:rsidR="00E74518" w:rsidRPr="00CF564F">
        <w:rPr>
          <w:rFonts w:ascii="Times New Roman" w:hAnsi="Times New Roman"/>
          <w:sz w:val="22"/>
          <w:szCs w:val="22"/>
          <w:vertAlign w:val="superscript"/>
          <w:lang w:val="fr-BE"/>
        </w:rPr>
        <w:t>er</w:t>
      </w:r>
      <w:r w:rsidR="00E74518">
        <w:rPr>
          <w:rFonts w:ascii="Times New Roman" w:hAnsi="Times New Roman"/>
          <w:sz w:val="22"/>
          <w:szCs w:val="22"/>
          <w:lang w:val="fr-BE"/>
        </w:rPr>
        <w:t xml:space="preserve"> octobre 201X à 30 septembre 201X</w:t>
      </w:r>
      <w:r w:rsidR="00207ECD">
        <w:rPr>
          <w:rFonts w:ascii="Times New Roman" w:hAnsi="Times New Roman"/>
          <w:sz w:val="22"/>
          <w:szCs w:val="22"/>
          <w:lang w:val="fr-BE"/>
        </w:rPr>
        <w:t>+1</w:t>
      </w:r>
      <w:r w:rsidR="00700CF2" w:rsidRPr="00CF564F">
        <w:rPr>
          <w:rFonts w:ascii="Times New Roman" w:hAnsi="Times New Roman"/>
          <w:sz w:val="22"/>
          <w:szCs w:val="22"/>
          <w:lang w:val="fr-BE"/>
        </w:rPr>
        <w:t xml:space="preserve"> ainsi que </w:t>
      </w:r>
      <w:r w:rsidR="00E74518">
        <w:rPr>
          <w:rFonts w:ascii="Times New Roman" w:hAnsi="Times New Roman"/>
          <w:sz w:val="22"/>
          <w:szCs w:val="22"/>
          <w:lang w:val="fr-BE"/>
        </w:rPr>
        <w:t>l</w:t>
      </w:r>
      <w:r w:rsidR="00700CF2" w:rsidRPr="00CF564F">
        <w:rPr>
          <w:rFonts w:ascii="Times New Roman" w:hAnsi="Times New Roman"/>
          <w:sz w:val="22"/>
          <w:szCs w:val="22"/>
          <w:lang w:val="fr-BE"/>
        </w:rPr>
        <w:t>’</w:t>
      </w:r>
      <w:r w:rsidR="00E74518" w:rsidRPr="00700CF2">
        <w:rPr>
          <w:rFonts w:ascii="Times New Roman" w:hAnsi="Times New Roman"/>
          <w:sz w:val="22"/>
          <w:szCs w:val="22"/>
          <w:lang w:val="fr-BE"/>
        </w:rPr>
        <w:t>encaissement</w:t>
      </w:r>
      <w:r w:rsidR="00700CF2" w:rsidRPr="00CF564F">
        <w:rPr>
          <w:rFonts w:ascii="Times New Roman" w:hAnsi="Times New Roman"/>
          <w:sz w:val="22"/>
          <w:szCs w:val="22"/>
          <w:lang w:val="fr-BE"/>
        </w:rPr>
        <w:t xml:space="preserve"> relative à l’année calendrier 201</w:t>
      </w:r>
      <w:r w:rsidR="00E74518">
        <w:rPr>
          <w:rFonts w:ascii="Times New Roman" w:hAnsi="Times New Roman"/>
          <w:sz w:val="22"/>
          <w:szCs w:val="22"/>
          <w:lang w:val="fr-BE"/>
        </w:rPr>
        <w:t>X</w:t>
      </w:r>
      <w:r w:rsidR="00A33C29">
        <w:rPr>
          <w:rFonts w:ascii="Times New Roman" w:hAnsi="Times New Roman"/>
          <w:sz w:val="22"/>
          <w:szCs w:val="22"/>
          <w:lang w:val="fr-BE"/>
        </w:rPr>
        <w:t>+1</w:t>
      </w:r>
      <w:r w:rsidRPr="00AB3A90">
        <w:rPr>
          <w:rFonts w:ascii="Times New Roman" w:hAnsi="Times New Roman"/>
          <w:sz w:val="22"/>
          <w:szCs w:val="22"/>
          <w:lang w:val="fr-BE"/>
        </w:rPr>
        <w:t xml:space="preserve"> </w:t>
      </w:r>
      <w:r>
        <w:rPr>
          <w:rFonts w:ascii="Times New Roman" w:hAnsi="Times New Roman"/>
          <w:sz w:val="22"/>
          <w:szCs w:val="22"/>
          <w:lang w:val="fr-BE"/>
        </w:rPr>
        <w:t xml:space="preserve">sur </w:t>
      </w:r>
      <w:r w:rsidR="00FE2451">
        <w:rPr>
          <w:rFonts w:ascii="Times New Roman" w:hAnsi="Times New Roman"/>
          <w:sz w:val="22"/>
          <w:szCs w:val="22"/>
          <w:lang w:val="fr-BE"/>
        </w:rPr>
        <w:t xml:space="preserve">la </w:t>
      </w:r>
      <w:r>
        <w:rPr>
          <w:rFonts w:ascii="Times New Roman" w:hAnsi="Times New Roman"/>
          <w:sz w:val="22"/>
          <w:szCs w:val="22"/>
          <w:lang w:val="fr-BE"/>
        </w:rPr>
        <w:t>base de</w:t>
      </w:r>
      <w:r w:rsidR="00E74518">
        <w:rPr>
          <w:rFonts w:ascii="Times New Roman" w:hAnsi="Times New Roman"/>
          <w:sz w:val="22"/>
          <w:szCs w:val="22"/>
          <w:lang w:val="fr-BE"/>
        </w:rPr>
        <w:t xml:space="preserve"> nos</w:t>
      </w:r>
      <w:r>
        <w:rPr>
          <w:rFonts w:ascii="Times New Roman" w:hAnsi="Times New Roman"/>
          <w:sz w:val="22"/>
          <w:szCs w:val="22"/>
          <w:lang w:val="fr-BE"/>
        </w:rPr>
        <w:t xml:space="preserve"> procédures mises en œuvre.</w:t>
      </w:r>
    </w:p>
    <w:p w14:paraId="4D2081D5" w14:textId="77777777" w:rsidR="00254DD3" w:rsidRDefault="00254DD3" w:rsidP="0071667B">
      <w:pPr>
        <w:jc w:val="both"/>
        <w:rPr>
          <w:rFonts w:ascii="Times New Roman" w:hAnsi="Times New Roman"/>
          <w:sz w:val="22"/>
          <w:szCs w:val="22"/>
          <w:lang w:val="fr-BE"/>
        </w:rPr>
      </w:pPr>
    </w:p>
    <w:p w14:paraId="73219CD2" w14:textId="6317FA5B" w:rsidR="00676FD2" w:rsidRPr="0024310E" w:rsidRDefault="00254DD3" w:rsidP="0071667B">
      <w:pPr>
        <w:jc w:val="both"/>
        <w:rPr>
          <w:rFonts w:ascii="Times New Roman" w:hAnsi="Times New Roman"/>
          <w:sz w:val="22"/>
          <w:szCs w:val="22"/>
          <w:lang w:val="fr-BE"/>
        </w:rPr>
      </w:pPr>
      <w:r>
        <w:rPr>
          <w:rFonts w:ascii="Times New Roman" w:hAnsi="Times New Roman"/>
          <w:sz w:val="22"/>
          <w:szCs w:val="22"/>
          <w:lang w:val="fr-BE"/>
        </w:rPr>
        <w:t xml:space="preserve">Une </w:t>
      </w:r>
      <w:r w:rsidRPr="00450262">
        <w:rPr>
          <w:rFonts w:ascii="Times New Roman" w:hAnsi="Times New Roman"/>
          <w:sz w:val="22"/>
          <w:szCs w:val="22"/>
          <w:lang w:val="fr-BE"/>
        </w:rPr>
        <w:t>copie</w:t>
      </w:r>
      <w:r>
        <w:rPr>
          <w:rFonts w:ascii="Times New Roman" w:hAnsi="Times New Roman"/>
          <w:sz w:val="22"/>
          <w:szCs w:val="22"/>
          <w:lang w:val="fr-BE"/>
        </w:rPr>
        <w:t xml:space="preserve"> des déclarations</w:t>
      </w:r>
      <w:r w:rsidR="0054471C">
        <w:rPr>
          <w:rFonts w:ascii="Times New Roman" w:hAnsi="Times New Roman"/>
          <w:sz w:val="22"/>
          <w:szCs w:val="22"/>
          <w:lang w:val="fr-BE"/>
        </w:rPr>
        <w:t xml:space="preserve"> annuelles</w:t>
      </w:r>
      <w:r>
        <w:rPr>
          <w:rFonts w:ascii="Times New Roman" w:hAnsi="Times New Roman"/>
          <w:sz w:val="22"/>
          <w:szCs w:val="22"/>
          <w:lang w:val="fr-BE"/>
        </w:rPr>
        <w:t xml:space="preserve"> préparées par l</w:t>
      </w:r>
      <w:r w:rsidR="0054471C">
        <w:rPr>
          <w:rFonts w:ascii="Times New Roman" w:hAnsi="Times New Roman"/>
          <w:sz w:val="22"/>
          <w:szCs w:val="22"/>
          <w:lang w:val="fr-BE"/>
        </w:rPr>
        <w:t>e comité de</w:t>
      </w:r>
      <w:r>
        <w:rPr>
          <w:rFonts w:ascii="Times New Roman" w:hAnsi="Times New Roman"/>
          <w:sz w:val="22"/>
          <w:szCs w:val="22"/>
          <w:lang w:val="fr-BE"/>
        </w:rPr>
        <w:t xml:space="preserve"> direction sont jointes en annexe</w:t>
      </w:r>
      <w:r w:rsidR="00281A7E">
        <w:rPr>
          <w:rFonts w:ascii="Times New Roman" w:hAnsi="Times New Roman"/>
          <w:sz w:val="22"/>
          <w:szCs w:val="22"/>
          <w:lang w:val="fr-BE"/>
        </w:rPr>
        <w:t xml:space="preserve"> au présent rapport</w:t>
      </w:r>
      <w:r>
        <w:rPr>
          <w:rFonts w:ascii="Times New Roman" w:hAnsi="Times New Roman"/>
          <w:sz w:val="22"/>
          <w:szCs w:val="22"/>
          <w:lang w:val="fr-BE"/>
        </w:rPr>
        <w:t>.</w:t>
      </w:r>
    </w:p>
    <w:p w14:paraId="6B8A1953" w14:textId="77777777" w:rsidR="00676FD2" w:rsidRDefault="00676FD2" w:rsidP="0071667B">
      <w:pPr>
        <w:jc w:val="both"/>
        <w:rPr>
          <w:rFonts w:ascii="Times New Roman" w:hAnsi="Times New Roman"/>
          <w:b/>
          <w:sz w:val="22"/>
          <w:szCs w:val="22"/>
          <w:lang w:val="fr-BE"/>
        </w:rPr>
      </w:pPr>
    </w:p>
    <w:p w14:paraId="2BFA7ADE" w14:textId="77777777" w:rsidR="00254DD3" w:rsidRPr="00CF7661" w:rsidRDefault="00254DD3" w:rsidP="0071667B">
      <w:pPr>
        <w:jc w:val="both"/>
        <w:rPr>
          <w:rFonts w:ascii="Times New Roman" w:hAnsi="Times New Roman"/>
          <w:b/>
          <w:sz w:val="22"/>
          <w:szCs w:val="22"/>
          <w:lang w:val="fr-BE"/>
        </w:rPr>
      </w:pPr>
      <w:r>
        <w:rPr>
          <w:rFonts w:ascii="Times New Roman" w:hAnsi="Times New Roman"/>
          <w:b/>
          <w:sz w:val="22"/>
          <w:szCs w:val="22"/>
          <w:lang w:val="fr-BE"/>
        </w:rPr>
        <w:t>Procédures mises en œuvre</w:t>
      </w:r>
    </w:p>
    <w:p w14:paraId="434857E9" w14:textId="77777777" w:rsidR="00254DD3" w:rsidRPr="00CF7661" w:rsidRDefault="00254DD3" w:rsidP="0071667B">
      <w:pPr>
        <w:jc w:val="both"/>
        <w:rPr>
          <w:rFonts w:ascii="Times New Roman" w:hAnsi="Times New Roman"/>
          <w:b/>
          <w:sz w:val="22"/>
          <w:szCs w:val="22"/>
          <w:lang w:val="fr-BE"/>
        </w:rPr>
      </w:pPr>
    </w:p>
    <w:p w14:paraId="49616780" w14:textId="53493C3B" w:rsidR="004C1EF4" w:rsidRPr="004C1EF4" w:rsidRDefault="00254DD3" w:rsidP="00FF785A">
      <w:pPr>
        <w:jc w:val="both"/>
        <w:rPr>
          <w:rFonts w:ascii="Times New Roman" w:hAnsi="Times New Roman"/>
          <w:sz w:val="22"/>
          <w:szCs w:val="22"/>
          <w:lang w:val="fr-FR"/>
        </w:rPr>
      </w:pPr>
      <w:r w:rsidRPr="00CF564F">
        <w:rPr>
          <w:rFonts w:ascii="Times New Roman" w:hAnsi="Times New Roman"/>
          <w:sz w:val="22"/>
          <w:szCs w:val="22"/>
          <w:lang w:val="fr-BE"/>
        </w:rPr>
        <w:t>Nous avons mis en œuvre nos procédures conformément à</w:t>
      </w:r>
      <w:r w:rsidR="0002024A">
        <w:rPr>
          <w:rFonts w:ascii="Times New Roman" w:hAnsi="Times New Roman"/>
          <w:sz w:val="22"/>
          <w:szCs w:val="22"/>
          <w:lang w:val="fr-BE"/>
        </w:rPr>
        <w:t xml:space="preserve"> la norme</w:t>
      </w:r>
      <w:r w:rsidRPr="00CF564F">
        <w:rPr>
          <w:rFonts w:ascii="Times New Roman" w:hAnsi="Times New Roman"/>
          <w:sz w:val="22"/>
          <w:szCs w:val="22"/>
          <w:lang w:val="fr-BE"/>
        </w:rPr>
        <w:t xml:space="preserve"> </w:t>
      </w:r>
      <w:r w:rsidR="00F321D3" w:rsidRPr="00CF564F">
        <w:rPr>
          <w:rFonts w:ascii="Times New Roman" w:hAnsi="Times New Roman"/>
          <w:sz w:val="22"/>
          <w:szCs w:val="22"/>
          <w:lang w:val="fr-BE"/>
        </w:rPr>
        <w:t>International</w:t>
      </w:r>
      <w:r w:rsidRPr="00CF564F">
        <w:rPr>
          <w:rFonts w:ascii="Times New Roman" w:hAnsi="Times New Roman"/>
          <w:sz w:val="22"/>
          <w:szCs w:val="22"/>
          <w:lang w:val="fr-BE"/>
        </w:rPr>
        <w:t xml:space="preserve"> Standard on Assurance Engagements 3000 “</w:t>
      </w:r>
      <w:r w:rsidRPr="00475027">
        <w:rPr>
          <w:rFonts w:ascii="Times New Roman" w:hAnsi="Times New Roman"/>
          <w:i/>
          <w:sz w:val="22"/>
          <w:szCs w:val="22"/>
          <w:lang w:val="fr-BE"/>
        </w:rPr>
        <w:t>Assurance engagements other than audits or reviews of historical financial information</w:t>
      </w:r>
      <w:r w:rsidRPr="00CF564F">
        <w:rPr>
          <w:rFonts w:ascii="Times New Roman" w:hAnsi="Times New Roman"/>
          <w:sz w:val="22"/>
          <w:szCs w:val="22"/>
          <w:lang w:val="fr-BE"/>
        </w:rPr>
        <w:t>”. En conséquence, nous avons planifié et exécuté nos procédures en vue d’</w:t>
      </w:r>
      <w:r w:rsidRPr="00CF564F">
        <w:rPr>
          <w:rFonts w:ascii="Times New Roman" w:hAnsi="Times New Roman"/>
          <w:sz w:val="22"/>
          <w:szCs w:val="22"/>
          <w:lang w:val="fr-FR"/>
        </w:rPr>
        <w:t>obtenir une assurance raisonnable que la déclaration</w:t>
      </w:r>
      <w:r w:rsidR="0054471C" w:rsidRPr="00CF564F">
        <w:rPr>
          <w:rFonts w:ascii="Times New Roman" w:hAnsi="Times New Roman"/>
          <w:sz w:val="22"/>
          <w:szCs w:val="22"/>
          <w:lang w:val="fr-FR"/>
        </w:rPr>
        <w:t xml:space="preserve"> annuelle</w:t>
      </w:r>
      <w:r w:rsidRPr="00CF564F">
        <w:rPr>
          <w:rFonts w:ascii="Times New Roman" w:hAnsi="Times New Roman"/>
          <w:sz w:val="22"/>
          <w:szCs w:val="22"/>
          <w:lang w:val="fr-FR"/>
        </w:rPr>
        <w:t xml:space="preserve"> de la charge brute des sinistres par type de </w:t>
      </w:r>
      <w:r w:rsidR="0054471C" w:rsidRPr="00CF564F">
        <w:rPr>
          <w:rFonts w:ascii="Times New Roman" w:hAnsi="Times New Roman"/>
          <w:sz w:val="22"/>
          <w:szCs w:val="22"/>
          <w:lang w:val="fr-FR"/>
        </w:rPr>
        <w:t xml:space="preserve">garantie </w:t>
      </w:r>
      <w:r w:rsidRPr="00CF564F">
        <w:rPr>
          <w:rFonts w:ascii="Times New Roman" w:hAnsi="Times New Roman"/>
          <w:sz w:val="22"/>
          <w:szCs w:val="22"/>
          <w:lang w:val="fr-FR"/>
        </w:rPr>
        <w:t xml:space="preserve">et par </w:t>
      </w:r>
      <w:r w:rsidR="00E74518" w:rsidRPr="00CF564F">
        <w:rPr>
          <w:rFonts w:ascii="Times New Roman" w:hAnsi="Times New Roman"/>
          <w:sz w:val="22"/>
          <w:szCs w:val="22"/>
          <w:lang w:val="fr-FR"/>
        </w:rPr>
        <w:t xml:space="preserve">catégorie </w:t>
      </w:r>
      <w:r w:rsidRPr="00CF564F">
        <w:rPr>
          <w:rFonts w:ascii="Times New Roman" w:hAnsi="Times New Roman"/>
          <w:sz w:val="22"/>
          <w:szCs w:val="22"/>
          <w:lang w:val="fr-FR"/>
        </w:rPr>
        <w:t>d’âge pour les contrats d’assurance soins de santé autres que ceux liés à l’activité professionnelle</w:t>
      </w:r>
      <w:r w:rsidR="00700CF2" w:rsidRPr="00CF564F">
        <w:rPr>
          <w:rFonts w:ascii="Times New Roman" w:hAnsi="Times New Roman"/>
          <w:sz w:val="22"/>
          <w:szCs w:val="22"/>
          <w:lang w:val="fr-FR"/>
        </w:rPr>
        <w:t>,</w:t>
      </w:r>
      <w:r w:rsidRPr="00CF564F">
        <w:rPr>
          <w:rFonts w:ascii="Times New Roman" w:hAnsi="Times New Roman"/>
          <w:sz w:val="22"/>
          <w:szCs w:val="22"/>
          <w:lang w:val="fr-FR"/>
        </w:rPr>
        <w:t xml:space="preserve"> la déclaration </w:t>
      </w:r>
      <w:r w:rsidR="00F514A8" w:rsidRPr="00CF564F">
        <w:rPr>
          <w:rFonts w:ascii="Times New Roman" w:hAnsi="Times New Roman"/>
          <w:sz w:val="22"/>
          <w:szCs w:val="22"/>
          <w:lang w:val="fr-FR"/>
        </w:rPr>
        <w:t xml:space="preserve">annuelle </w:t>
      </w:r>
      <w:r w:rsidRPr="00CF564F">
        <w:rPr>
          <w:rFonts w:ascii="Times New Roman" w:hAnsi="Times New Roman"/>
          <w:sz w:val="22"/>
          <w:szCs w:val="22"/>
          <w:lang w:val="fr-FR"/>
        </w:rPr>
        <w:t xml:space="preserve">du nombre d’assurés par type de garantie et par </w:t>
      </w:r>
      <w:r w:rsidR="00E74518" w:rsidRPr="00CF564F">
        <w:rPr>
          <w:rFonts w:ascii="Times New Roman" w:hAnsi="Times New Roman"/>
          <w:sz w:val="22"/>
          <w:szCs w:val="22"/>
          <w:lang w:val="fr-FR"/>
        </w:rPr>
        <w:t xml:space="preserve">catégorie </w:t>
      </w:r>
      <w:r w:rsidRPr="00CF564F">
        <w:rPr>
          <w:rFonts w:ascii="Times New Roman" w:hAnsi="Times New Roman"/>
          <w:sz w:val="22"/>
          <w:szCs w:val="22"/>
          <w:lang w:val="fr-FR"/>
        </w:rPr>
        <w:t>d’âge</w:t>
      </w:r>
      <w:r w:rsidR="00700CF2" w:rsidRPr="00CF564F">
        <w:rPr>
          <w:rFonts w:ascii="Times New Roman" w:hAnsi="Times New Roman"/>
          <w:sz w:val="22"/>
          <w:szCs w:val="22"/>
          <w:lang w:val="fr-FR"/>
        </w:rPr>
        <w:t xml:space="preserve"> ainsi que l</w:t>
      </w:r>
      <w:r w:rsidR="00E74518">
        <w:rPr>
          <w:rFonts w:ascii="Times New Roman" w:hAnsi="Times New Roman"/>
          <w:sz w:val="22"/>
          <w:szCs w:val="22"/>
          <w:lang w:val="fr-FR"/>
        </w:rPr>
        <w:t>’</w:t>
      </w:r>
      <w:r w:rsidR="00700CF2" w:rsidRPr="00CF564F">
        <w:rPr>
          <w:rFonts w:ascii="Times New Roman" w:hAnsi="Times New Roman"/>
          <w:sz w:val="22"/>
          <w:szCs w:val="22"/>
          <w:lang w:val="fr-FR"/>
        </w:rPr>
        <w:t xml:space="preserve"> encaissement</w:t>
      </w:r>
      <w:r w:rsidRPr="00CF564F">
        <w:rPr>
          <w:rFonts w:ascii="Times New Roman" w:hAnsi="Times New Roman"/>
          <w:sz w:val="22"/>
          <w:szCs w:val="22"/>
          <w:lang w:val="fr-FR"/>
        </w:rPr>
        <w:t xml:space="preserve"> ont  été établies, sous tous égards significativement importants, conformément aux dispositions définies par l’arrêté</w:t>
      </w:r>
      <w:r w:rsidR="00F514A8" w:rsidRPr="00CF564F">
        <w:rPr>
          <w:rFonts w:ascii="Times New Roman" w:hAnsi="Times New Roman"/>
          <w:sz w:val="22"/>
          <w:szCs w:val="22"/>
          <w:lang w:val="fr-FR"/>
        </w:rPr>
        <w:t xml:space="preserve"> </w:t>
      </w:r>
      <w:r w:rsidR="00E74518">
        <w:rPr>
          <w:rFonts w:ascii="Times New Roman" w:hAnsi="Times New Roman"/>
          <w:sz w:val="22"/>
          <w:szCs w:val="22"/>
          <w:lang w:val="fr-FR"/>
        </w:rPr>
        <w:t xml:space="preserve">royal </w:t>
      </w:r>
      <w:r w:rsidR="00F514A8" w:rsidRPr="00CF564F">
        <w:rPr>
          <w:rFonts w:ascii="Times New Roman" w:hAnsi="Times New Roman"/>
          <w:sz w:val="22"/>
          <w:szCs w:val="22"/>
          <w:lang w:val="fr-FR"/>
        </w:rPr>
        <w:t>indice médical</w:t>
      </w:r>
      <w:r w:rsidR="00700CF2" w:rsidRPr="00CF564F">
        <w:rPr>
          <w:rFonts w:ascii="Times New Roman" w:hAnsi="Times New Roman"/>
          <w:sz w:val="22"/>
          <w:szCs w:val="22"/>
          <w:lang w:val="fr-FR"/>
        </w:rPr>
        <w:t xml:space="preserve"> et les instructions</w:t>
      </w:r>
      <w:r w:rsidR="004C1EF4">
        <w:rPr>
          <w:rFonts w:ascii="Times New Roman" w:hAnsi="Times New Roman"/>
          <w:sz w:val="22"/>
          <w:szCs w:val="22"/>
          <w:lang w:val="fr-FR"/>
        </w:rPr>
        <w:t xml:space="preserve"> complémentaires de la FSMA </w:t>
      </w:r>
      <w:r w:rsidR="004C1EF4" w:rsidRPr="00A00FEC">
        <w:rPr>
          <w:rFonts w:ascii="Times New Roman" w:hAnsi="Times New Roman"/>
          <w:sz w:val="22"/>
          <w:szCs w:val="22"/>
          <w:lang w:val="fr-FR"/>
        </w:rPr>
        <w:t xml:space="preserve">du </w:t>
      </w:r>
      <w:r w:rsidR="00301609" w:rsidRPr="00A00FEC">
        <w:rPr>
          <w:rFonts w:ascii="Times New Roman" w:hAnsi="Times New Roman"/>
          <w:sz w:val="22"/>
          <w:szCs w:val="22"/>
          <w:lang w:val="fr-BE"/>
        </w:rPr>
        <w:t>17</w:t>
      </w:r>
      <w:r w:rsidR="0028620C" w:rsidRPr="00A00FEC">
        <w:rPr>
          <w:rFonts w:ascii="Times New Roman" w:hAnsi="Times New Roman"/>
          <w:sz w:val="22"/>
          <w:szCs w:val="22"/>
          <w:lang w:val="fr-BE"/>
        </w:rPr>
        <w:t xml:space="preserve"> mars 20</w:t>
      </w:r>
      <w:r w:rsidR="00DB3106" w:rsidRPr="00A00FEC">
        <w:rPr>
          <w:rFonts w:ascii="Times New Roman" w:hAnsi="Times New Roman"/>
          <w:sz w:val="22"/>
          <w:szCs w:val="22"/>
          <w:lang w:val="fr-BE"/>
        </w:rPr>
        <w:t>20</w:t>
      </w:r>
      <w:r w:rsidR="0028620C">
        <w:rPr>
          <w:rFonts w:ascii="Times New Roman" w:hAnsi="Times New Roman"/>
          <w:sz w:val="22"/>
          <w:szCs w:val="22"/>
          <w:lang w:val="fr-BE"/>
        </w:rPr>
        <w:t xml:space="preserve"> </w:t>
      </w:r>
      <w:r w:rsidR="00F514A8" w:rsidRPr="00CF564F">
        <w:rPr>
          <w:rFonts w:ascii="Times New Roman" w:hAnsi="Times New Roman"/>
          <w:sz w:val="22"/>
          <w:szCs w:val="22"/>
          <w:lang w:val="fr-FR"/>
        </w:rPr>
        <w:t>en vigueur à la date du rapport</w:t>
      </w:r>
      <w:r w:rsidRPr="00CF564F">
        <w:rPr>
          <w:rFonts w:ascii="Times New Roman" w:hAnsi="Times New Roman"/>
          <w:sz w:val="22"/>
          <w:szCs w:val="22"/>
          <w:lang w:val="fr-FR"/>
        </w:rPr>
        <w:t>.</w:t>
      </w:r>
    </w:p>
    <w:p w14:paraId="38CC7BE2" w14:textId="77777777" w:rsidR="00254DD3" w:rsidRPr="007D0B1B" w:rsidRDefault="00254DD3" w:rsidP="0071667B">
      <w:pPr>
        <w:jc w:val="both"/>
        <w:rPr>
          <w:rFonts w:ascii="Times New Roman" w:hAnsi="Times New Roman"/>
          <w:i/>
          <w:sz w:val="22"/>
          <w:szCs w:val="22"/>
          <w:lang w:val="fr-FR"/>
        </w:rPr>
      </w:pPr>
    </w:p>
    <w:p w14:paraId="17B95389" w14:textId="77777777" w:rsidR="00254DD3" w:rsidRDefault="00254DD3" w:rsidP="00B44C42">
      <w:pPr>
        <w:jc w:val="both"/>
        <w:rPr>
          <w:rFonts w:ascii="Times New Roman" w:hAnsi="Times New Roman"/>
          <w:sz w:val="22"/>
          <w:szCs w:val="22"/>
          <w:lang w:val="fr-FR"/>
        </w:rPr>
      </w:pPr>
      <w:r>
        <w:rPr>
          <w:rFonts w:ascii="Times New Roman" w:hAnsi="Times New Roman"/>
          <w:sz w:val="22"/>
          <w:szCs w:val="22"/>
          <w:lang w:val="fr-FR"/>
        </w:rPr>
        <w:t>Sur cette base</w:t>
      </w:r>
      <w:r w:rsidRPr="00142369">
        <w:rPr>
          <w:rFonts w:ascii="Times New Roman" w:hAnsi="Times New Roman"/>
          <w:sz w:val="22"/>
          <w:szCs w:val="22"/>
          <w:lang w:val="fr-FR"/>
        </w:rPr>
        <w:t xml:space="preserve">, nous avons mis en œuvre </w:t>
      </w:r>
      <w:r>
        <w:rPr>
          <w:rFonts w:ascii="Times New Roman" w:hAnsi="Times New Roman"/>
          <w:sz w:val="22"/>
          <w:szCs w:val="22"/>
          <w:lang w:val="fr-FR"/>
        </w:rPr>
        <w:t>l</w:t>
      </w:r>
      <w:r w:rsidRPr="00142369">
        <w:rPr>
          <w:rFonts w:ascii="Times New Roman" w:hAnsi="Times New Roman"/>
          <w:sz w:val="22"/>
          <w:szCs w:val="22"/>
          <w:lang w:val="fr-FR"/>
        </w:rPr>
        <w:t xml:space="preserve">es procédures </w:t>
      </w:r>
      <w:r>
        <w:rPr>
          <w:rFonts w:ascii="Times New Roman" w:hAnsi="Times New Roman"/>
          <w:sz w:val="22"/>
          <w:szCs w:val="22"/>
          <w:lang w:val="fr-FR"/>
        </w:rPr>
        <w:t>que nous estimons nécessaires dans les circonstances données afin de pouvoir formuler une conclusion</w:t>
      </w:r>
      <w:r w:rsidRPr="00142369">
        <w:rPr>
          <w:rFonts w:ascii="Times New Roman" w:hAnsi="Times New Roman"/>
          <w:sz w:val="22"/>
          <w:szCs w:val="22"/>
          <w:lang w:val="fr-FR"/>
        </w:rPr>
        <w:t>.</w:t>
      </w:r>
      <w:r>
        <w:rPr>
          <w:rFonts w:ascii="Times New Roman" w:hAnsi="Times New Roman"/>
          <w:sz w:val="22"/>
          <w:szCs w:val="22"/>
          <w:lang w:val="fr-FR"/>
        </w:rPr>
        <w:t xml:space="preserve"> Nos procédures ont consisté en:</w:t>
      </w:r>
    </w:p>
    <w:p w14:paraId="3EC4CBEF" w14:textId="77777777" w:rsidR="00853F0A" w:rsidRDefault="00853F0A">
      <w:pPr>
        <w:rPr>
          <w:rFonts w:ascii="Times New Roman" w:hAnsi="Times New Roman"/>
          <w:sz w:val="22"/>
          <w:szCs w:val="22"/>
          <w:lang w:val="fr-FR"/>
        </w:rPr>
      </w:pPr>
      <w:r>
        <w:rPr>
          <w:rFonts w:ascii="Times New Roman" w:hAnsi="Times New Roman"/>
          <w:sz w:val="22"/>
          <w:szCs w:val="22"/>
          <w:lang w:val="fr-FR"/>
        </w:rPr>
        <w:br w:type="page"/>
      </w:r>
    </w:p>
    <w:p w14:paraId="48F82B6A" w14:textId="3B98825E" w:rsidR="00E74518" w:rsidRPr="00475027" w:rsidRDefault="00321FE1" w:rsidP="0071667B">
      <w:pPr>
        <w:jc w:val="both"/>
        <w:rPr>
          <w:rFonts w:ascii="Times New Roman" w:hAnsi="Times New Roman"/>
          <w:i/>
          <w:sz w:val="22"/>
          <w:szCs w:val="22"/>
          <w:lang w:val="fr-FR"/>
        </w:rPr>
      </w:pPr>
      <w:r w:rsidRPr="00475027">
        <w:rPr>
          <w:rFonts w:ascii="Times New Roman" w:hAnsi="Times New Roman"/>
          <w:i/>
          <w:sz w:val="22"/>
          <w:szCs w:val="22"/>
          <w:lang w:val="fr-FR"/>
        </w:rPr>
        <w:lastRenderedPageBreak/>
        <w:t>[</w:t>
      </w:r>
      <w:r w:rsidR="00E74518" w:rsidRPr="00475027">
        <w:rPr>
          <w:rFonts w:ascii="Times New Roman" w:hAnsi="Times New Roman"/>
          <w:i/>
          <w:sz w:val="22"/>
          <w:szCs w:val="22"/>
          <w:lang w:val="fr-FR"/>
        </w:rPr>
        <w:t>Les travaux de révision peuvent, à titre d’exemple, contenir les étapes suivantes</w:t>
      </w:r>
      <w:r w:rsidRPr="00475027">
        <w:rPr>
          <w:rFonts w:ascii="Times New Roman" w:hAnsi="Times New Roman"/>
          <w:i/>
          <w:sz w:val="22"/>
          <w:szCs w:val="22"/>
          <w:lang w:val="fr-FR"/>
        </w:rPr>
        <w:t>]</w:t>
      </w:r>
    </w:p>
    <w:p w14:paraId="73A661CA" w14:textId="77777777" w:rsidR="00E74518" w:rsidRPr="00A00FEC" w:rsidRDefault="00E74518" w:rsidP="0071667B">
      <w:pPr>
        <w:jc w:val="both"/>
        <w:rPr>
          <w:rFonts w:ascii="Times New Roman" w:hAnsi="Times New Roman"/>
          <w:sz w:val="22"/>
          <w:szCs w:val="22"/>
          <w:lang w:val="fr-FR"/>
        </w:rPr>
      </w:pPr>
    </w:p>
    <w:p w14:paraId="51026BE2" w14:textId="64CE2F4E" w:rsidR="00E74518" w:rsidRPr="00475027" w:rsidRDefault="005C28A5" w:rsidP="00CF564F">
      <w:pPr>
        <w:numPr>
          <w:ilvl w:val="0"/>
          <w:numId w:val="8"/>
        </w:numPr>
        <w:jc w:val="both"/>
        <w:rPr>
          <w:rFonts w:ascii="Times New Roman" w:hAnsi="Times New Roman"/>
          <w:i/>
          <w:color w:val="222222"/>
          <w:sz w:val="22"/>
          <w:lang w:val="fr-FR"/>
        </w:rPr>
      </w:pPr>
      <w:r w:rsidRPr="00475027">
        <w:rPr>
          <w:rFonts w:ascii="Times New Roman" w:hAnsi="Times New Roman"/>
          <w:i/>
          <w:color w:val="222222"/>
          <w:sz w:val="22"/>
          <w:lang w:val="fr-FR"/>
        </w:rPr>
        <w:t>o</w:t>
      </w:r>
      <w:r w:rsidR="00E74518" w:rsidRPr="00475027">
        <w:rPr>
          <w:rFonts w:ascii="Times New Roman" w:hAnsi="Times New Roman"/>
          <w:i/>
          <w:color w:val="222222"/>
          <w:sz w:val="22"/>
          <w:lang w:val="fr-FR"/>
        </w:rPr>
        <w:t>btention d’une description des procédures mises en place par</w:t>
      </w:r>
      <w:r w:rsidR="00082D7F" w:rsidRPr="00475027">
        <w:rPr>
          <w:rFonts w:ascii="Times New Roman" w:hAnsi="Times New Roman"/>
          <w:i/>
          <w:color w:val="222222"/>
          <w:sz w:val="22"/>
          <w:lang w:val="fr-FR"/>
        </w:rPr>
        <w:t xml:space="preserve"> l’</w:t>
      </w:r>
      <w:r w:rsidR="00906977" w:rsidRPr="00475027">
        <w:rPr>
          <w:rFonts w:ascii="Times New Roman" w:hAnsi="Times New Roman"/>
          <w:i/>
          <w:color w:val="222222"/>
          <w:sz w:val="22"/>
          <w:lang w:val="fr-FR"/>
        </w:rPr>
        <w:t>E</w:t>
      </w:r>
      <w:r w:rsidR="00082D7F" w:rsidRPr="00475027">
        <w:rPr>
          <w:rFonts w:ascii="Times New Roman" w:hAnsi="Times New Roman"/>
          <w:i/>
          <w:color w:val="222222"/>
          <w:sz w:val="22"/>
          <w:lang w:val="fr-FR"/>
        </w:rPr>
        <w:t>ntité</w:t>
      </w:r>
      <w:r w:rsidR="00E74518" w:rsidRPr="00475027">
        <w:rPr>
          <w:rFonts w:ascii="Times New Roman" w:hAnsi="Times New Roman"/>
          <w:i/>
          <w:color w:val="222222"/>
          <w:sz w:val="22"/>
          <w:lang w:val="fr-FR"/>
        </w:rPr>
        <w:t xml:space="preserve"> dans le cadre de la préparation des données </w:t>
      </w:r>
      <w:r w:rsidR="00082D7F" w:rsidRPr="00475027">
        <w:rPr>
          <w:rFonts w:ascii="Times New Roman" w:hAnsi="Times New Roman"/>
          <w:i/>
          <w:color w:val="222222"/>
          <w:sz w:val="22"/>
          <w:lang w:val="fr-FR"/>
        </w:rPr>
        <w:t>annuel</w:t>
      </w:r>
      <w:r w:rsidR="00F3006E" w:rsidRPr="00475027">
        <w:rPr>
          <w:rFonts w:ascii="Times New Roman" w:hAnsi="Times New Roman"/>
          <w:i/>
          <w:color w:val="222222"/>
          <w:sz w:val="22"/>
          <w:lang w:val="fr-FR"/>
        </w:rPr>
        <w:t>le</w:t>
      </w:r>
      <w:r w:rsidR="00082D7F" w:rsidRPr="00475027">
        <w:rPr>
          <w:rFonts w:ascii="Times New Roman" w:hAnsi="Times New Roman"/>
          <w:i/>
          <w:color w:val="222222"/>
          <w:sz w:val="22"/>
          <w:lang w:val="fr-FR"/>
        </w:rPr>
        <w:t>s</w:t>
      </w:r>
      <w:r w:rsidR="00E74518" w:rsidRPr="00475027">
        <w:rPr>
          <w:rFonts w:ascii="Times New Roman" w:hAnsi="Times New Roman"/>
          <w:i/>
          <w:color w:val="222222"/>
          <w:sz w:val="22"/>
          <w:lang w:val="fr-FR"/>
        </w:rPr>
        <w:t>, y compris les mesures de contrôle interne mises en place fournissant une assurance raisonnable de la fiabilité des données déclarées, ainsi que de la documentation sur laquelle s’appuie le descriptif;</w:t>
      </w:r>
    </w:p>
    <w:p w14:paraId="64F18D59" w14:textId="09155FC1" w:rsidR="00E74518" w:rsidRPr="00475027" w:rsidRDefault="00E74518" w:rsidP="00CF564F">
      <w:pPr>
        <w:numPr>
          <w:ilvl w:val="0"/>
          <w:numId w:val="8"/>
        </w:numPr>
        <w:jc w:val="both"/>
        <w:rPr>
          <w:rFonts w:ascii="Times New Roman" w:hAnsi="Times New Roman"/>
          <w:i/>
          <w:color w:val="222222"/>
          <w:sz w:val="22"/>
          <w:lang w:val="fr-FR"/>
        </w:rPr>
      </w:pPr>
      <w:r w:rsidRPr="00475027">
        <w:rPr>
          <w:rFonts w:ascii="Times New Roman" w:hAnsi="Times New Roman"/>
          <w:i/>
          <w:color w:val="222222"/>
          <w:sz w:val="22"/>
          <w:lang w:val="fr-FR"/>
        </w:rPr>
        <w:t xml:space="preserve">discussions menées en vue d’obtenir une bonne compréhension des procédures relatives à la collecte des données requises et des mesures de contrôle interne mises en place dans le cadre de  la préparation des déclarations </w:t>
      </w:r>
      <w:r w:rsidR="00082D7F" w:rsidRPr="00475027">
        <w:rPr>
          <w:rFonts w:ascii="Times New Roman" w:hAnsi="Times New Roman"/>
          <w:i/>
          <w:color w:val="222222"/>
          <w:sz w:val="22"/>
          <w:lang w:val="fr-FR"/>
        </w:rPr>
        <w:t>annuel</w:t>
      </w:r>
      <w:r w:rsidR="00F3006E" w:rsidRPr="00475027">
        <w:rPr>
          <w:rFonts w:ascii="Times New Roman" w:hAnsi="Times New Roman"/>
          <w:i/>
          <w:color w:val="222222"/>
          <w:sz w:val="22"/>
          <w:lang w:val="fr-FR"/>
        </w:rPr>
        <w:t>le</w:t>
      </w:r>
      <w:r w:rsidR="00082D7F" w:rsidRPr="00475027">
        <w:rPr>
          <w:rFonts w:ascii="Times New Roman" w:hAnsi="Times New Roman"/>
          <w:i/>
          <w:color w:val="222222"/>
          <w:sz w:val="22"/>
          <w:lang w:val="fr-FR"/>
        </w:rPr>
        <w:t>s</w:t>
      </w:r>
      <w:r w:rsidRPr="00475027">
        <w:rPr>
          <w:rFonts w:ascii="Times New Roman" w:hAnsi="Times New Roman"/>
          <w:i/>
          <w:color w:val="222222"/>
          <w:sz w:val="22"/>
          <w:lang w:val="fr-FR"/>
        </w:rPr>
        <w:t>;</w:t>
      </w:r>
    </w:p>
    <w:p w14:paraId="21C87DC7" w14:textId="6F767BA8" w:rsidR="00E74518" w:rsidRPr="00475027" w:rsidRDefault="00E74518" w:rsidP="00CF564F">
      <w:pPr>
        <w:numPr>
          <w:ilvl w:val="0"/>
          <w:numId w:val="8"/>
        </w:numPr>
        <w:jc w:val="both"/>
        <w:rPr>
          <w:rFonts w:ascii="Times New Roman" w:hAnsi="Times New Roman"/>
          <w:i/>
          <w:color w:val="222222"/>
          <w:sz w:val="22"/>
          <w:lang w:val="fr-FR"/>
        </w:rPr>
      </w:pPr>
      <w:r w:rsidRPr="00475027">
        <w:rPr>
          <w:rFonts w:ascii="Times New Roman" w:hAnsi="Times New Roman"/>
          <w:i/>
          <w:color w:val="222222"/>
          <w:sz w:val="22"/>
          <w:lang w:val="fr-FR"/>
        </w:rPr>
        <w:t xml:space="preserve">validation des programmes et des requêtes utilisées pour l’établissement des inventaires servant de base à la préparation des déclarations </w:t>
      </w:r>
      <w:r w:rsidR="00082D7F" w:rsidRPr="00475027">
        <w:rPr>
          <w:rFonts w:ascii="Times New Roman" w:hAnsi="Times New Roman"/>
          <w:i/>
          <w:color w:val="222222"/>
          <w:sz w:val="22"/>
          <w:lang w:val="fr-FR"/>
        </w:rPr>
        <w:t>annuel</w:t>
      </w:r>
      <w:r w:rsidR="00F3006E" w:rsidRPr="00475027">
        <w:rPr>
          <w:rFonts w:ascii="Times New Roman" w:hAnsi="Times New Roman"/>
          <w:i/>
          <w:color w:val="222222"/>
          <w:sz w:val="22"/>
          <w:lang w:val="fr-FR"/>
        </w:rPr>
        <w:t>le</w:t>
      </w:r>
      <w:r w:rsidR="00082D7F" w:rsidRPr="00475027">
        <w:rPr>
          <w:rFonts w:ascii="Times New Roman" w:hAnsi="Times New Roman"/>
          <w:i/>
          <w:color w:val="222222"/>
          <w:sz w:val="22"/>
          <w:lang w:val="fr-FR"/>
        </w:rPr>
        <w:t>s</w:t>
      </w:r>
      <w:r w:rsidRPr="00475027">
        <w:rPr>
          <w:rFonts w:ascii="Times New Roman" w:hAnsi="Times New Roman"/>
          <w:i/>
          <w:color w:val="222222"/>
          <w:sz w:val="22"/>
          <w:lang w:val="fr-FR"/>
        </w:rPr>
        <w:t>;</w:t>
      </w:r>
    </w:p>
    <w:p w14:paraId="238E0B18" w14:textId="77777777" w:rsidR="00E74518" w:rsidRPr="00475027" w:rsidRDefault="00E74518" w:rsidP="00CF564F">
      <w:pPr>
        <w:numPr>
          <w:ilvl w:val="0"/>
          <w:numId w:val="8"/>
        </w:numPr>
        <w:jc w:val="both"/>
        <w:rPr>
          <w:rFonts w:ascii="Times New Roman" w:hAnsi="Times New Roman"/>
          <w:i/>
          <w:color w:val="222222"/>
          <w:sz w:val="22"/>
          <w:lang w:val="fr-FR"/>
        </w:rPr>
      </w:pPr>
      <w:r w:rsidRPr="00475027">
        <w:rPr>
          <w:rFonts w:ascii="Times New Roman" w:hAnsi="Times New Roman"/>
          <w:i/>
          <w:color w:val="222222"/>
          <w:sz w:val="22"/>
          <w:lang w:val="fr-FR"/>
        </w:rPr>
        <w:t>validation de la concordance des données communiquées avec les inventaires sous-jacents;</w:t>
      </w:r>
    </w:p>
    <w:p w14:paraId="1B4C5C5B" w14:textId="54F9B766" w:rsidR="00E74518" w:rsidRPr="00475027" w:rsidRDefault="00E74518" w:rsidP="00CF564F">
      <w:pPr>
        <w:numPr>
          <w:ilvl w:val="0"/>
          <w:numId w:val="8"/>
        </w:numPr>
        <w:jc w:val="both"/>
        <w:rPr>
          <w:rFonts w:ascii="Times New Roman" w:hAnsi="Times New Roman"/>
          <w:i/>
          <w:color w:val="222222"/>
          <w:sz w:val="22"/>
          <w:lang w:val="fr-FR"/>
        </w:rPr>
      </w:pPr>
      <w:r w:rsidRPr="00475027">
        <w:rPr>
          <w:rFonts w:ascii="Times New Roman" w:hAnsi="Times New Roman"/>
          <w:i/>
          <w:color w:val="222222"/>
          <w:sz w:val="22"/>
          <w:lang w:val="fr-FR"/>
        </w:rPr>
        <w:t>mise en place</w:t>
      </w:r>
      <w:r w:rsidR="00906977" w:rsidRPr="00475027">
        <w:rPr>
          <w:rFonts w:ascii="Times New Roman" w:hAnsi="Times New Roman"/>
          <w:i/>
          <w:color w:val="222222"/>
          <w:sz w:val="22"/>
          <w:lang w:val="fr-FR"/>
        </w:rPr>
        <w:t xml:space="preserve"> </w:t>
      </w:r>
      <w:r w:rsidRPr="00475027">
        <w:rPr>
          <w:rFonts w:ascii="Times New Roman" w:hAnsi="Times New Roman"/>
          <w:i/>
          <w:color w:val="222222"/>
          <w:sz w:val="22"/>
          <w:lang w:val="fr-FR"/>
        </w:rPr>
        <w:t>de tests de vraisemblance sur l’information reprise dans les inventaires et les montants repris dans la déclaration ;</w:t>
      </w:r>
    </w:p>
    <w:p w14:paraId="5B7FD138" w14:textId="0AFDABC2" w:rsidR="00E74518" w:rsidRPr="00475027" w:rsidRDefault="00E74518" w:rsidP="00CF564F">
      <w:pPr>
        <w:numPr>
          <w:ilvl w:val="0"/>
          <w:numId w:val="8"/>
        </w:numPr>
        <w:jc w:val="both"/>
        <w:rPr>
          <w:rFonts w:ascii="Times New Roman" w:hAnsi="Times New Roman"/>
          <w:i/>
          <w:color w:val="222222"/>
          <w:sz w:val="22"/>
          <w:lang w:val="fr-FR"/>
        </w:rPr>
      </w:pPr>
      <w:r w:rsidRPr="00475027">
        <w:rPr>
          <w:rFonts w:ascii="Times New Roman" w:hAnsi="Times New Roman"/>
          <w:i/>
          <w:color w:val="222222"/>
          <w:sz w:val="22"/>
          <w:lang w:val="fr-FR"/>
        </w:rPr>
        <w:t>contrôle par échantillonnage des données de base reprises dans les inventaires ave</w:t>
      </w:r>
      <w:r w:rsidR="0024310E" w:rsidRPr="00475027">
        <w:rPr>
          <w:rFonts w:ascii="Times New Roman" w:hAnsi="Times New Roman"/>
          <w:i/>
          <w:color w:val="222222"/>
          <w:sz w:val="22"/>
          <w:lang w:val="fr-FR"/>
        </w:rPr>
        <w:t xml:space="preserve">c une attention particulière à </w:t>
      </w:r>
      <w:r w:rsidRPr="00475027">
        <w:rPr>
          <w:rFonts w:ascii="Times New Roman" w:hAnsi="Times New Roman"/>
          <w:i/>
          <w:color w:val="222222"/>
          <w:sz w:val="22"/>
          <w:lang w:val="fr-FR"/>
        </w:rPr>
        <w:t xml:space="preserve">la date de la prestation ou la date d’hospitalisation, le montant de la facture, le montant de l’intervention de l’INAMI, le type de garantie et la </w:t>
      </w:r>
      <w:r w:rsidR="005C28A5" w:rsidRPr="00475027">
        <w:rPr>
          <w:rFonts w:ascii="Times New Roman" w:hAnsi="Times New Roman"/>
          <w:i/>
          <w:color w:val="222222"/>
          <w:sz w:val="22"/>
          <w:lang w:val="fr-FR"/>
        </w:rPr>
        <w:t>catégorie</w:t>
      </w:r>
      <w:r w:rsidRPr="00475027">
        <w:rPr>
          <w:rFonts w:ascii="Times New Roman" w:hAnsi="Times New Roman"/>
          <w:i/>
          <w:color w:val="222222"/>
          <w:sz w:val="22"/>
          <w:lang w:val="fr-FR"/>
        </w:rPr>
        <w:t xml:space="preserve"> d’âge;</w:t>
      </w:r>
    </w:p>
    <w:p w14:paraId="518A3A18" w14:textId="40B2F3F0" w:rsidR="0037773B" w:rsidRPr="00475027" w:rsidRDefault="00E07595" w:rsidP="00CF564F">
      <w:pPr>
        <w:numPr>
          <w:ilvl w:val="0"/>
          <w:numId w:val="8"/>
        </w:numPr>
        <w:jc w:val="both"/>
        <w:rPr>
          <w:rFonts w:ascii="Times New Roman" w:hAnsi="Times New Roman"/>
          <w:i/>
          <w:color w:val="222222"/>
          <w:sz w:val="22"/>
          <w:lang w:val="fr-FR"/>
        </w:rPr>
      </w:pPr>
      <w:r w:rsidRPr="00475027">
        <w:rPr>
          <w:rFonts w:ascii="Times New Roman" w:hAnsi="Times New Roman"/>
          <w:i/>
          <w:color w:val="222222"/>
          <w:sz w:val="22"/>
          <w:lang w:val="fr-FR"/>
        </w:rPr>
        <w:t>la vérification de</w:t>
      </w:r>
      <w:r w:rsidR="0037773B" w:rsidRPr="00475027">
        <w:rPr>
          <w:rFonts w:ascii="Times New Roman" w:hAnsi="Times New Roman"/>
          <w:i/>
          <w:color w:val="222222"/>
          <w:sz w:val="22"/>
          <w:lang w:val="fr-FR"/>
        </w:rPr>
        <w:t xml:space="preserve"> la conformité </w:t>
      </w:r>
      <w:r w:rsidRPr="00475027">
        <w:rPr>
          <w:rFonts w:ascii="Times New Roman" w:hAnsi="Times New Roman"/>
          <w:i/>
          <w:color w:val="222222"/>
          <w:sz w:val="22"/>
          <w:lang w:val="fr-FR"/>
        </w:rPr>
        <w:t>de l’encaissement</w:t>
      </w:r>
      <w:r w:rsidR="0037773B" w:rsidRPr="00475027">
        <w:rPr>
          <w:rFonts w:ascii="Times New Roman" w:hAnsi="Times New Roman"/>
          <w:i/>
          <w:color w:val="222222"/>
          <w:sz w:val="22"/>
          <w:lang w:val="fr-FR"/>
        </w:rPr>
        <w:t xml:space="preserve"> rapporté par le montant des « statistiques des opérations d'assurance directe non-vie en Belgique » des rapports annuels </w:t>
      </w:r>
      <w:r w:rsidR="00093624" w:rsidRPr="00475027">
        <w:rPr>
          <w:rFonts w:ascii="Times New Roman" w:hAnsi="Times New Roman"/>
          <w:i/>
          <w:color w:val="222222"/>
          <w:sz w:val="22"/>
          <w:lang w:val="fr-FR"/>
        </w:rPr>
        <w:t>BNB</w:t>
      </w:r>
      <w:r w:rsidR="0037773B" w:rsidRPr="00475027">
        <w:rPr>
          <w:rFonts w:ascii="Times New Roman" w:hAnsi="Times New Roman"/>
          <w:i/>
          <w:color w:val="222222"/>
          <w:sz w:val="22"/>
          <w:lang w:val="fr-FR"/>
        </w:rPr>
        <w:t xml:space="preserve"> énumérés sous la rubrique « 1.1. </w:t>
      </w:r>
      <w:r w:rsidR="00906977" w:rsidRPr="00475027">
        <w:rPr>
          <w:rFonts w:ascii="Times New Roman" w:hAnsi="Times New Roman"/>
          <w:i/>
          <w:color w:val="222222"/>
          <w:sz w:val="22"/>
          <w:lang w:val="fr-FR"/>
        </w:rPr>
        <w:t>P</w:t>
      </w:r>
      <w:r w:rsidR="0037773B" w:rsidRPr="00475027">
        <w:rPr>
          <w:rFonts w:ascii="Times New Roman" w:hAnsi="Times New Roman"/>
          <w:i/>
          <w:color w:val="222222"/>
          <w:sz w:val="22"/>
          <w:lang w:val="fr-FR"/>
        </w:rPr>
        <w:t xml:space="preserve">rimes </w:t>
      </w:r>
      <w:r w:rsidR="00093624" w:rsidRPr="00475027">
        <w:rPr>
          <w:rFonts w:ascii="Times New Roman" w:hAnsi="Times New Roman"/>
          <w:i/>
          <w:color w:val="222222"/>
          <w:sz w:val="22"/>
          <w:lang w:val="fr-FR"/>
        </w:rPr>
        <w:t>et variation des primes restant à émettre de la branche/groupe de</w:t>
      </w:r>
      <w:r w:rsidR="0037773B" w:rsidRPr="00475027">
        <w:rPr>
          <w:rFonts w:ascii="Times New Roman" w:hAnsi="Times New Roman"/>
          <w:i/>
          <w:color w:val="222222"/>
          <w:sz w:val="22"/>
          <w:lang w:val="fr-FR"/>
        </w:rPr>
        <w:t xml:space="preserve"> produit</w:t>
      </w:r>
      <w:r w:rsidR="00093624" w:rsidRPr="00475027">
        <w:rPr>
          <w:rFonts w:ascii="Times New Roman" w:hAnsi="Times New Roman"/>
          <w:i/>
          <w:color w:val="222222"/>
          <w:sz w:val="22"/>
          <w:lang w:val="fr-FR"/>
        </w:rPr>
        <w:t>s</w:t>
      </w:r>
      <w:r w:rsidR="0037773B" w:rsidRPr="00475027">
        <w:rPr>
          <w:rFonts w:ascii="Times New Roman" w:hAnsi="Times New Roman"/>
          <w:i/>
          <w:color w:val="222222"/>
          <w:sz w:val="22"/>
          <w:lang w:val="fr-FR"/>
        </w:rPr>
        <w:t>.</w:t>
      </w:r>
      <w:r w:rsidR="0024310E" w:rsidRPr="00475027">
        <w:rPr>
          <w:rFonts w:ascii="Times New Roman" w:hAnsi="Times New Roman"/>
          <w:i/>
          <w:color w:val="222222"/>
          <w:sz w:val="22"/>
          <w:lang w:val="fr-FR"/>
        </w:rPr>
        <w:t xml:space="preserve"> </w:t>
      </w:r>
      <w:r w:rsidR="0037773B" w:rsidRPr="00475027">
        <w:rPr>
          <w:rFonts w:ascii="Times New Roman" w:hAnsi="Times New Roman"/>
          <w:i/>
          <w:color w:val="222222"/>
          <w:sz w:val="22"/>
          <w:lang w:val="fr-FR"/>
        </w:rPr>
        <w:t>IV '02. Autres contrats individuels</w:t>
      </w:r>
      <w:r w:rsidR="00093624" w:rsidRPr="00475027">
        <w:rPr>
          <w:rFonts w:ascii="Times New Roman" w:hAnsi="Times New Roman"/>
          <w:i/>
          <w:color w:val="222222"/>
          <w:sz w:val="22"/>
          <w:lang w:val="fr-FR"/>
        </w:rPr>
        <w:t xml:space="preserve"> de la branche</w:t>
      </w:r>
      <w:r w:rsidR="0037773B" w:rsidRPr="00475027">
        <w:rPr>
          <w:rFonts w:ascii="Times New Roman" w:hAnsi="Times New Roman"/>
          <w:i/>
          <w:color w:val="222222"/>
          <w:sz w:val="22"/>
          <w:lang w:val="fr-FR"/>
        </w:rPr>
        <w:t xml:space="preserve"> 02 </w:t>
      </w:r>
      <w:r w:rsidR="00093624" w:rsidRPr="00475027">
        <w:rPr>
          <w:rFonts w:ascii="Times New Roman" w:hAnsi="Times New Roman"/>
          <w:i/>
          <w:color w:val="222222"/>
          <w:sz w:val="22"/>
          <w:lang w:val="fr-FR"/>
        </w:rPr>
        <w:t>M</w:t>
      </w:r>
      <w:r w:rsidR="0037773B" w:rsidRPr="00475027">
        <w:rPr>
          <w:rFonts w:ascii="Times New Roman" w:hAnsi="Times New Roman"/>
          <w:i/>
          <w:color w:val="222222"/>
          <w:sz w:val="22"/>
          <w:lang w:val="fr-FR"/>
        </w:rPr>
        <w:t>aladie</w:t>
      </w:r>
      <w:r w:rsidR="005C28A5" w:rsidRPr="00475027">
        <w:rPr>
          <w:rFonts w:ascii="Times New Roman" w:hAnsi="Times New Roman"/>
          <w:i/>
          <w:color w:val="222222"/>
          <w:sz w:val="22"/>
          <w:lang w:val="fr-FR"/>
        </w:rPr>
        <w:t>;</w:t>
      </w:r>
    </w:p>
    <w:p w14:paraId="3EE38203" w14:textId="2C451C73" w:rsidR="005C28A5" w:rsidRPr="00475027" w:rsidRDefault="005C28A5" w:rsidP="005C28A5">
      <w:pPr>
        <w:numPr>
          <w:ilvl w:val="0"/>
          <w:numId w:val="8"/>
        </w:numPr>
        <w:jc w:val="both"/>
        <w:rPr>
          <w:rFonts w:ascii="Times New Roman" w:hAnsi="Times New Roman"/>
          <w:i/>
          <w:color w:val="222222"/>
          <w:sz w:val="22"/>
          <w:lang w:val="fr-FR"/>
        </w:rPr>
      </w:pPr>
      <w:r w:rsidRPr="00475027">
        <w:rPr>
          <w:rFonts w:ascii="Times New Roman" w:hAnsi="Times New Roman"/>
          <w:i/>
          <w:color w:val="222222"/>
          <w:sz w:val="22"/>
          <w:lang w:val="fr-FR"/>
        </w:rPr>
        <w:t xml:space="preserve">[à </w:t>
      </w:r>
      <w:r w:rsidR="00D06877">
        <w:rPr>
          <w:rFonts w:ascii="Times New Roman" w:hAnsi="Times New Roman"/>
          <w:i/>
          <w:color w:val="222222"/>
          <w:sz w:val="22"/>
          <w:lang w:val="fr-FR"/>
        </w:rPr>
        <w:t xml:space="preserve">adapter et à </w:t>
      </w:r>
      <w:r w:rsidRPr="00475027">
        <w:rPr>
          <w:rFonts w:ascii="Times New Roman" w:hAnsi="Times New Roman"/>
          <w:i/>
          <w:color w:val="222222"/>
          <w:sz w:val="22"/>
          <w:lang w:val="fr-FR"/>
        </w:rPr>
        <w:t xml:space="preserve">compléter sur </w:t>
      </w:r>
      <w:r w:rsidR="00906977">
        <w:rPr>
          <w:rFonts w:ascii="Times New Roman" w:hAnsi="Times New Roman"/>
          <w:i/>
          <w:color w:val="222222"/>
          <w:sz w:val="22"/>
          <w:lang w:val="fr-FR"/>
        </w:rPr>
        <w:t xml:space="preserve">la </w:t>
      </w:r>
      <w:r w:rsidRPr="00475027">
        <w:rPr>
          <w:rFonts w:ascii="Times New Roman" w:hAnsi="Times New Roman"/>
          <w:i/>
          <w:color w:val="222222"/>
          <w:sz w:val="22"/>
          <w:lang w:val="fr-FR"/>
        </w:rPr>
        <w:t xml:space="preserve">base du jugement professionnel du réviseur </w:t>
      </w:r>
      <w:r w:rsidR="00906977">
        <w:rPr>
          <w:rFonts w:ascii="Times New Roman" w:hAnsi="Times New Roman"/>
          <w:i/>
          <w:color w:val="222222"/>
          <w:sz w:val="22"/>
          <w:lang w:val="fr-FR"/>
        </w:rPr>
        <w:t>agréé</w:t>
      </w:r>
      <w:r w:rsidRPr="00475027">
        <w:rPr>
          <w:rFonts w:ascii="Times New Roman" w:hAnsi="Times New Roman"/>
          <w:i/>
          <w:color w:val="222222"/>
          <w:sz w:val="22"/>
          <w:lang w:val="fr-FR"/>
        </w:rPr>
        <w:t>].</w:t>
      </w:r>
    </w:p>
    <w:p w14:paraId="38FF7805" w14:textId="77777777" w:rsidR="00254DD3" w:rsidRDefault="00254DD3" w:rsidP="0071667B">
      <w:pPr>
        <w:jc w:val="both"/>
        <w:rPr>
          <w:rFonts w:ascii="Times New Roman" w:hAnsi="Times New Roman"/>
          <w:sz w:val="22"/>
          <w:szCs w:val="22"/>
          <w:lang w:val="fr-FR"/>
        </w:rPr>
      </w:pPr>
    </w:p>
    <w:p w14:paraId="3BAC23DF" w14:textId="56B6CAC8" w:rsidR="00254DD3" w:rsidRPr="00142369" w:rsidRDefault="00254DD3" w:rsidP="00142369">
      <w:pPr>
        <w:jc w:val="both"/>
        <w:rPr>
          <w:rFonts w:ascii="Times New Roman" w:hAnsi="Times New Roman"/>
          <w:sz w:val="22"/>
          <w:szCs w:val="22"/>
          <w:lang w:val="fr-FR"/>
        </w:rPr>
      </w:pPr>
      <w:r>
        <w:rPr>
          <w:rFonts w:ascii="Times New Roman" w:hAnsi="Times New Roman"/>
          <w:sz w:val="22"/>
          <w:szCs w:val="22"/>
          <w:lang w:val="fr-FR"/>
        </w:rPr>
        <w:t xml:space="preserve">Nous estimons que ces </w:t>
      </w:r>
      <w:r w:rsidRPr="00142369">
        <w:rPr>
          <w:rFonts w:ascii="Times New Roman" w:hAnsi="Times New Roman"/>
          <w:sz w:val="22"/>
          <w:szCs w:val="22"/>
          <w:lang w:val="fr-FR"/>
        </w:rPr>
        <w:t xml:space="preserve">procédures </w:t>
      </w:r>
      <w:r>
        <w:rPr>
          <w:rFonts w:ascii="Times New Roman" w:hAnsi="Times New Roman"/>
          <w:sz w:val="22"/>
          <w:szCs w:val="22"/>
          <w:lang w:val="fr-FR"/>
        </w:rPr>
        <w:t>fournissent</w:t>
      </w:r>
      <w:r w:rsidRPr="00142369">
        <w:rPr>
          <w:rFonts w:ascii="Times New Roman" w:hAnsi="Times New Roman"/>
          <w:sz w:val="22"/>
          <w:szCs w:val="22"/>
          <w:lang w:val="fr-FR"/>
        </w:rPr>
        <w:t xml:space="preserve"> une base raisonnable </w:t>
      </w:r>
      <w:r>
        <w:rPr>
          <w:rFonts w:ascii="Times New Roman" w:hAnsi="Times New Roman"/>
          <w:sz w:val="22"/>
          <w:szCs w:val="22"/>
          <w:lang w:val="fr-FR"/>
        </w:rPr>
        <w:t xml:space="preserve">pour </w:t>
      </w:r>
      <w:r w:rsidR="00E044B2">
        <w:rPr>
          <w:rFonts w:ascii="Times New Roman" w:hAnsi="Times New Roman"/>
          <w:sz w:val="22"/>
          <w:szCs w:val="22"/>
          <w:lang w:val="fr-FR"/>
        </w:rPr>
        <w:t xml:space="preserve">l’expression de </w:t>
      </w:r>
      <w:r w:rsidRPr="00142369">
        <w:rPr>
          <w:rFonts w:ascii="Times New Roman" w:hAnsi="Times New Roman"/>
          <w:sz w:val="22"/>
          <w:szCs w:val="22"/>
          <w:lang w:val="fr-FR"/>
        </w:rPr>
        <w:t>notre conclusion.</w:t>
      </w:r>
    </w:p>
    <w:p w14:paraId="55E8E37F" w14:textId="23EC65D9" w:rsidR="00254DD3" w:rsidRDefault="00254DD3" w:rsidP="00142369">
      <w:pPr>
        <w:jc w:val="both"/>
        <w:rPr>
          <w:rFonts w:ascii="Times New Roman" w:hAnsi="Times New Roman"/>
          <w:sz w:val="22"/>
          <w:szCs w:val="22"/>
          <w:lang w:val="fr-FR"/>
        </w:rPr>
      </w:pPr>
    </w:p>
    <w:p w14:paraId="3F0BEE1B" w14:textId="458268CF" w:rsidR="00A00FEC" w:rsidRDefault="00A00FEC" w:rsidP="00142369">
      <w:pPr>
        <w:jc w:val="both"/>
        <w:rPr>
          <w:rFonts w:ascii="Times New Roman" w:hAnsi="Times New Roman"/>
          <w:sz w:val="22"/>
          <w:szCs w:val="22"/>
          <w:lang w:val="fr-FR"/>
        </w:rPr>
      </w:pPr>
      <w:r w:rsidRPr="00A00FEC">
        <w:rPr>
          <w:rFonts w:ascii="Times New Roman" w:hAnsi="Times New Roman"/>
          <w:iCs/>
          <w:sz w:val="22"/>
          <w:szCs w:val="22"/>
          <w:lang w:val="fr-BE" w:eastAsia="nl-NL"/>
        </w:rPr>
        <w:t xml:space="preserve">Nous nous sommes conformés à toutes les exigences déontologiques qui s’appliquent à cette mission de certification en Belgique, en ce compris celles concernant l’indépendance. Notre cabinet applique la norme ISQC 1.  </w:t>
      </w:r>
    </w:p>
    <w:p w14:paraId="4FF987E7" w14:textId="77777777" w:rsidR="00A00FEC" w:rsidRPr="00142369" w:rsidRDefault="00A00FEC" w:rsidP="00142369">
      <w:pPr>
        <w:jc w:val="both"/>
        <w:rPr>
          <w:rFonts w:ascii="Times New Roman" w:hAnsi="Times New Roman"/>
          <w:sz w:val="22"/>
          <w:szCs w:val="22"/>
          <w:lang w:val="fr-FR"/>
        </w:rPr>
      </w:pPr>
    </w:p>
    <w:p w14:paraId="626C75E5" w14:textId="77777777" w:rsidR="00254DD3" w:rsidRPr="00142369" w:rsidRDefault="00254DD3" w:rsidP="00142369">
      <w:pPr>
        <w:jc w:val="both"/>
        <w:rPr>
          <w:rFonts w:ascii="Times New Roman" w:hAnsi="Times New Roman"/>
          <w:b/>
          <w:sz w:val="22"/>
          <w:szCs w:val="22"/>
          <w:lang w:val="fr-FR"/>
        </w:rPr>
      </w:pPr>
      <w:r w:rsidRPr="00142369">
        <w:rPr>
          <w:rFonts w:ascii="Times New Roman" w:hAnsi="Times New Roman"/>
          <w:b/>
          <w:sz w:val="22"/>
          <w:szCs w:val="22"/>
          <w:lang w:val="fr-FR"/>
        </w:rPr>
        <w:t>Conclusion</w:t>
      </w:r>
      <w:r w:rsidR="005C28A5">
        <w:rPr>
          <w:rStyle w:val="Voetnootmarkering"/>
          <w:rFonts w:ascii="Times New Roman" w:hAnsi="Times New Roman"/>
          <w:b/>
          <w:sz w:val="22"/>
          <w:szCs w:val="22"/>
          <w:lang w:val="fr-FR"/>
        </w:rPr>
        <w:footnoteReference w:id="1"/>
      </w:r>
    </w:p>
    <w:p w14:paraId="75F3CE92" w14:textId="77777777" w:rsidR="00254DD3" w:rsidRDefault="00254DD3" w:rsidP="00142369">
      <w:pPr>
        <w:jc w:val="both"/>
        <w:rPr>
          <w:rFonts w:ascii="Times New Roman" w:hAnsi="Times New Roman"/>
          <w:sz w:val="22"/>
          <w:szCs w:val="22"/>
          <w:lang w:val="fr-FR"/>
        </w:rPr>
      </w:pPr>
    </w:p>
    <w:p w14:paraId="2548A4F6" w14:textId="72612E95" w:rsidR="00254DD3" w:rsidRDefault="00254DD3" w:rsidP="002D6C1E">
      <w:pPr>
        <w:jc w:val="both"/>
        <w:rPr>
          <w:rFonts w:ascii="Times New Roman" w:hAnsi="Times New Roman"/>
          <w:sz w:val="22"/>
          <w:szCs w:val="22"/>
          <w:lang w:val="fr-FR"/>
        </w:rPr>
      </w:pPr>
      <w:r>
        <w:rPr>
          <w:rFonts w:ascii="Times New Roman" w:hAnsi="Times New Roman"/>
          <w:sz w:val="22"/>
          <w:szCs w:val="22"/>
          <w:lang w:val="fr-FR"/>
        </w:rPr>
        <w:t xml:space="preserve">Sur </w:t>
      </w:r>
      <w:r w:rsidR="007D3A92">
        <w:rPr>
          <w:rFonts w:ascii="Times New Roman" w:hAnsi="Times New Roman"/>
          <w:sz w:val="22"/>
          <w:szCs w:val="22"/>
          <w:lang w:val="fr-FR"/>
        </w:rPr>
        <w:t xml:space="preserve">la </w:t>
      </w:r>
      <w:r>
        <w:rPr>
          <w:rFonts w:ascii="Times New Roman" w:hAnsi="Times New Roman"/>
          <w:sz w:val="22"/>
          <w:szCs w:val="22"/>
          <w:lang w:val="fr-FR"/>
        </w:rPr>
        <w:t>base des procédures mises en œuvre, nous sommes d’avis que la déclaration</w:t>
      </w:r>
      <w:r w:rsidR="008B2A2B">
        <w:rPr>
          <w:rFonts w:ascii="Times New Roman" w:hAnsi="Times New Roman"/>
          <w:sz w:val="22"/>
          <w:szCs w:val="22"/>
          <w:lang w:val="fr-FR"/>
        </w:rPr>
        <w:t xml:space="preserve"> annuelle</w:t>
      </w:r>
      <w:r>
        <w:rPr>
          <w:rFonts w:ascii="Times New Roman" w:hAnsi="Times New Roman"/>
          <w:sz w:val="22"/>
          <w:szCs w:val="22"/>
          <w:lang w:val="fr-FR"/>
        </w:rPr>
        <w:t xml:space="preserve"> de la charge brute des sinistres </w:t>
      </w:r>
      <w:r w:rsidRPr="002D6C1E">
        <w:rPr>
          <w:rFonts w:ascii="Times New Roman" w:hAnsi="Times New Roman"/>
          <w:sz w:val="22"/>
          <w:szCs w:val="22"/>
          <w:lang w:val="fr-FR"/>
        </w:rPr>
        <w:t xml:space="preserve">par type de </w:t>
      </w:r>
      <w:r w:rsidR="008B2A2B">
        <w:rPr>
          <w:rFonts w:ascii="Times New Roman" w:hAnsi="Times New Roman"/>
          <w:sz w:val="22"/>
          <w:szCs w:val="22"/>
          <w:lang w:val="fr-FR"/>
        </w:rPr>
        <w:t>garantie</w:t>
      </w:r>
      <w:r w:rsidR="008B2A2B" w:rsidRPr="002D6C1E">
        <w:rPr>
          <w:rFonts w:ascii="Times New Roman" w:hAnsi="Times New Roman"/>
          <w:sz w:val="22"/>
          <w:szCs w:val="22"/>
          <w:lang w:val="fr-FR"/>
        </w:rPr>
        <w:t xml:space="preserve"> </w:t>
      </w:r>
      <w:r w:rsidRPr="002D6C1E">
        <w:rPr>
          <w:rFonts w:ascii="Times New Roman" w:hAnsi="Times New Roman"/>
          <w:sz w:val="22"/>
          <w:szCs w:val="22"/>
          <w:lang w:val="fr-FR"/>
        </w:rPr>
        <w:t xml:space="preserve">et par </w:t>
      </w:r>
      <w:r w:rsidR="00E74518">
        <w:rPr>
          <w:rFonts w:ascii="Times New Roman" w:hAnsi="Times New Roman"/>
          <w:sz w:val="22"/>
          <w:szCs w:val="22"/>
          <w:lang w:val="fr-FR"/>
        </w:rPr>
        <w:t>catégorie</w:t>
      </w:r>
      <w:r w:rsidR="00E74518" w:rsidRPr="002D6C1E">
        <w:rPr>
          <w:rFonts w:ascii="Times New Roman" w:hAnsi="Times New Roman"/>
          <w:sz w:val="22"/>
          <w:szCs w:val="22"/>
          <w:lang w:val="fr-FR"/>
        </w:rPr>
        <w:t xml:space="preserve"> </w:t>
      </w:r>
      <w:r w:rsidRPr="002D6C1E">
        <w:rPr>
          <w:rFonts w:ascii="Times New Roman" w:hAnsi="Times New Roman"/>
          <w:sz w:val="22"/>
          <w:szCs w:val="22"/>
          <w:lang w:val="fr-FR"/>
        </w:rPr>
        <w:t>d’âge pour les contrats d’assurance soins de santé autres que liés à l’activité professionnelle</w:t>
      </w:r>
      <w:r w:rsidR="00700CF2">
        <w:rPr>
          <w:rFonts w:ascii="Times New Roman" w:hAnsi="Times New Roman"/>
          <w:sz w:val="22"/>
          <w:szCs w:val="22"/>
          <w:lang w:val="fr-FR"/>
        </w:rPr>
        <w:t>,</w:t>
      </w:r>
      <w:r w:rsidRPr="002D6C1E">
        <w:rPr>
          <w:rFonts w:ascii="Times New Roman" w:hAnsi="Times New Roman"/>
          <w:sz w:val="22"/>
          <w:szCs w:val="22"/>
          <w:lang w:val="fr-FR"/>
        </w:rPr>
        <w:t xml:space="preserve"> </w:t>
      </w:r>
      <w:r>
        <w:rPr>
          <w:rFonts w:ascii="Times New Roman" w:hAnsi="Times New Roman"/>
          <w:sz w:val="22"/>
          <w:szCs w:val="22"/>
          <w:lang w:val="fr-FR"/>
        </w:rPr>
        <w:t xml:space="preserve">la déclaration </w:t>
      </w:r>
      <w:r w:rsidR="008B2A2B">
        <w:rPr>
          <w:rFonts w:ascii="Times New Roman" w:hAnsi="Times New Roman"/>
          <w:sz w:val="22"/>
          <w:szCs w:val="22"/>
          <w:lang w:val="fr-FR"/>
        </w:rPr>
        <w:t xml:space="preserve">annuelle </w:t>
      </w:r>
      <w:r>
        <w:rPr>
          <w:rFonts w:ascii="Times New Roman" w:hAnsi="Times New Roman"/>
          <w:sz w:val="22"/>
          <w:szCs w:val="22"/>
          <w:lang w:val="fr-FR"/>
        </w:rPr>
        <w:t>du</w:t>
      </w:r>
      <w:r w:rsidRPr="002D6C1E">
        <w:rPr>
          <w:rFonts w:ascii="Times New Roman" w:hAnsi="Times New Roman"/>
          <w:sz w:val="22"/>
          <w:szCs w:val="22"/>
          <w:lang w:val="fr-FR"/>
        </w:rPr>
        <w:t xml:space="preserve"> nombre d’assurés par</w:t>
      </w:r>
      <w:r>
        <w:rPr>
          <w:rFonts w:ascii="Times New Roman" w:hAnsi="Times New Roman"/>
          <w:sz w:val="22"/>
          <w:szCs w:val="22"/>
          <w:lang w:val="fr-FR"/>
        </w:rPr>
        <w:t xml:space="preserve"> type de</w:t>
      </w:r>
      <w:r w:rsidRPr="002D6C1E">
        <w:rPr>
          <w:rFonts w:ascii="Times New Roman" w:hAnsi="Times New Roman"/>
          <w:sz w:val="22"/>
          <w:szCs w:val="22"/>
          <w:lang w:val="fr-FR"/>
        </w:rPr>
        <w:t xml:space="preserve"> garantie et par </w:t>
      </w:r>
      <w:r w:rsidR="00E74518">
        <w:rPr>
          <w:rFonts w:ascii="Times New Roman" w:hAnsi="Times New Roman"/>
          <w:sz w:val="22"/>
          <w:szCs w:val="22"/>
          <w:lang w:val="fr-FR"/>
        </w:rPr>
        <w:t>catégorie</w:t>
      </w:r>
      <w:r w:rsidR="00E74518" w:rsidRPr="002D6C1E">
        <w:rPr>
          <w:rFonts w:ascii="Times New Roman" w:hAnsi="Times New Roman"/>
          <w:sz w:val="22"/>
          <w:szCs w:val="22"/>
          <w:lang w:val="fr-FR"/>
        </w:rPr>
        <w:t xml:space="preserve"> </w:t>
      </w:r>
      <w:r w:rsidRPr="002D6C1E">
        <w:rPr>
          <w:rFonts w:ascii="Times New Roman" w:hAnsi="Times New Roman"/>
          <w:sz w:val="22"/>
          <w:szCs w:val="22"/>
          <w:lang w:val="fr-FR"/>
        </w:rPr>
        <w:t>d’âge</w:t>
      </w:r>
      <w:r w:rsidR="00700CF2">
        <w:rPr>
          <w:rFonts w:ascii="Times New Roman" w:hAnsi="Times New Roman"/>
          <w:sz w:val="22"/>
          <w:szCs w:val="22"/>
          <w:lang w:val="fr-FR"/>
        </w:rPr>
        <w:t xml:space="preserve"> </w:t>
      </w:r>
      <w:r w:rsidR="005C28A5">
        <w:rPr>
          <w:rFonts w:ascii="Times New Roman" w:hAnsi="Times New Roman"/>
          <w:sz w:val="22"/>
          <w:szCs w:val="22"/>
          <w:lang w:val="fr-FR"/>
        </w:rPr>
        <w:t>de la période du 1</w:t>
      </w:r>
      <w:r w:rsidR="005C28A5" w:rsidRPr="00CF564F">
        <w:rPr>
          <w:rFonts w:ascii="Times New Roman" w:hAnsi="Times New Roman"/>
          <w:sz w:val="22"/>
          <w:szCs w:val="22"/>
          <w:vertAlign w:val="superscript"/>
          <w:lang w:val="fr-FR"/>
        </w:rPr>
        <w:t>er</w:t>
      </w:r>
      <w:r w:rsidR="005C28A5">
        <w:rPr>
          <w:rFonts w:ascii="Times New Roman" w:hAnsi="Times New Roman"/>
          <w:sz w:val="22"/>
          <w:szCs w:val="22"/>
          <w:lang w:val="fr-FR"/>
        </w:rPr>
        <w:t xml:space="preserve"> octobre 201X à 30 septembre 201X</w:t>
      </w:r>
      <w:r w:rsidR="00207ECD">
        <w:rPr>
          <w:rFonts w:ascii="Times New Roman" w:hAnsi="Times New Roman"/>
          <w:sz w:val="22"/>
          <w:szCs w:val="22"/>
          <w:lang w:val="fr-FR"/>
        </w:rPr>
        <w:t>+1</w:t>
      </w:r>
      <w:r w:rsidR="005C28A5">
        <w:rPr>
          <w:rFonts w:ascii="Times New Roman" w:hAnsi="Times New Roman"/>
          <w:sz w:val="22"/>
          <w:szCs w:val="22"/>
          <w:lang w:val="fr-FR"/>
        </w:rPr>
        <w:t xml:space="preserve"> </w:t>
      </w:r>
      <w:r w:rsidR="00700CF2">
        <w:rPr>
          <w:rFonts w:ascii="Times New Roman" w:hAnsi="Times New Roman"/>
          <w:sz w:val="22"/>
          <w:szCs w:val="22"/>
          <w:lang w:val="fr-FR"/>
        </w:rPr>
        <w:t>ainsi que l</w:t>
      </w:r>
      <w:r w:rsidR="005C28A5">
        <w:rPr>
          <w:rFonts w:ascii="Times New Roman" w:hAnsi="Times New Roman"/>
          <w:sz w:val="22"/>
          <w:szCs w:val="22"/>
          <w:lang w:val="fr-FR"/>
        </w:rPr>
        <w:t>’</w:t>
      </w:r>
      <w:r w:rsidR="00700CF2">
        <w:rPr>
          <w:rFonts w:ascii="Times New Roman" w:hAnsi="Times New Roman"/>
          <w:sz w:val="22"/>
          <w:szCs w:val="22"/>
          <w:lang w:val="fr-FR"/>
        </w:rPr>
        <w:t>encaissement pour l’année calendrier 201</w:t>
      </w:r>
      <w:r w:rsidR="005C28A5">
        <w:rPr>
          <w:rFonts w:ascii="Times New Roman" w:hAnsi="Times New Roman"/>
          <w:sz w:val="22"/>
          <w:szCs w:val="22"/>
          <w:lang w:val="fr-FR"/>
        </w:rPr>
        <w:t>X</w:t>
      </w:r>
      <w:r w:rsidR="00A33C29">
        <w:rPr>
          <w:rFonts w:ascii="Times New Roman" w:hAnsi="Times New Roman"/>
          <w:sz w:val="22"/>
          <w:szCs w:val="22"/>
          <w:lang w:val="fr-FR"/>
        </w:rPr>
        <w:t>+1</w:t>
      </w:r>
      <w:r w:rsidRPr="002D6C1E">
        <w:rPr>
          <w:rFonts w:ascii="Times New Roman" w:hAnsi="Times New Roman"/>
          <w:sz w:val="22"/>
          <w:szCs w:val="22"/>
          <w:lang w:val="fr-FR"/>
        </w:rPr>
        <w:t xml:space="preserve"> </w:t>
      </w:r>
      <w:r>
        <w:rPr>
          <w:rFonts w:ascii="Times New Roman" w:hAnsi="Times New Roman"/>
          <w:sz w:val="22"/>
          <w:szCs w:val="22"/>
          <w:lang w:val="fr-FR"/>
        </w:rPr>
        <w:t xml:space="preserve">ont été établies, sous tous égards significativement importants, </w:t>
      </w:r>
      <w:r w:rsidRPr="002D6C1E">
        <w:rPr>
          <w:rFonts w:ascii="Times New Roman" w:hAnsi="Times New Roman"/>
          <w:sz w:val="22"/>
          <w:szCs w:val="22"/>
          <w:lang w:val="fr-FR"/>
        </w:rPr>
        <w:t xml:space="preserve">conformément aux dispositions définies par l’arrêté </w:t>
      </w:r>
      <w:r w:rsidR="008B2A2B">
        <w:rPr>
          <w:rFonts w:ascii="Times New Roman" w:hAnsi="Times New Roman"/>
          <w:sz w:val="22"/>
          <w:szCs w:val="22"/>
          <w:lang w:val="fr-FR"/>
        </w:rPr>
        <w:t>indice médical et les instruction</w:t>
      </w:r>
      <w:r w:rsidR="0024310E">
        <w:rPr>
          <w:rFonts w:ascii="Times New Roman" w:hAnsi="Times New Roman"/>
          <w:sz w:val="22"/>
          <w:szCs w:val="22"/>
          <w:lang w:val="fr-FR"/>
        </w:rPr>
        <w:t xml:space="preserve">s additionnelles de la FSMA </w:t>
      </w:r>
      <w:r w:rsidR="0024310E" w:rsidRPr="00A00FEC">
        <w:rPr>
          <w:rFonts w:ascii="Times New Roman" w:hAnsi="Times New Roman"/>
          <w:sz w:val="22"/>
          <w:szCs w:val="22"/>
          <w:lang w:val="fr-FR"/>
        </w:rPr>
        <w:t xml:space="preserve">du </w:t>
      </w:r>
      <w:r w:rsidR="00301609" w:rsidRPr="00A00FEC">
        <w:rPr>
          <w:rFonts w:ascii="Times New Roman" w:hAnsi="Times New Roman"/>
          <w:sz w:val="22"/>
          <w:szCs w:val="22"/>
          <w:lang w:val="fr-BE"/>
        </w:rPr>
        <w:t>17</w:t>
      </w:r>
      <w:r w:rsidR="0028620C" w:rsidRPr="00A00FEC">
        <w:rPr>
          <w:rFonts w:ascii="Times New Roman" w:hAnsi="Times New Roman"/>
          <w:sz w:val="22"/>
          <w:szCs w:val="22"/>
          <w:lang w:val="fr-BE"/>
        </w:rPr>
        <w:t xml:space="preserve"> mars 20</w:t>
      </w:r>
      <w:r w:rsidR="00DB3106" w:rsidRPr="00A00FEC">
        <w:rPr>
          <w:rFonts w:ascii="Times New Roman" w:hAnsi="Times New Roman"/>
          <w:sz w:val="22"/>
          <w:szCs w:val="22"/>
          <w:lang w:val="fr-BE"/>
        </w:rPr>
        <w:t>20</w:t>
      </w:r>
      <w:r w:rsidRPr="00A00FEC">
        <w:rPr>
          <w:rFonts w:ascii="Times New Roman" w:hAnsi="Times New Roman"/>
          <w:sz w:val="22"/>
          <w:szCs w:val="22"/>
          <w:lang w:val="fr-FR"/>
        </w:rPr>
        <w:t>.</w:t>
      </w:r>
    </w:p>
    <w:p w14:paraId="6EED36D3" w14:textId="77777777" w:rsidR="0024310E" w:rsidRDefault="0024310E" w:rsidP="002D6C1E">
      <w:pPr>
        <w:jc w:val="both"/>
        <w:rPr>
          <w:rFonts w:ascii="Times New Roman" w:hAnsi="Times New Roman"/>
          <w:sz w:val="22"/>
          <w:szCs w:val="22"/>
          <w:lang w:val="fr-FR"/>
        </w:rPr>
      </w:pPr>
    </w:p>
    <w:p w14:paraId="2F497C82" w14:textId="77777777" w:rsidR="00371352" w:rsidRDefault="00371352" w:rsidP="002D6C1E">
      <w:pPr>
        <w:pStyle w:val="DefaultText"/>
        <w:widowControl/>
        <w:jc w:val="both"/>
        <w:rPr>
          <w:rStyle w:val="InitialStyle"/>
          <w:rFonts w:cs="Arial"/>
          <w:b/>
          <w:sz w:val="22"/>
          <w:szCs w:val="22"/>
          <w:lang w:val="fr-BE"/>
        </w:rPr>
      </w:pPr>
    </w:p>
    <w:p w14:paraId="43DADDAF" w14:textId="77777777" w:rsidR="00371352" w:rsidRDefault="00371352" w:rsidP="002D6C1E">
      <w:pPr>
        <w:pStyle w:val="DefaultText"/>
        <w:widowControl/>
        <w:jc w:val="both"/>
        <w:rPr>
          <w:rStyle w:val="InitialStyle"/>
          <w:rFonts w:cs="Arial"/>
          <w:b/>
          <w:sz w:val="22"/>
          <w:szCs w:val="22"/>
          <w:lang w:val="fr-BE"/>
        </w:rPr>
      </w:pPr>
    </w:p>
    <w:p w14:paraId="724520B6" w14:textId="77777777" w:rsidR="00371352" w:rsidRDefault="00371352" w:rsidP="002D6C1E">
      <w:pPr>
        <w:pStyle w:val="DefaultText"/>
        <w:widowControl/>
        <w:jc w:val="both"/>
        <w:rPr>
          <w:rStyle w:val="InitialStyle"/>
          <w:rFonts w:cs="Arial"/>
          <w:b/>
          <w:sz w:val="22"/>
          <w:szCs w:val="22"/>
          <w:lang w:val="fr-BE"/>
        </w:rPr>
      </w:pPr>
    </w:p>
    <w:p w14:paraId="64DD8478" w14:textId="77777777" w:rsidR="00371352" w:rsidRDefault="00371352" w:rsidP="002D6C1E">
      <w:pPr>
        <w:pStyle w:val="DefaultText"/>
        <w:widowControl/>
        <w:jc w:val="both"/>
        <w:rPr>
          <w:rStyle w:val="InitialStyle"/>
          <w:rFonts w:cs="Arial"/>
          <w:b/>
          <w:sz w:val="22"/>
          <w:szCs w:val="22"/>
          <w:lang w:val="fr-BE"/>
        </w:rPr>
      </w:pPr>
    </w:p>
    <w:p w14:paraId="1D5D251B" w14:textId="5EB51B19" w:rsidR="00700CF2" w:rsidRDefault="00ED3026" w:rsidP="002D6C1E">
      <w:pPr>
        <w:pStyle w:val="DefaultText"/>
        <w:widowControl/>
        <w:jc w:val="both"/>
        <w:rPr>
          <w:rStyle w:val="InitialStyle"/>
          <w:rFonts w:cs="Arial"/>
          <w:b/>
          <w:sz w:val="22"/>
          <w:szCs w:val="22"/>
          <w:lang w:val="fr-BE"/>
        </w:rPr>
      </w:pPr>
      <w:r>
        <w:rPr>
          <w:rStyle w:val="InitialStyle"/>
          <w:rFonts w:cs="Arial"/>
          <w:b/>
          <w:sz w:val="22"/>
          <w:szCs w:val="22"/>
          <w:lang w:val="fr-BE"/>
        </w:rPr>
        <w:lastRenderedPageBreak/>
        <w:t>Autre point</w:t>
      </w:r>
    </w:p>
    <w:p w14:paraId="6E21A32B" w14:textId="12A7A7B4" w:rsidR="00F906FD" w:rsidRDefault="00ED3026" w:rsidP="00475027">
      <w:pPr>
        <w:pStyle w:val="Plattetekst"/>
      </w:pPr>
      <w:r w:rsidRPr="00A00FEC">
        <w:rPr>
          <w:rFonts w:ascii="Times New Roman" w:hAnsi="Times New Roman"/>
          <w:szCs w:val="22"/>
          <w:lang w:val="fr-FR"/>
        </w:rPr>
        <w:t>L</w:t>
      </w:r>
      <w:r w:rsidR="007D3A92">
        <w:rPr>
          <w:rFonts w:ascii="Times New Roman" w:hAnsi="Times New Roman"/>
          <w:szCs w:val="22"/>
          <w:lang w:val="fr-FR"/>
        </w:rPr>
        <w:t>’</w:t>
      </w:r>
      <w:r w:rsidR="005D4418">
        <w:rPr>
          <w:rFonts w:ascii="Times New Roman" w:hAnsi="Times New Roman"/>
          <w:szCs w:val="22"/>
          <w:lang w:val="fr-FR"/>
        </w:rPr>
        <w:t>Institution</w:t>
      </w:r>
      <w:r w:rsidRPr="00A00FEC">
        <w:rPr>
          <w:rFonts w:ascii="Times New Roman" w:hAnsi="Times New Roman"/>
          <w:szCs w:val="22"/>
          <w:lang w:val="fr-FR"/>
        </w:rPr>
        <w:t xml:space="preserve"> a choisi de communiquer les données sur </w:t>
      </w:r>
      <w:r w:rsidR="007D3A92">
        <w:rPr>
          <w:rFonts w:ascii="Times New Roman" w:hAnsi="Times New Roman"/>
          <w:szCs w:val="22"/>
          <w:lang w:val="fr-FR"/>
        </w:rPr>
        <w:t xml:space="preserve">la </w:t>
      </w:r>
      <w:r w:rsidRPr="00A00FEC">
        <w:rPr>
          <w:rFonts w:ascii="Times New Roman" w:hAnsi="Times New Roman"/>
          <w:szCs w:val="22"/>
          <w:lang w:val="fr-FR"/>
        </w:rPr>
        <w:t>base des factures payées conformément à la déclaration de l’année précédente, ce qui est en ligne avec les instructions de la FSMA.</w:t>
      </w:r>
    </w:p>
    <w:p w14:paraId="74190761" w14:textId="77777777" w:rsidR="00700CF2" w:rsidRDefault="00700CF2" w:rsidP="002D6C1E">
      <w:pPr>
        <w:pStyle w:val="DefaultText"/>
        <w:widowControl/>
        <w:jc w:val="both"/>
        <w:rPr>
          <w:rStyle w:val="InitialStyle"/>
          <w:rFonts w:cs="Arial"/>
          <w:b/>
          <w:sz w:val="22"/>
          <w:szCs w:val="22"/>
          <w:lang w:val="fr-BE"/>
        </w:rPr>
      </w:pPr>
    </w:p>
    <w:p w14:paraId="7F3D0AEC" w14:textId="77777777" w:rsidR="00254DD3" w:rsidRPr="00CF7661" w:rsidRDefault="008B2A2B" w:rsidP="002D6C1E">
      <w:pPr>
        <w:pStyle w:val="DefaultText"/>
        <w:widowControl/>
        <w:jc w:val="both"/>
        <w:rPr>
          <w:rStyle w:val="InitialStyle"/>
          <w:rFonts w:cs="Arial"/>
          <w:b/>
          <w:sz w:val="22"/>
          <w:szCs w:val="22"/>
          <w:lang w:val="fr-BE"/>
        </w:rPr>
      </w:pPr>
      <w:r>
        <w:rPr>
          <w:rStyle w:val="InitialStyle"/>
          <w:rFonts w:cs="Arial"/>
          <w:b/>
          <w:sz w:val="22"/>
          <w:szCs w:val="22"/>
          <w:lang w:val="fr-BE"/>
        </w:rPr>
        <w:t>Restrictions relatives à l’usage et à la d</w:t>
      </w:r>
      <w:r w:rsidR="00254DD3">
        <w:rPr>
          <w:rStyle w:val="InitialStyle"/>
          <w:rFonts w:cs="Arial"/>
          <w:b/>
          <w:sz w:val="22"/>
          <w:szCs w:val="22"/>
          <w:lang w:val="fr-BE"/>
        </w:rPr>
        <w:t>istribution</w:t>
      </w:r>
      <w:r w:rsidR="00254DD3" w:rsidRPr="00CF7661">
        <w:rPr>
          <w:rStyle w:val="InitialStyle"/>
          <w:rFonts w:cs="Arial"/>
          <w:b/>
          <w:sz w:val="22"/>
          <w:szCs w:val="22"/>
          <w:lang w:val="fr-BE"/>
        </w:rPr>
        <w:t xml:space="preserve"> du rapport</w:t>
      </w:r>
    </w:p>
    <w:p w14:paraId="63D8F525" w14:textId="77777777" w:rsidR="00254DD3" w:rsidRPr="00CF7661" w:rsidRDefault="00254DD3" w:rsidP="002D6C1E">
      <w:pPr>
        <w:pStyle w:val="DefaultText"/>
        <w:widowControl/>
        <w:jc w:val="both"/>
        <w:rPr>
          <w:rStyle w:val="InitialStyle"/>
          <w:rFonts w:cs="Arial"/>
          <w:b/>
          <w:sz w:val="22"/>
          <w:szCs w:val="22"/>
          <w:lang w:val="fr-BE"/>
        </w:rPr>
      </w:pPr>
    </w:p>
    <w:p w14:paraId="15417E8F" w14:textId="4FF044EC" w:rsidR="00254DD3" w:rsidRPr="000171AB" w:rsidRDefault="00254DD3" w:rsidP="002D6C1E">
      <w:pPr>
        <w:pStyle w:val="DefaultText"/>
        <w:widowControl/>
        <w:jc w:val="both"/>
        <w:rPr>
          <w:rStyle w:val="InitialStyle"/>
          <w:rFonts w:cs="Arial"/>
          <w:sz w:val="22"/>
          <w:szCs w:val="22"/>
          <w:lang w:val="fr-BE"/>
        </w:rPr>
      </w:pPr>
      <w:r w:rsidRPr="002C050A">
        <w:rPr>
          <w:sz w:val="22"/>
          <w:szCs w:val="22"/>
          <w:lang w:val="fr-BE"/>
        </w:rPr>
        <w:t xml:space="preserve">Le présent rapport est destiné à l'usage exclusif de la </w:t>
      </w:r>
      <w:r w:rsidR="009A6394">
        <w:rPr>
          <w:sz w:val="22"/>
          <w:szCs w:val="22"/>
          <w:lang w:val="fr-BE"/>
        </w:rPr>
        <w:t xml:space="preserve">FSMA </w:t>
      </w:r>
      <w:r>
        <w:rPr>
          <w:sz w:val="22"/>
          <w:szCs w:val="22"/>
          <w:lang w:val="fr-BE"/>
        </w:rPr>
        <w:t>et ne peut pas être utilisé pour d’autres fins</w:t>
      </w:r>
      <w:r w:rsidRPr="002C050A">
        <w:rPr>
          <w:sz w:val="22"/>
          <w:szCs w:val="22"/>
          <w:lang w:val="fr-BE"/>
        </w:rPr>
        <w:t xml:space="preserve">. Une copie du présent rapport est adressée à l’attention </w:t>
      </w:r>
      <w:r w:rsidRPr="000171AB">
        <w:rPr>
          <w:i/>
          <w:kern w:val="20"/>
          <w:sz w:val="22"/>
          <w:szCs w:val="22"/>
          <w:lang w:val="fr-BE"/>
        </w:rPr>
        <w:t>(« d</w:t>
      </w:r>
      <w:r w:rsidR="005D4418">
        <w:rPr>
          <w:i/>
          <w:kern w:val="20"/>
          <w:sz w:val="22"/>
          <w:szCs w:val="22"/>
          <w:lang w:val="fr-BE"/>
        </w:rPr>
        <w:t>u comité de direction</w:t>
      </w:r>
      <w:r w:rsidRPr="000171AB">
        <w:rPr>
          <w:i/>
          <w:kern w:val="20"/>
          <w:sz w:val="22"/>
          <w:szCs w:val="22"/>
          <w:lang w:val="fr-BE"/>
        </w:rPr>
        <w:t xml:space="preserve"> » et/ou « du </w:t>
      </w:r>
      <w:r w:rsidR="005D4418">
        <w:rPr>
          <w:i/>
          <w:kern w:val="20"/>
          <w:sz w:val="22"/>
          <w:szCs w:val="22"/>
          <w:lang w:val="fr-BE"/>
        </w:rPr>
        <w:t>c</w:t>
      </w:r>
      <w:r w:rsidRPr="000171AB">
        <w:rPr>
          <w:i/>
          <w:kern w:val="20"/>
          <w:sz w:val="22"/>
          <w:szCs w:val="22"/>
          <w:lang w:val="fr-BE"/>
        </w:rPr>
        <w:t xml:space="preserve">onseil d’administration », selon le cas). </w:t>
      </w:r>
      <w:r w:rsidRPr="002C050A">
        <w:rPr>
          <w:rStyle w:val="InitialStyle"/>
          <w:rFonts w:cs="Arial"/>
          <w:sz w:val="22"/>
          <w:szCs w:val="22"/>
          <w:lang w:val="fr-BE"/>
        </w:rPr>
        <w:t xml:space="preserve">Nous attirons </w:t>
      </w:r>
      <w:r>
        <w:rPr>
          <w:rStyle w:val="InitialStyle"/>
          <w:rFonts w:cs="Arial"/>
          <w:sz w:val="22"/>
          <w:szCs w:val="22"/>
          <w:lang w:val="fr-BE"/>
        </w:rPr>
        <w:t>l’</w:t>
      </w:r>
      <w:r w:rsidRPr="002C050A">
        <w:rPr>
          <w:rStyle w:val="InitialStyle"/>
          <w:rFonts w:cs="Arial"/>
          <w:sz w:val="22"/>
          <w:szCs w:val="22"/>
          <w:lang w:val="fr-BE"/>
        </w:rPr>
        <w:t xml:space="preserve">attention sur le fait que ce rapport ne peut être </w:t>
      </w:r>
      <w:r>
        <w:rPr>
          <w:rStyle w:val="InitialStyle"/>
          <w:rFonts w:cs="Arial"/>
          <w:sz w:val="22"/>
          <w:szCs w:val="22"/>
          <w:lang w:val="fr-BE"/>
        </w:rPr>
        <w:t xml:space="preserve">communiqué </w:t>
      </w:r>
      <w:r w:rsidRPr="002C050A">
        <w:rPr>
          <w:rStyle w:val="InitialStyle"/>
          <w:rFonts w:cs="Arial"/>
          <w:sz w:val="22"/>
          <w:szCs w:val="22"/>
          <w:lang w:val="fr-BE"/>
        </w:rPr>
        <w:t>(en tout ou en partie)</w:t>
      </w:r>
      <w:r>
        <w:rPr>
          <w:rStyle w:val="InitialStyle"/>
          <w:rFonts w:cs="Arial"/>
          <w:sz w:val="22"/>
          <w:szCs w:val="22"/>
          <w:lang w:val="fr-BE"/>
        </w:rPr>
        <w:t xml:space="preserve"> </w:t>
      </w:r>
      <w:r w:rsidRPr="002C050A">
        <w:rPr>
          <w:rStyle w:val="InitialStyle"/>
          <w:rFonts w:cs="Arial"/>
          <w:sz w:val="22"/>
          <w:szCs w:val="22"/>
          <w:lang w:val="fr-BE"/>
        </w:rPr>
        <w:t>à</w:t>
      </w:r>
      <w:r>
        <w:rPr>
          <w:rStyle w:val="InitialStyle"/>
          <w:rFonts w:cs="Arial"/>
          <w:sz w:val="22"/>
          <w:szCs w:val="22"/>
          <w:lang w:val="fr-BE"/>
        </w:rPr>
        <w:t xml:space="preserve"> </w:t>
      </w:r>
      <w:r w:rsidRPr="002C050A">
        <w:rPr>
          <w:rStyle w:val="InitialStyle"/>
          <w:rFonts w:cs="Arial"/>
          <w:sz w:val="22"/>
          <w:szCs w:val="22"/>
          <w:lang w:val="fr-BE"/>
        </w:rPr>
        <w:t xml:space="preserve">des tiers sans notre </w:t>
      </w:r>
      <w:r>
        <w:rPr>
          <w:rStyle w:val="InitialStyle"/>
          <w:rFonts w:cs="Arial"/>
          <w:sz w:val="22"/>
          <w:szCs w:val="22"/>
          <w:lang w:val="fr-BE"/>
        </w:rPr>
        <w:t xml:space="preserve">autorisation préalable </w:t>
      </w:r>
      <w:r w:rsidRPr="002C050A">
        <w:rPr>
          <w:rStyle w:val="InitialStyle"/>
          <w:rFonts w:cs="Arial"/>
          <w:sz w:val="22"/>
          <w:szCs w:val="22"/>
          <w:lang w:val="fr-BE"/>
        </w:rPr>
        <w:t>formel</w:t>
      </w:r>
      <w:r>
        <w:rPr>
          <w:rStyle w:val="InitialStyle"/>
          <w:rFonts w:cs="Arial"/>
          <w:sz w:val="22"/>
          <w:szCs w:val="22"/>
          <w:lang w:val="fr-BE"/>
        </w:rPr>
        <w:t>le</w:t>
      </w:r>
      <w:r w:rsidRPr="002C050A">
        <w:rPr>
          <w:rStyle w:val="InitialStyle"/>
          <w:rFonts w:cs="Arial"/>
          <w:sz w:val="22"/>
          <w:szCs w:val="22"/>
          <w:lang w:val="fr-BE"/>
        </w:rPr>
        <w:t>.</w:t>
      </w:r>
    </w:p>
    <w:p w14:paraId="0CA0FFEE" w14:textId="77777777" w:rsidR="00254DD3" w:rsidRPr="00CF7661" w:rsidRDefault="00254DD3" w:rsidP="002D6C1E">
      <w:pPr>
        <w:pStyle w:val="DefaultText"/>
        <w:widowControl/>
        <w:jc w:val="both"/>
        <w:rPr>
          <w:rStyle w:val="InitialStyle"/>
          <w:rFonts w:cs="Arial"/>
          <w:lang w:val="fr-BE"/>
        </w:rPr>
      </w:pPr>
    </w:p>
    <w:p w14:paraId="620D68DD" w14:textId="77777777" w:rsidR="005D4418" w:rsidRPr="00475027" w:rsidRDefault="005D4418" w:rsidP="005D4418">
      <w:pPr>
        <w:rPr>
          <w:rFonts w:ascii="Times New Roman" w:hAnsi="Times New Roman"/>
          <w:i/>
          <w:sz w:val="22"/>
          <w:szCs w:val="22"/>
          <w:lang w:val="fr-BE"/>
        </w:rPr>
      </w:pPr>
      <w:r w:rsidRPr="00475027">
        <w:rPr>
          <w:rFonts w:ascii="Times New Roman" w:hAnsi="Times New Roman"/>
          <w:i/>
          <w:sz w:val="22"/>
          <w:szCs w:val="22"/>
          <w:lang w:val="fr-BE"/>
        </w:rPr>
        <w:t>[Lieu d’établissement, date et signature</w:t>
      </w:r>
    </w:p>
    <w:p w14:paraId="377CD388" w14:textId="77777777" w:rsidR="005D4418" w:rsidRPr="00475027" w:rsidRDefault="005D4418" w:rsidP="005D4418">
      <w:pPr>
        <w:rPr>
          <w:rFonts w:ascii="Times New Roman" w:hAnsi="Times New Roman"/>
          <w:i/>
          <w:sz w:val="22"/>
          <w:szCs w:val="22"/>
          <w:lang w:val="fr-BE"/>
        </w:rPr>
      </w:pPr>
    </w:p>
    <w:p w14:paraId="4ACBDBCD" w14:textId="77777777" w:rsidR="005D4418" w:rsidRPr="00475027" w:rsidRDefault="005D4418" w:rsidP="005D4418">
      <w:pPr>
        <w:rPr>
          <w:rFonts w:ascii="Times New Roman" w:hAnsi="Times New Roman"/>
          <w:i/>
          <w:sz w:val="22"/>
          <w:szCs w:val="22"/>
          <w:lang w:val="fr-BE"/>
        </w:rPr>
      </w:pPr>
      <w:r w:rsidRPr="00475027">
        <w:rPr>
          <w:rFonts w:ascii="Times New Roman" w:hAnsi="Times New Roman"/>
          <w:i/>
          <w:sz w:val="22"/>
          <w:szCs w:val="22"/>
          <w:lang w:val="fr-BE"/>
        </w:rPr>
        <w:t>Nom du</w:t>
      </w:r>
      <w:r w:rsidRPr="00475027">
        <w:rPr>
          <w:rFonts w:ascii="Times New Roman" w:hAnsi="Times New Roman"/>
          <w:i/>
          <w:sz w:val="22"/>
          <w:szCs w:val="22"/>
          <w:lang w:val="fr-FR"/>
        </w:rPr>
        <w:t xml:space="preserve"> « </w:t>
      </w:r>
      <w:r w:rsidRPr="00475027">
        <w:rPr>
          <w:rFonts w:ascii="Times New Roman" w:hAnsi="Times New Roman"/>
          <w:i/>
          <w:sz w:val="22"/>
          <w:szCs w:val="22"/>
          <w:lang w:val="fr-BE"/>
        </w:rPr>
        <w:t xml:space="preserve">Commissaire » </w:t>
      </w:r>
      <w:r w:rsidRPr="00475027">
        <w:rPr>
          <w:rFonts w:ascii="Times New Roman" w:hAnsi="Times New Roman"/>
          <w:i/>
          <w:sz w:val="22"/>
          <w:szCs w:val="22"/>
          <w:lang w:val="fr-FR" w:eastAsia="nl-NL"/>
        </w:rPr>
        <w:t>ou « </w:t>
      </w:r>
      <w:r w:rsidRPr="00475027">
        <w:rPr>
          <w:rFonts w:ascii="Times New Roman" w:hAnsi="Times New Roman"/>
          <w:i/>
          <w:sz w:val="22"/>
          <w:szCs w:val="22"/>
          <w:lang w:val="fr-BE"/>
        </w:rPr>
        <w:t>Reviseur Agréé »</w:t>
      </w:r>
      <w:r w:rsidRPr="00475027">
        <w:rPr>
          <w:rFonts w:ascii="Times New Roman" w:hAnsi="Times New Roman"/>
          <w:i/>
          <w:sz w:val="22"/>
          <w:szCs w:val="22"/>
          <w:lang w:val="fr-FR" w:eastAsia="nl-NL"/>
        </w:rPr>
        <w:t>,</w:t>
      </w:r>
      <w:r w:rsidRPr="00475027">
        <w:rPr>
          <w:rFonts w:ascii="Times New Roman" w:hAnsi="Times New Roman"/>
          <w:i/>
          <w:sz w:val="22"/>
          <w:szCs w:val="22"/>
          <w:lang w:val="fr-FR"/>
        </w:rPr>
        <w:t xml:space="preserve"> selon le cas</w:t>
      </w:r>
    </w:p>
    <w:p w14:paraId="09BC27AF" w14:textId="77777777" w:rsidR="005D4418" w:rsidRPr="00475027" w:rsidRDefault="005D4418" w:rsidP="005D4418">
      <w:pPr>
        <w:rPr>
          <w:rFonts w:ascii="Times New Roman" w:hAnsi="Times New Roman"/>
          <w:i/>
          <w:sz w:val="22"/>
          <w:szCs w:val="22"/>
          <w:lang w:val="fr-BE"/>
        </w:rPr>
      </w:pPr>
    </w:p>
    <w:p w14:paraId="124B20BF" w14:textId="77777777" w:rsidR="005D4418" w:rsidRPr="00475027" w:rsidRDefault="005D4418" w:rsidP="005D4418">
      <w:pPr>
        <w:rPr>
          <w:rFonts w:ascii="Times New Roman" w:hAnsi="Times New Roman"/>
          <w:i/>
          <w:sz w:val="22"/>
          <w:szCs w:val="22"/>
          <w:lang w:val="fr-BE"/>
        </w:rPr>
      </w:pPr>
      <w:r w:rsidRPr="00475027">
        <w:rPr>
          <w:rFonts w:ascii="Times New Roman" w:hAnsi="Times New Roman"/>
          <w:i/>
          <w:sz w:val="22"/>
          <w:szCs w:val="22"/>
          <w:lang w:val="fr-BE"/>
        </w:rPr>
        <w:t xml:space="preserve">Nom du représentant, Reviseur Agréé </w:t>
      </w:r>
    </w:p>
    <w:p w14:paraId="6733ED64" w14:textId="77777777" w:rsidR="005D4418" w:rsidRPr="00475027" w:rsidRDefault="005D4418" w:rsidP="005D4418">
      <w:pPr>
        <w:rPr>
          <w:rFonts w:ascii="Times New Roman" w:hAnsi="Times New Roman"/>
          <w:i/>
          <w:sz w:val="22"/>
          <w:szCs w:val="22"/>
          <w:lang w:val="fr-BE"/>
        </w:rPr>
      </w:pPr>
    </w:p>
    <w:p w14:paraId="4E270366" w14:textId="77777777" w:rsidR="005D4418" w:rsidRPr="00475027" w:rsidRDefault="005D4418" w:rsidP="005D4418">
      <w:pPr>
        <w:rPr>
          <w:rFonts w:ascii="Times New Roman" w:hAnsi="Times New Roman"/>
          <w:i/>
          <w:sz w:val="22"/>
          <w:szCs w:val="22"/>
          <w:lang w:val="fr-BE"/>
        </w:rPr>
      </w:pPr>
      <w:r w:rsidRPr="00475027">
        <w:rPr>
          <w:rFonts w:ascii="Times New Roman" w:hAnsi="Times New Roman"/>
          <w:i/>
          <w:sz w:val="22"/>
          <w:szCs w:val="22"/>
          <w:lang w:val="fr-BE"/>
        </w:rPr>
        <w:t>Adresse]</w:t>
      </w:r>
    </w:p>
    <w:p w14:paraId="5FB4B4BB" w14:textId="77777777" w:rsidR="00254DD3" w:rsidRPr="00AB3A90" w:rsidRDefault="00254DD3" w:rsidP="0071667B">
      <w:pPr>
        <w:jc w:val="both"/>
        <w:rPr>
          <w:rFonts w:ascii="Times New Roman" w:hAnsi="Times New Roman"/>
          <w:i/>
          <w:sz w:val="22"/>
          <w:szCs w:val="22"/>
          <w:lang w:val="fr-FR"/>
        </w:rPr>
      </w:pPr>
    </w:p>
    <w:p w14:paraId="328640A0" w14:textId="77777777" w:rsidR="00254DD3" w:rsidRPr="00AB3A90" w:rsidRDefault="00254DD3" w:rsidP="0071667B">
      <w:pPr>
        <w:jc w:val="both"/>
        <w:rPr>
          <w:rFonts w:ascii="Times New Roman" w:hAnsi="Times New Roman"/>
          <w:i/>
          <w:sz w:val="22"/>
          <w:szCs w:val="22"/>
          <w:lang w:val="fr-FR"/>
        </w:rPr>
      </w:pPr>
    </w:p>
    <w:p w14:paraId="636A1A08" w14:textId="77777777" w:rsidR="00254DD3" w:rsidRPr="00AB3A90" w:rsidRDefault="00254DD3" w:rsidP="0071667B">
      <w:pPr>
        <w:jc w:val="both"/>
        <w:rPr>
          <w:rFonts w:ascii="Times New Roman" w:hAnsi="Times New Roman"/>
          <w:i/>
          <w:sz w:val="22"/>
          <w:szCs w:val="22"/>
          <w:lang w:val="fr-FR"/>
        </w:rPr>
      </w:pPr>
    </w:p>
    <w:p w14:paraId="787591EC" w14:textId="16E4B348" w:rsidR="00853F0A" w:rsidRDefault="00853F0A">
      <w:pPr>
        <w:rPr>
          <w:rFonts w:ascii="Times New Roman" w:hAnsi="Times New Roman"/>
          <w:b/>
          <w:sz w:val="22"/>
          <w:szCs w:val="22"/>
          <w:lang w:val="fr-FR"/>
        </w:rPr>
      </w:pPr>
      <w:r>
        <w:rPr>
          <w:rFonts w:ascii="Times New Roman" w:hAnsi="Times New Roman"/>
          <w:b/>
          <w:sz w:val="22"/>
          <w:szCs w:val="22"/>
          <w:lang w:val="fr-FR"/>
        </w:rPr>
        <w:br w:type="page"/>
      </w:r>
    </w:p>
    <w:p w14:paraId="486F93C7" w14:textId="100C6DE8" w:rsidR="00853F0A" w:rsidRPr="00475027" w:rsidRDefault="00853F0A" w:rsidP="00853F0A">
      <w:pPr>
        <w:pStyle w:val="Kop1"/>
        <w:spacing w:before="0" w:after="0"/>
        <w:rPr>
          <w:sz w:val="22"/>
          <w:szCs w:val="22"/>
          <w:lang w:val="fr-BE"/>
        </w:rPr>
      </w:pPr>
      <w:bookmarkStart w:id="2" w:name="_Toc41654216"/>
      <w:r w:rsidRPr="00475027">
        <w:rPr>
          <w:sz w:val="22"/>
          <w:szCs w:val="22"/>
          <w:lang w:val="fr-BE"/>
        </w:rPr>
        <w:lastRenderedPageBreak/>
        <w:t xml:space="preserve">Rapport à </w:t>
      </w:r>
      <w:r w:rsidR="005D4418" w:rsidRPr="00475027">
        <w:rPr>
          <w:sz w:val="22"/>
          <w:szCs w:val="22"/>
          <w:lang w:val="fr-BE"/>
        </w:rPr>
        <w:t>l</w:t>
      </w:r>
      <w:r w:rsidRPr="00475027">
        <w:rPr>
          <w:sz w:val="22"/>
          <w:szCs w:val="22"/>
          <w:lang w:val="fr-BE"/>
        </w:rPr>
        <w:t>’</w:t>
      </w:r>
      <w:r w:rsidR="005D4418" w:rsidRPr="00475027">
        <w:rPr>
          <w:sz w:val="22"/>
          <w:szCs w:val="22"/>
          <w:lang w:val="fr-BE"/>
        </w:rPr>
        <w:t>ASBL</w:t>
      </w:r>
      <w:r w:rsidRPr="00475027">
        <w:rPr>
          <w:sz w:val="22"/>
          <w:szCs w:val="22"/>
          <w:lang w:val="fr-BE"/>
        </w:rPr>
        <w:t xml:space="preserve"> TRIP concernant l’exercice clos le 31 décembre 20</w:t>
      </w:r>
      <w:r w:rsidR="005D4418" w:rsidRPr="00475027">
        <w:rPr>
          <w:sz w:val="22"/>
          <w:szCs w:val="22"/>
          <w:lang w:val="fr-BE"/>
        </w:rPr>
        <w:t>1</w:t>
      </w:r>
      <w:r w:rsidRPr="00475027">
        <w:rPr>
          <w:sz w:val="22"/>
          <w:szCs w:val="22"/>
          <w:lang w:val="fr-BE"/>
        </w:rPr>
        <w:t>X</w:t>
      </w:r>
      <w:bookmarkEnd w:id="2"/>
    </w:p>
    <w:p w14:paraId="2B66B0C8" w14:textId="331E33B7" w:rsidR="00853F0A" w:rsidRPr="00853F0A" w:rsidRDefault="00853F0A" w:rsidP="00853F0A">
      <w:pPr>
        <w:spacing w:before="240"/>
        <w:jc w:val="both"/>
        <w:rPr>
          <w:rStyle w:val="mediumtext1"/>
          <w:rFonts w:ascii="Times New Roman" w:hAnsi="Times New Roman"/>
          <w:b/>
          <w:sz w:val="22"/>
          <w:szCs w:val="22"/>
          <w:lang w:val="fr-BE"/>
        </w:rPr>
      </w:pPr>
      <w:r w:rsidRPr="00853F0A">
        <w:rPr>
          <w:rStyle w:val="mediumtext1"/>
          <w:rFonts w:ascii="Times New Roman" w:hAnsi="Times New Roman"/>
          <w:b/>
          <w:noProof/>
          <w:color w:val="000000"/>
          <w:sz w:val="22"/>
          <w:szCs w:val="22"/>
          <w:lang w:val="fr-BE"/>
        </w:rPr>
        <w:t>R</w:t>
      </w:r>
      <w:r w:rsidR="00B05785">
        <w:rPr>
          <w:rStyle w:val="mediumtext1"/>
          <w:rFonts w:ascii="Times New Roman" w:hAnsi="Times New Roman"/>
          <w:b/>
          <w:noProof/>
          <w:color w:val="000000"/>
          <w:sz w:val="22"/>
          <w:szCs w:val="22"/>
          <w:lang w:val="fr-BE"/>
        </w:rPr>
        <w:t xml:space="preserve">apport du </w:t>
      </w:r>
      <w:r w:rsidR="005D4418" w:rsidRPr="000A2D3F">
        <w:rPr>
          <w:rFonts w:ascii="Times New Roman" w:hAnsi="Times New Roman"/>
          <w:b/>
          <w:sz w:val="22"/>
          <w:szCs w:val="22"/>
          <w:lang w:val="fr-BE"/>
        </w:rPr>
        <w:t>[« </w:t>
      </w:r>
      <w:r w:rsidR="005D4418" w:rsidRPr="00FE2451">
        <w:rPr>
          <w:rFonts w:ascii="Times New Roman" w:hAnsi="Times New Roman"/>
          <w:b/>
          <w:sz w:val="22"/>
          <w:szCs w:val="22"/>
          <w:lang w:val="fr-BE"/>
        </w:rPr>
        <w:t>commissaire » ou « réviseur agréé », selon le cas</w:t>
      </w:r>
      <w:r w:rsidR="005D4418">
        <w:rPr>
          <w:rStyle w:val="mediumtext1"/>
          <w:rFonts w:ascii="Times New Roman" w:hAnsi="Times New Roman"/>
          <w:b/>
          <w:noProof/>
          <w:color w:val="000000"/>
          <w:sz w:val="22"/>
          <w:szCs w:val="22"/>
          <w:lang w:val="fr-BE"/>
        </w:rPr>
        <w:t>]</w:t>
      </w:r>
      <w:r w:rsidR="00B05785">
        <w:rPr>
          <w:rStyle w:val="mediumtext1"/>
          <w:rFonts w:ascii="Times New Roman" w:hAnsi="Times New Roman"/>
          <w:b/>
          <w:noProof/>
          <w:color w:val="000000"/>
          <w:sz w:val="22"/>
          <w:szCs w:val="22"/>
          <w:lang w:val="fr-BE"/>
        </w:rPr>
        <w:t xml:space="preserve"> à l’ASBL TRIP conformément à l’article </w:t>
      </w:r>
      <w:r w:rsidR="00611C93">
        <w:rPr>
          <w:rStyle w:val="mediumtext1"/>
          <w:rFonts w:ascii="Times New Roman" w:hAnsi="Times New Roman"/>
          <w:b/>
          <w:noProof/>
          <w:color w:val="000000"/>
          <w:sz w:val="22"/>
          <w:szCs w:val="22"/>
          <w:lang w:val="fr-BE"/>
        </w:rPr>
        <w:t>15</w:t>
      </w:r>
      <w:r w:rsidRPr="00853F0A">
        <w:rPr>
          <w:rStyle w:val="mediumtext1"/>
          <w:rFonts w:ascii="Times New Roman" w:hAnsi="Times New Roman"/>
          <w:b/>
          <w:noProof/>
          <w:color w:val="000000"/>
          <w:sz w:val="22"/>
          <w:szCs w:val="22"/>
          <w:lang w:val="fr-BE"/>
        </w:rPr>
        <w:t xml:space="preserve">, </w:t>
      </w:r>
      <w:r w:rsidR="00611C93">
        <w:rPr>
          <w:rStyle w:val="mediumtext1"/>
          <w:rFonts w:ascii="Times New Roman" w:hAnsi="Times New Roman"/>
          <w:b/>
          <w:noProof/>
          <w:color w:val="000000"/>
          <w:sz w:val="22"/>
          <w:szCs w:val="22"/>
          <w:lang w:val="fr-BE"/>
        </w:rPr>
        <w:t xml:space="preserve">cinquieme alinéa des status de l’association portant sur les données relatives à la clé pour le calcul des cotisations des membres de TRIP </w:t>
      </w:r>
      <w:r w:rsidRPr="00853F0A">
        <w:rPr>
          <w:rStyle w:val="mediumtext1"/>
          <w:rFonts w:ascii="Times New Roman" w:hAnsi="Times New Roman"/>
          <w:b/>
          <w:noProof/>
          <w:color w:val="000000"/>
          <w:sz w:val="22"/>
          <w:szCs w:val="22"/>
          <w:lang w:val="fr-BE"/>
        </w:rPr>
        <w:t>(« </w:t>
      </w:r>
      <w:r w:rsidR="00611C93">
        <w:rPr>
          <w:rStyle w:val="mediumtext1"/>
          <w:rFonts w:ascii="Times New Roman" w:hAnsi="Times New Roman"/>
          <w:b/>
          <w:noProof/>
          <w:color w:val="000000"/>
          <w:sz w:val="22"/>
          <w:szCs w:val="22"/>
          <w:lang w:val="fr-BE"/>
        </w:rPr>
        <w:t>cl</w:t>
      </w:r>
      <w:r w:rsidR="005D4418">
        <w:rPr>
          <w:rStyle w:val="mediumtext1"/>
          <w:rFonts w:ascii="Times New Roman" w:hAnsi="Times New Roman"/>
          <w:b/>
          <w:noProof/>
          <w:color w:val="000000"/>
          <w:sz w:val="22"/>
          <w:szCs w:val="22"/>
          <w:lang w:val="fr-BE"/>
        </w:rPr>
        <w:t>é</w:t>
      </w:r>
      <w:r w:rsidR="00611C93">
        <w:rPr>
          <w:rStyle w:val="mediumtext1"/>
          <w:rFonts w:ascii="Times New Roman" w:hAnsi="Times New Roman"/>
          <w:b/>
          <w:noProof/>
          <w:color w:val="000000"/>
          <w:sz w:val="22"/>
          <w:szCs w:val="22"/>
          <w:lang w:val="fr-BE"/>
        </w:rPr>
        <w:t xml:space="preserve"> de r</w:t>
      </w:r>
      <w:r w:rsidR="005D4418">
        <w:rPr>
          <w:rStyle w:val="mediumtext1"/>
          <w:rFonts w:ascii="Times New Roman" w:hAnsi="Times New Roman"/>
          <w:b/>
          <w:noProof/>
          <w:color w:val="000000"/>
          <w:sz w:val="22"/>
          <w:szCs w:val="22"/>
          <w:lang w:val="fr-BE"/>
        </w:rPr>
        <w:t>é</w:t>
      </w:r>
      <w:r w:rsidR="00611C93">
        <w:rPr>
          <w:rStyle w:val="mediumtext1"/>
          <w:rFonts w:ascii="Times New Roman" w:hAnsi="Times New Roman"/>
          <w:b/>
          <w:noProof/>
          <w:color w:val="000000"/>
          <w:sz w:val="22"/>
          <w:szCs w:val="22"/>
          <w:lang w:val="fr-BE"/>
        </w:rPr>
        <w:t>partition TRIP</w:t>
      </w:r>
      <w:r w:rsidRPr="00853F0A">
        <w:rPr>
          <w:rStyle w:val="mediumtext1"/>
          <w:rFonts w:ascii="Times New Roman" w:hAnsi="Times New Roman"/>
          <w:b/>
          <w:noProof/>
          <w:color w:val="000000"/>
          <w:sz w:val="22"/>
          <w:szCs w:val="22"/>
          <w:lang w:val="fr-BE"/>
        </w:rPr>
        <w:t xml:space="preserve"> ») </w:t>
      </w:r>
      <w:r w:rsidR="00611C93">
        <w:rPr>
          <w:rStyle w:val="mediumtext1"/>
          <w:rFonts w:ascii="Times New Roman" w:hAnsi="Times New Roman"/>
          <w:b/>
          <w:noProof/>
          <w:color w:val="000000"/>
          <w:sz w:val="22"/>
          <w:szCs w:val="22"/>
          <w:lang w:val="fr-BE"/>
        </w:rPr>
        <w:t xml:space="preserve">fournies pas </w:t>
      </w:r>
      <w:r w:rsidRPr="00853F0A">
        <w:rPr>
          <w:rStyle w:val="mediumtext1"/>
          <w:rFonts w:ascii="Times New Roman" w:hAnsi="Times New Roman"/>
          <w:b/>
          <w:i/>
          <w:noProof/>
          <w:color w:val="000000"/>
          <w:sz w:val="22"/>
          <w:szCs w:val="22"/>
          <w:lang w:val="fr-BE"/>
        </w:rPr>
        <w:t xml:space="preserve">(identification de l’entreprise) </w:t>
      </w:r>
      <w:r w:rsidR="00611C93" w:rsidRPr="00475027">
        <w:rPr>
          <w:rStyle w:val="mediumtext1"/>
          <w:rFonts w:ascii="Times New Roman" w:hAnsi="Times New Roman"/>
          <w:b/>
          <w:noProof/>
          <w:color w:val="000000"/>
          <w:sz w:val="22"/>
          <w:szCs w:val="22"/>
          <w:lang w:val="fr-BE"/>
        </w:rPr>
        <w:t>concernant l’exercice clos le 31 décembre 20</w:t>
      </w:r>
      <w:r w:rsidR="005D4418" w:rsidRPr="00475027">
        <w:rPr>
          <w:rStyle w:val="mediumtext1"/>
          <w:rFonts w:ascii="Times New Roman" w:hAnsi="Times New Roman"/>
          <w:b/>
          <w:noProof/>
          <w:color w:val="000000"/>
          <w:sz w:val="22"/>
          <w:szCs w:val="22"/>
          <w:lang w:val="fr-BE"/>
        </w:rPr>
        <w:t>1</w:t>
      </w:r>
      <w:r w:rsidR="00611C93" w:rsidRPr="00475027">
        <w:rPr>
          <w:rStyle w:val="mediumtext1"/>
          <w:rFonts w:ascii="Times New Roman" w:hAnsi="Times New Roman"/>
          <w:b/>
          <w:noProof/>
          <w:color w:val="000000"/>
          <w:sz w:val="22"/>
          <w:szCs w:val="22"/>
          <w:lang w:val="fr-BE"/>
        </w:rPr>
        <w:t xml:space="preserve">X </w:t>
      </w:r>
      <w:r w:rsidRPr="00475027">
        <w:rPr>
          <w:rStyle w:val="mediumtext1"/>
          <w:rFonts w:ascii="Times New Roman" w:hAnsi="Times New Roman"/>
          <w:b/>
          <w:noProof/>
          <w:color w:val="000000"/>
          <w:sz w:val="22"/>
          <w:szCs w:val="22"/>
          <w:lang w:val="fr-BE"/>
        </w:rPr>
        <w:t>(année)</w:t>
      </w:r>
    </w:p>
    <w:p w14:paraId="1B3F3998" w14:textId="77777777" w:rsidR="00853F0A" w:rsidRPr="00853F0A" w:rsidRDefault="00853F0A" w:rsidP="00853F0A">
      <w:pPr>
        <w:jc w:val="both"/>
        <w:rPr>
          <w:rFonts w:ascii="Times New Roman" w:hAnsi="Times New Roman"/>
          <w:sz w:val="22"/>
          <w:szCs w:val="22"/>
          <w:lang w:val="fr-BE"/>
        </w:rPr>
      </w:pPr>
    </w:p>
    <w:p w14:paraId="63914592" w14:textId="77777777" w:rsidR="00853F0A" w:rsidRPr="00853F0A" w:rsidRDefault="00853F0A" w:rsidP="00853F0A">
      <w:pPr>
        <w:jc w:val="both"/>
        <w:rPr>
          <w:rFonts w:ascii="Times New Roman" w:hAnsi="Times New Roman"/>
          <w:b/>
          <w:sz w:val="22"/>
          <w:szCs w:val="22"/>
          <w:lang w:val="fr-BE"/>
        </w:rPr>
      </w:pPr>
      <w:r w:rsidRPr="00853F0A">
        <w:rPr>
          <w:rFonts w:ascii="Times New Roman" w:hAnsi="Times New Roman"/>
          <w:b/>
          <w:sz w:val="22"/>
          <w:szCs w:val="22"/>
          <w:lang w:val="fr-BE"/>
        </w:rPr>
        <w:t>Mission</w:t>
      </w:r>
    </w:p>
    <w:p w14:paraId="5726EB92" w14:textId="77777777" w:rsidR="00853F0A" w:rsidRPr="00853F0A" w:rsidRDefault="00853F0A" w:rsidP="00853F0A">
      <w:pPr>
        <w:jc w:val="both"/>
        <w:rPr>
          <w:rFonts w:ascii="Times New Roman" w:hAnsi="Times New Roman"/>
          <w:sz w:val="22"/>
          <w:szCs w:val="22"/>
          <w:lang w:val="fr-BE"/>
        </w:rPr>
      </w:pPr>
    </w:p>
    <w:p w14:paraId="0B2831B5" w14:textId="03EE4962" w:rsidR="00853F0A" w:rsidRPr="00853F0A" w:rsidRDefault="00853F0A" w:rsidP="00853F0A">
      <w:pPr>
        <w:jc w:val="both"/>
        <w:rPr>
          <w:rStyle w:val="longtext1"/>
          <w:rFonts w:ascii="Times New Roman" w:hAnsi="Times New Roman"/>
          <w:color w:val="000000"/>
          <w:sz w:val="22"/>
          <w:szCs w:val="22"/>
          <w:lang w:val="fr-BE"/>
        </w:rPr>
      </w:pPr>
      <w:r w:rsidRPr="00853F0A">
        <w:rPr>
          <w:rStyle w:val="shorttext1"/>
          <w:rFonts w:ascii="Times New Roman" w:hAnsi="Times New Roman"/>
          <w:noProof/>
          <w:color w:val="000000"/>
          <w:sz w:val="22"/>
          <w:szCs w:val="22"/>
          <w:lang w:val="fr-BE"/>
        </w:rPr>
        <w:t>Conformément à l'article 15, cinquième alinéa des statuts de l’</w:t>
      </w:r>
      <w:r w:rsidR="005D4418">
        <w:rPr>
          <w:rStyle w:val="shorttext1"/>
          <w:rFonts w:ascii="Times New Roman" w:hAnsi="Times New Roman"/>
          <w:noProof/>
          <w:color w:val="000000"/>
          <w:sz w:val="22"/>
          <w:szCs w:val="22"/>
          <w:lang w:val="fr-BE"/>
        </w:rPr>
        <w:t>ASBL</w:t>
      </w:r>
      <w:r w:rsidRPr="00853F0A">
        <w:rPr>
          <w:rStyle w:val="shorttext1"/>
          <w:rFonts w:ascii="Times New Roman" w:hAnsi="Times New Roman"/>
          <w:noProof/>
          <w:color w:val="000000"/>
          <w:sz w:val="22"/>
          <w:szCs w:val="22"/>
          <w:lang w:val="fr-BE"/>
        </w:rPr>
        <w:t xml:space="preserve"> TRIP, il est demandé au </w:t>
      </w:r>
      <w:r w:rsidR="005D4418" w:rsidRPr="00475027">
        <w:rPr>
          <w:rFonts w:ascii="Times New Roman" w:hAnsi="Times New Roman"/>
          <w:sz w:val="22"/>
          <w:szCs w:val="22"/>
          <w:lang w:val="fr-BE"/>
        </w:rPr>
        <w:t>[« commissaire » ou « réviseur agréé », selon le cas</w:t>
      </w:r>
      <w:r w:rsidR="005D4418" w:rsidRPr="00475027">
        <w:rPr>
          <w:rStyle w:val="mediumtext1"/>
          <w:rFonts w:ascii="Times New Roman" w:hAnsi="Times New Roman"/>
          <w:noProof/>
          <w:color w:val="000000"/>
          <w:sz w:val="22"/>
          <w:szCs w:val="22"/>
          <w:lang w:val="fr-BE"/>
        </w:rPr>
        <w:t>]</w:t>
      </w:r>
      <w:r w:rsidR="005D4418">
        <w:rPr>
          <w:rStyle w:val="mediumtext1"/>
          <w:rFonts w:ascii="Times New Roman" w:hAnsi="Times New Roman"/>
          <w:b/>
          <w:noProof/>
          <w:color w:val="000000"/>
          <w:sz w:val="22"/>
          <w:szCs w:val="22"/>
          <w:lang w:val="fr-BE"/>
        </w:rPr>
        <w:t xml:space="preserve"> </w:t>
      </w:r>
      <w:r w:rsidRPr="00853F0A">
        <w:rPr>
          <w:rStyle w:val="shorttext1"/>
          <w:rFonts w:ascii="Times New Roman" w:hAnsi="Times New Roman"/>
          <w:noProof/>
          <w:color w:val="000000"/>
          <w:sz w:val="22"/>
          <w:szCs w:val="22"/>
          <w:lang w:val="fr-BE"/>
        </w:rPr>
        <w:t xml:space="preserve">des membres effectifs de certifier </w:t>
      </w:r>
      <w:r w:rsidRPr="00853F0A">
        <w:rPr>
          <w:rStyle w:val="longtext1"/>
          <w:rFonts w:ascii="Times New Roman" w:hAnsi="Times New Roman"/>
          <w:color w:val="000000"/>
          <w:sz w:val="22"/>
          <w:szCs w:val="22"/>
          <w:lang w:val="fr-BE"/>
        </w:rPr>
        <w:t xml:space="preserve">les données communiquées par </w:t>
      </w:r>
      <w:r w:rsidR="005D4418">
        <w:rPr>
          <w:rStyle w:val="longtext1"/>
          <w:rFonts w:ascii="Times New Roman" w:hAnsi="Times New Roman"/>
          <w:color w:val="000000"/>
          <w:sz w:val="22"/>
          <w:szCs w:val="22"/>
          <w:lang w:val="fr-BE"/>
        </w:rPr>
        <w:t>(</w:t>
      </w:r>
      <w:r w:rsidR="005D4418">
        <w:rPr>
          <w:rStyle w:val="longtext1"/>
          <w:rFonts w:ascii="Times New Roman" w:hAnsi="Times New Roman"/>
          <w:i/>
          <w:color w:val="000000"/>
          <w:sz w:val="22"/>
          <w:szCs w:val="22"/>
          <w:lang w:val="fr-BE"/>
        </w:rPr>
        <w:t>i</w:t>
      </w:r>
      <w:r w:rsidRPr="00853F0A">
        <w:rPr>
          <w:rStyle w:val="longtext1"/>
          <w:rFonts w:ascii="Times New Roman" w:hAnsi="Times New Roman"/>
          <w:i/>
          <w:color w:val="000000"/>
          <w:sz w:val="22"/>
          <w:szCs w:val="22"/>
          <w:lang w:val="fr-BE"/>
        </w:rPr>
        <w:t>dentification de l’entreprise</w:t>
      </w:r>
      <w:r w:rsidR="005D4418">
        <w:rPr>
          <w:rStyle w:val="longtext1"/>
          <w:rFonts w:ascii="Times New Roman" w:hAnsi="Times New Roman"/>
          <w:i/>
          <w:color w:val="000000"/>
          <w:sz w:val="22"/>
          <w:szCs w:val="22"/>
          <w:lang w:val="fr-BE"/>
        </w:rPr>
        <w:t>)</w:t>
      </w:r>
      <w:r w:rsidRPr="00853F0A">
        <w:rPr>
          <w:rStyle w:val="longtext1"/>
          <w:rFonts w:ascii="Times New Roman" w:hAnsi="Times New Roman"/>
          <w:color w:val="000000"/>
          <w:sz w:val="22"/>
          <w:szCs w:val="22"/>
          <w:lang w:val="fr-BE"/>
        </w:rPr>
        <w:t xml:space="preserve"> (</w:t>
      </w:r>
      <w:r w:rsidR="005D4418">
        <w:rPr>
          <w:rStyle w:val="longtext1"/>
          <w:rFonts w:ascii="Times New Roman" w:hAnsi="Times New Roman"/>
          <w:color w:val="000000"/>
          <w:sz w:val="22"/>
          <w:szCs w:val="22"/>
          <w:lang w:val="fr-BE"/>
        </w:rPr>
        <w:t>ci-après, « </w:t>
      </w:r>
      <w:r w:rsidRPr="00853F0A">
        <w:rPr>
          <w:rStyle w:val="longtext1"/>
          <w:rFonts w:ascii="Times New Roman" w:hAnsi="Times New Roman"/>
          <w:color w:val="000000"/>
          <w:sz w:val="22"/>
          <w:szCs w:val="22"/>
          <w:lang w:val="fr-BE"/>
        </w:rPr>
        <w:t>l’</w:t>
      </w:r>
      <w:r w:rsidR="00064FE9">
        <w:rPr>
          <w:rStyle w:val="longtext1"/>
          <w:rFonts w:ascii="Times New Roman" w:hAnsi="Times New Roman"/>
          <w:color w:val="000000"/>
          <w:sz w:val="22"/>
          <w:szCs w:val="22"/>
          <w:lang w:val="fr-BE"/>
        </w:rPr>
        <w:t>I</w:t>
      </w:r>
      <w:r w:rsidRPr="00853F0A">
        <w:rPr>
          <w:rStyle w:val="longtext1"/>
          <w:rFonts w:ascii="Times New Roman" w:hAnsi="Times New Roman"/>
          <w:color w:val="000000"/>
          <w:sz w:val="22"/>
          <w:szCs w:val="22"/>
          <w:lang w:val="fr-BE"/>
        </w:rPr>
        <w:t>nstitution</w:t>
      </w:r>
      <w:r w:rsidR="005D4418">
        <w:rPr>
          <w:rStyle w:val="longtext1"/>
          <w:rFonts w:ascii="Times New Roman" w:hAnsi="Times New Roman"/>
          <w:color w:val="000000"/>
          <w:sz w:val="22"/>
          <w:szCs w:val="22"/>
          <w:lang w:val="fr-BE"/>
        </w:rPr>
        <w:t> »</w:t>
      </w:r>
      <w:r w:rsidRPr="00853F0A">
        <w:rPr>
          <w:rStyle w:val="longtext1"/>
          <w:rFonts w:ascii="Times New Roman" w:hAnsi="Times New Roman"/>
          <w:color w:val="000000"/>
          <w:sz w:val="22"/>
          <w:szCs w:val="22"/>
          <w:lang w:val="fr-BE"/>
        </w:rPr>
        <w:t>) à TRIP. Ces données sont précisées dans la note</w:t>
      </w:r>
      <w:r w:rsidRPr="00853F0A">
        <w:rPr>
          <w:rFonts w:ascii="Times New Roman" w:hAnsi="Times New Roman"/>
          <w:sz w:val="22"/>
          <w:szCs w:val="22"/>
          <w:lang w:val="fr-BE"/>
        </w:rPr>
        <w:t xml:space="preserve"> « </w:t>
      </w:r>
      <w:r w:rsidRPr="00853F0A">
        <w:rPr>
          <w:rStyle w:val="longtext1"/>
          <w:rFonts w:ascii="Times New Roman" w:hAnsi="Times New Roman"/>
          <w:color w:val="000000"/>
          <w:sz w:val="22"/>
          <w:szCs w:val="22"/>
          <w:lang w:val="fr-BE"/>
        </w:rPr>
        <w:t xml:space="preserve">Clé de répartition RT 080024 » et sont spécifiques aux risques gérés. </w:t>
      </w:r>
    </w:p>
    <w:p w14:paraId="5B2F8969" w14:textId="3659EFB7" w:rsidR="00853F0A" w:rsidRPr="00853F0A" w:rsidRDefault="00853F0A" w:rsidP="00853F0A">
      <w:pPr>
        <w:jc w:val="both"/>
        <w:rPr>
          <w:rStyle w:val="shorttext1"/>
          <w:rFonts w:ascii="Times New Roman" w:hAnsi="Times New Roman"/>
          <w:noProof/>
          <w:color w:val="000000"/>
          <w:sz w:val="22"/>
          <w:szCs w:val="22"/>
          <w:lang w:val="fr-BE"/>
        </w:rPr>
      </w:pPr>
    </w:p>
    <w:p w14:paraId="49B756CA" w14:textId="7DB6EFAB" w:rsidR="00853F0A" w:rsidRPr="00853F0A" w:rsidRDefault="00853F0A" w:rsidP="00853F0A">
      <w:pPr>
        <w:jc w:val="both"/>
        <w:rPr>
          <w:rStyle w:val="mediumtext1"/>
          <w:rFonts w:ascii="Times New Roman" w:hAnsi="Times New Roman"/>
          <w:noProof/>
          <w:color w:val="000000"/>
          <w:sz w:val="22"/>
          <w:szCs w:val="22"/>
          <w:lang w:val="fr-BE"/>
        </w:rPr>
      </w:pPr>
      <w:r w:rsidRPr="00853F0A">
        <w:rPr>
          <w:rStyle w:val="mediumtext1"/>
          <w:rFonts w:ascii="Times New Roman" w:hAnsi="Times New Roman"/>
          <w:noProof/>
          <w:color w:val="000000"/>
          <w:sz w:val="22"/>
          <w:szCs w:val="22"/>
          <w:lang w:val="fr-BE"/>
        </w:rPr>
        <w:t xml:space="preserve">L’établissement des données relatives au calcul de la clé de répartition TRIP conformément à la note Clé de répartition RT 080024 relève de la responsabilité </w:t>
      </w:r>
      <w:r w:rsidRPr="00853F0A">
        <w:rPr>
          <w:rStyle w:val="mediumtext1"/>
          <w:rFonts w:ascii="Times New Roman" w:hAnsi="Times New Roman"/>
          <w:i/>
          <w:noProof/>
          <w:color w:val="000000"/>
          <w:sz w:val="22"/>
          <w:szCs w:val="22"/>
          <w:lang w:val="fr-BE"/>
        </w:rPr>
        <w:t>(« de la direction effective » ou « du comité de direction », selon le cas)</w:t>
      </w:r>
      <w:r w:rsidRPr="00853F0A">
        <w:rPr>
          <w:rStyle w:val="mediumtext1"/>
          <w:rFonts w:ascii="Times New Roman" w:hAnsi="Times New Roman"/>
          <w:noProof/>
          <w:color w:val="000000"/>
          <w:sz w:val="22"/>
          <w:szCs w:val="22"/>
          <w:lang w:val="fr-BE"/>
        </w:rPr>
        <w:t xml:space="preserve"> sous la supervision du conseil d’administration de </w:t>
      </w:r>
      <w:r w:rsidRPr="00853F0A">
        <w:rPr>
          <w:rStyle w:val="mediumtext1"/>
          <w:rFonts w:ascii="Times New Roman" w:hAnsi="Times New Roman"/>
          <w:i/>
          <w:noProof/>
          <w:color w:val="000000"/>
          <w:sz w:val="22"/>
          <w:szCs w:val="22"/>
          <w:lang w:val="fr-BE"/>
        </w:rPr>
        <w:t>(identification de l'entreprise)</w:t>
      </w:r>
      <w:r w:rsidRPr="00853F0A">
        <w:rPr>
          <w:rStyle w:val="mediumtext1"/>
          <w:rFonts w:ascii="Times New Roman" w:hAnsi="Times New Roman"/>
          <w:noProof/>
          <w:color w:val="000000"/>
          <w:sz w:val="22"/>
          <w:szCs w:val="22"/>
          <w:lang w:val="fr-BE"/>
        </w:rPr>
        <w:t>.</w:t>
      </w:r>
    </w:p>
    <w:p w14:paraId="19894E77" w14:textId="77777777" w:rsidR="00853F0A" w:rsidRPr="00853F0A" w:rsidRDefault="00853F0A" w:rsidP="00853F0A">
      <w:pPr>
        <w:jc w:val="both"/>
        <w:rPr>
          <w:rStyle w:val="mediumtext1"/>
          <w:rFonts w:ascii="Times New Roman" w:hAnsi="Times New Roman"/>
          <w:noProof/>
          <w:color w:val="000000"/>
          <w:sz w:val="22"/>
          <w:szCs w:val="22"/>
          <w:lang w:val="fr-BE"/>
        </w:rPr>
      </w:pPr>
    </w:p>
    <w:p w14:paraId="4393DEDB" w14:textId="77777777" w:rsidR="00853F0A" w:rsidRPr="00853F0A" w:rsidRDefault="00853F0A" w:rsidP="00853F0A">
      <w:pPr>
        <w:jc w:val="both"/>
        <w:rPr>
          <w:rStyle w:val="mediumtext1"/>
          <w:rFonts w:ascii="Times New Roman" w:hAnsi="Times New Roman"/>
          <w:noProof/>
          <w:color w:val="000000"/>
          <w:sz w:val="22"/>
          <w:szCs w:val="22"/>
          <w:lang w:val="fr-BE"/>
        </w:rPr>
      </w:pPr>
      <w:r w:rsidRPr="00853F0A">
        <w:rPr>
          <w:rStyle w:val="mediumtext1"/>
          <w:rFonts w:ascii="Times New Roman" w:hAnsi="Times New Roman"/>
          <w:noProof/>
          <w:color w:val="000000"/>
          <w:sz w:val="22"/>
          <w:szCs w:val="22"/>
          <w:lang w:val="fr-BE"/>
        </w:rPr>
        <w:t>Il est de notre responsabilité de certifier les données relatives au calcul de la clé de répartition TRIP fournies dans la déclaration de l’Institution sur base des procédures mises en œuvre.</w:t>
      </w:r>
    </w:p>
    <w:p w14:paraId="1AD9572B" w14:textId="77777777" w:rsidR="00853F0A" w:rsidRPr="00853F0A" w:rsidRDefault="00853F0A" w:rsidP="00853F0A">
      <w:pPr>
        <w:jc w:val="both"/>
        <w:rPr>
          <w:rStyle w:val="mediumtext1"/>
          <w:rFonts w:ascii="Times New Roman" w:hAnsi="Times New Roman"/>
          <w:noProof/>
          <w:color w:val="000000"/>
          <w:sz w:val="22"/>
          <w:szCs w:val="22"/>
          <w:lang w:val="fr-BE"/>
        </w:rPr>
      </w:pPr>
    </w:p>
    <w:p w14:paraId="1EF1DDC5" w14:textId="5DE0A35F" w:rsidR="00853F0A" w:rsidRPr="00853F0A" w:rsidRDefault="00853F0A" w:rsidP="00853F0A">
      <w:pPr>
        <w:jc w:val="both"/>
        <w:rPr>
          <w:rFonts w:ascii="Times New Roman" w:hAnsi="Times New Roman"/>
          <w:sz w:val="22"/>
          <w:szCs w:val="22"/>
          <w:lang w:val="fr-BE"/>
        </w:rPr>
      </w:pPr>
      <w:r w:rsidRPr="00853F0A">
        <w:rPr>
          <w:rStyle w:val="shorttext1"/>
          <w:rFonts w:ascii="Times New Roman" w:hAnsi="Times New Roman"/>
          <w:noProof/>
          <w:color w:val="000000"/>
          <w:sz w:val="22"/>
          <w:szCs w:val="22"/>
          <w:lang w:val="fr-BE"/>
        </w:rPr>
        <w:t xml:space="preserve">Une copie de la déclaration établie par </w:t>
      </w:r>
      <w:r w:rsidRPr="00853F0A">
        <w:rPr>
          <w:rStyle w:val="shorttext1"/>
          <w:rFonts w:ascii="Times New Roman" w:hAnsi="Times New Roman"/>
          <w:i/>
          <w:noProof/>
          <w:color w:val="000000"/>
          <w:sz w:val="22"/>
          <w:szCs w:val="22"/>
          <w:lang w:val="fr-BE"/>
        </w:rPr>
        <w:t>(« la direction effective » ou « le comité de direction », selon le cas)</w:t>
      </w:r>
      <w:r w:rsidRPr="00853F0A">
        <w:rPr>
          <w:rStyle w:val="shorttext1"/>
          <w:rFonts w:ascii="Times New Roman" w:hAnsi="Times New Roman"/>
          <w:noProof/>
          <w:color w:val="000000"/>
          <w:sz w:val="22"/>
          <w:szCs w:val="22"/>
          <w:lang w:val="fr-BE"/>
        </w:rPr>
        <w:t xml:space="preserve"> relative au calcul de la clé de répartition TRIP est jointe</w:t>
      </w:r>
      <w:r w:rsidR="0022390A">
        <w:rPr>
          <w:rStyle w:val="shorttext1"/>
          <w:rFonts w:ascii="Times New Roman" w:hAnsi="Times New Roman"/>
          <w:noProof/>
          <w:color w:val="000000"/>
          <w:sz w:val="22"/>
          <w:szCs w:val="22"/>
          <w:lang w:val="fr-BE"/>
        </w:rPr>
        <w:t xml:space="preserve"> au présent rapport</w:t>
      </w:r>
      <w:r w:rsidRPr="00853F0A">
        <w:rPr>
          <w:rStyle w:val="shorttext1"/>
          <w:rFonts w:ascii="Times New Roman" w:hAnsi="Times New Roman"/>
          <w:noProof/>
          <w:color w:val="000000"/>
          <w:sz w:val="22"/>
          <w:szCs w:val="22"/>
          <w:lang w:val="fr-BE"/>
        </w:rPr>
        <w:t>.</w:t>
      </w:r>
    </w:p>
    <w:p w14:paraId="3FD59D8B" w14:textId="77777777" w:rsidR="00853F0A" w:rsidRPr="00853F0A" w:rsidRDefault="00853F0A" w:rsidP="00853F0A">
      <w:pPr>
        <w:ind w:right="-79"/>
        <w:jc w:val="both"/>
        <w:rPr>
          <w:rFonts w:ascii="Times New Roman" w:hAnsi="Times New Roman"/>
          <w:sz w:val="22"/>
          <w:szCs w:val="22"/>
          <w:lang w:val="fr-BE"/>
        </w:rPr>
      </w:pPr>
    </w:p>
    <w:p w14:paraId="0109A236" w14:textId="77777777" w:rsidR="00853F0A" w:rsidRPr="00853F0A" w:rsidRDefault="00853F0A" w:rsidP="00853F0A">
      <w:pPr>
        <w:ind w:right="-79"/>
        <w:jc w:val="both"/>
        <w:rPr>
          <w:rFonts w:ascii="Times New Roman" w:hAnsi="Times New Roman"/>
          <w:b/>
          <w:sz w:val="22"/>
          <w:szCs w:val="22"/>
          <w:lang w:val="fr-BE"/>
        </w:rPr>
      </w:pPr>
      <w:r w:rsidRPr="00853F0A">
        <w:rPr>
          <w:rFonts w:ascii="Times New Roman" w:hAnsi="Times New Roman"/>
          <w:b/>
          <w:sz w:val="22"/>
          <w:szCs w:val="22"/>
          <w:lang w:val="fr-BE"/>
        </w:rPr>
        <w:t>Procédures mises en œuvre</w:t>
      </w:r>
    </w:p>
    <w:p w14:paraId="69A09462" w14:textId="77777777" w:rsidR="00853F0A" w:rsidRPr="00853F0A" w:rsidRDefault="00853F0A" w:rsidP="00853F0A">
      <w:pPr>
        <w:ind w:right="-79"/>
        <w:jc w:val="both"/>
        <w:rPr>
          <w:rFonts w:ascii="Times New Roman" w:hAnsi="Times New Roman"/>
          <w:b/>
          <w:sz w:val="22"/>
          <w:szCs w:val="22"/>
          <w:lang w:val="fr-BE"/>
        </w:rPr>
      </w:pPr>
    </w:p>
    <w:p w14:paraId="5069583B" w14:textId="57F5945C" w:rsidR="00853F0A" w:rsidRPr="00853F0A" w:rsidRDefault="0022390A" w:rsidP="00853F0A">
      <w:pPr>
        <w:ind w:right="-79"/>
        <w:jc w:val="both"/>
        <w:rPr>
          <w:rFonts w:ascii="Times New Roman" w:hAnsi="Times New Roman"/>
          <w:i/>
          <w:sz w:val="22"/>
          <w:szCs w:val="22"/>
          <w:lang w:val="fr-BE"/>
        </w:rPr>
      </w:pPr>
      <w:r>
        <w:rPr>
          <w:rFonts w:ascii="Times New Roman" w:hAnsi="Times New Roman"/>
          <w:i/>
          <w:sz w:val="22"/>
          <w:szCs w:val="22"/>
          <w:lang w:val="fr-BE"/>
        </w:rPr>
        <w:t>[</w:t>
      </w:r>
      <w:r w:rsidR="00853F0A" w:rsidRPr="00FC5093">
        <w:rPr>
          <w:rFonts w:ascii="Times New Roman" w:hAnsi="Times New Roman"/>
          <w:i/>
          <w:sz w:val="22"/>
          <w:szCs w:val="22"/>
          <w:lang w:val="fr-BE"/>
        </w:rPr>
        <w:t>En cas de non-application de l’ISAE</w:t>
      </w:r>
      <w:r w:rsidR="00853F0A" w:rsidRPr="00853F0A">
        <w:rPr>
          <w:rFonts w:ascii="Times New Roman" w:hAnsi="Times New Roman"/>
          <w:i/>
          <w:sz w:val="22"/>
          <w:szCs w:val="22"/>
          <w:lang w:val="fr-BE"/>
        </w:rPr>
        <w:t xml:space="preserve"> 3000 </w:t>
      </w:r>
      <w:r w:rsidR="00853F0A" w:rsidRPr="00853F0A">
        <w:rPr>
          <w:rStyle w:val="Voetnootmarkering"/>
          <w:rFonts w:ascii="Times New Roman" w:hAnsi="Times New Roman"/>
          <w:i/>
          <w:sz w:val="22"/>
          <w:szCs w:val="22"/>
        </w:rPr>
        <w:footnoteReference w:id="2"/>
      </w:r>
    </w:p>
    <w:p w14:paraId="746AB290" w14:textId="77777777" w:rsidR="00853F0A" w:rsidRPr="00853F0A" w:rsidRDefault="00853F0A" w:rsidP="00853F0A">
      <w:pPr>
        <w:ind w:right="-79"/>
        <w:jc w:val="both"/>
        <w:rPr>
          <w:rFonts w:ascii="Times New Roman" w:hAnsi="Times New Roman"/>
          <w:b/>
          <w:sz w:val="22"/>
          <w:szCs w:val="22"/>
          <w:lang w:val="fr-BE"/>
        </w:rPr>
      </w:pPr>
    </w:p>
    <w:p w14:paraId="3C512411" w14:textId="655CBC62" w:rsidR="00853F0A" w:rsidRPr="00853F0A" w:rsidRDefault="00853F0A" w:rsidP="00853F0A">
      <w:pPr>
        <w:jc w:val="both"/>
        <w:rPr>
          <w:rFonts w:ascii="Times New Roman" w:hAnsi="Times New Roman"/>
          <w:i/>
          <w:sz w:val="22"/>
          <w:szCs w:val="22"/>
          <w:lang w:val="fr-BE"/>
        </w:rPr>
      </w:pPr>
      <w:r w:rsidRPr="00853F0A">
        <w:rPr>
          <w:rFonts w:ascii="Times New Roman" w:hAnsi="Times New Roman"/>
          <w:i/>
          <w:sz w:val="22"/>
          <w:szCs w:val="22"/>
          <w:lang w:val="fr-BE"/>
        </w:rPr>
        <w:t>Nous avons planifié et exécuté nos procédures en vue d’obtenir une assurance limitée que les données relatives au calcul de la clé de répartition TRIP reprises dans la déclaration ne contiennent pas d’erreurs significatives</w:t>
      </w:r>
      <w:r w:rsidR="0022390A">
        <w:rPr>
          <w:rFonts w:ascii="Times New Roman" w:hAnsi="Times New Roman"/>
          <w:i/>
          <w:sz w:val="22"/>
          <w:szCs w:val="22"/>
          <w:lang w:val="fr-BE"/>
        </w:rPr>
        <w:t>]</w:t>
      </w:r>
      <w:r w:rsidRPr="00853F0A">
        <w:rPr>
          <w:rFonts w:ascii="Times New Roman" w:hAnsi="Times New Roman"/>
          <w:i/>
          <w:sz w:val="22"/>
          <w:szCs w:val="22"/>
          <w:lang w:val="fr-BE"/>
        </w:rPr>
        <w:t>.</w:t>
      </w:r>
    </w:p>
    <w:p w14:paraId="562FD2DA" w14:textId="77777777" w:rsidR="00853F0A" w:rsidRPr="00853F0A" w:rsidRDefault="00853F0A" w:rsidP="00853F0A">
      <w:pPr>
        <w:ind w:right="-79"/>
        <w:jc w:val="both"/>
        <w:rPr>
          <w:rFonts w:ascii="Times New Roman" w:hAnsi="Times New Roman"/>
          <w:i/>
          <w:sz w:val="22"/>
          <w:szCs w:val="22"/>
          <w:lang w:val="fr-BE"/>
        </w:rPr>
      </w:pPr>
    </w:p>
    <w:p w14:paraId="03B8D063" w14:textId="6A9AEE98" w:rsidR="00853F0A" w:rsidRPr="00853F0A" w:rsidRDefault="0022390A" w:rsidP="0022390A">
      <w:pPr>
        <w:ind w:right="-79"/>
        <w:jc w:val="both"/>
        <w:rPr>
          <w:rFonts w:ascii="Times New Roman" w:hAnsi="Times New Roman"/>
          <w:i/>
          <w:sz w:val="22"/>
          <w:szCs w:val="22"/>
          <w:lang w:val="fr-BE"/>
        </w:rPr>
      </w:pPr>
      <w:r>
        <w:rPr>
          <w:rFonts w:ascii="Times New Roman" w:hAnsi="Times New Roman"/>
          <w:i/>
          <w:sz w:val="22"/>
          <w:szCs w:val="22"/>
          <w:lang w:val="fr-BE"/>
        </w:rPr>
        <w:t>[</w:t>
      </w:r>
      <w:r w:rsidR="00853F0A" w:rsidRPr="00853F0A">
        <w:rPr>
          <w:rFonts w:ascii="Times New Roman" w:hAnsi="Times New Roman"/>
          <w:i/>
          <w:sz w:val="22"/>
          <w:szCs w:val="22"/>
          <w:lang w:val="fr-BE"/>
        </w:rPr>
        <w:t xml:space="preserve">En cas d’application de l’ISAE 3000 </w:t>
      </w:r>
    </w:p>
    <w:p w14:paraId="641F1B9D" w14:textId="77777777" w:rsidR="00853F0A" w:rsidRPr="00853F0A" w:rsidRDefault="00853F0A" w:rsidP="00906E32">
      <w:pPr>
        <w:ind w:right="-79"/>
        <w:jc w:val="both"/>
        <w:rPr>
          <w:rFonts w:ascii="Times New Roman" w:hAnsi="Times New Roman"/>
          <w:i/>
          <w:sz w:val="22"/>
          <w:szCs w:val="22"/>
          <w:lang w:val="fr-BE"/>
        </w:rPr>
      </w:pPr>
    </w:p>
    <w:p w14:paraId="187331FA" w14:textId="35ED91B7" w:rsidR="00853F0A" w:rsidRPr="00853F0A" w:rsidRDefault="00853F0A" w:rsidP="00475027">
      <w:pPr>
        <w:jc w:val="both"/>
        <w:rPr>
          <w:rFonts w:ascii="Times New Roman" w:hAnsi="Times New Roman"/>
          <w:i/>
          <w:iCs/>
          <w:sz w:val="22"/>
          <w:szCs w:val="22"/>
          <w:lang w:val="fr-BE" w:eastAsia="nl-NL"/>
        </w:rPr>
      </w:pPr>
      <w:r w:rsidRPr="00853F0A">
        <w:rPr>
          <w:rFonts w:ascii="Times New Roman" w:hAnsi="Times New Roman"/>
          <w:i/>
          <w:sz w:val="22"/>
          <w:szCs w:val="22"/>
          <w:lang w:val="fr-BE"/>
        </w:rPr>
        <w:t>Nous avons mis en œuvre nos travaux conformément à l</w:t>
      </w:r>
      <w:r w:rsidR="0022390A">
        <w:rPr>
          <w:rFonts w:ascii="Times New Roman" w:hAnsi="Times New Roman"/>
          <w:i/>
          <w:sz w:val="22"/>
          <w:szCs w:val="22"/>
          <w:lang w:val="fr-BE"/>
        </w:rPr>
        <w:t>’ International Standard on Assurance Engagements</w:t>
      </w:r>
      <w:r w:rsidRPr="00853F0A">
        <w:rPr>
          <w:rFonts w:ascii="Times New Roman" w:hAnsi="Times New Roman"/>
          <w:i/>
          <w:sz w:val="22"/>
          <w:szCs w:val="22"/>
          <w:lang w:val="fr-BE"/>
        </w:rPr>
        <w:t xml:space="preserve"> 3000 “</w:t>
      </w:r>
      <w:r w:rsidRPr="00853F0A">
        <w:rPr>
          <w:rFonts w:ascii="Times New Roman" w:hAnsi="Times New Roman"/>
          <w:i/>
          <w:sz w:val="22"/>
          <w:szCs w:val="22"/>
          <w:lang w:val="fr-FR"/>
        </w:rPr>
        <w:t>Assurance engagements other than audits or reviews of historical financial information</w:t>
      </w:r>
      <w:r w:rsidRPr="00853F0A">
        <w:rPr>
          <w:rFonts w:ascii="Times New Roman" w:hAnsi="Times New Roman"/>
          <w:i/>
          <w:sz w:val="22"/>
          <w:szCs w:val="22"/>
          <w:lang w:val="fr-BE"/>
        </w:rPr>
        <w:t xml:space="preserve">”. Cette norme requiert que nos procédures soient planifiées et exécutées en vue d’obtenir une </w:t>
      </w:r>
      <w:r w:rsidRPr="00D17F21">
        <w:rPr>
          <w:rFonts w:ascii="Times New Roman" w:hAnsi="Times New Roman"/>
          <w:i/>
          <w:sz w:val="22"/>
          <w:szCs w:val="22"/>
          <w:lang w:val="fr-BE"/>
        </w:rPr>
        <w:t>assurance limitée</w:t>
      </w:r>
      <w:r w:rsidRPr="00853F0A">
        <w:rPr>
          <w:rFonts w:ascii="Times New Roman" w:hAnsi="Times New Roman"/>
          <w:i/>
          <w:sz w:val="22"/>
          <w:szCs w:val="22"/>
          <w:lang w:val="fr-BE"/>
        </w:rPr>
        <w:t xml:space="preserve"> que les données relatives au calcul de la clé de répartition TRIP reprises dans la déclaration ne contiennent pas d’erreurs significatives.</w:t>
      </w:r>
      <w:r w:rsidR="00D17F21">
        <w:rPr>
          <w:rFonts w:ascii="Times New Roman" w:hAnsi="Times New Roman"/>
          <w:i/>
          <w:sz w:val="22"/>
          <w:szCs w:val="22"/>
          <w:lang w:val="fr-BE"/>
        </w:rPr>
        <w:t xml:space="preserve"> Comme le niveau d’assurance obtenu dans une mission d’assurance limitée est moins élevé que celui qui découle d’une mission d’assurance raisonnable, les procédures que le [« commissaire », ou « réviseur agréé », selon le cas] met en œuvre lorsqu’il réalise une mission d’assurance limitée sont de nature différente et d’étendue moindre que celles d’une mission d’assurance raisonnable et elles suivent un calendrier différent.</w:t>
      </w:r>
      <w:r w:rsidRPr="00853F0A">
        <w:rPr>
          <w:rFonts w:ascii="Times New Roman" w:hAnsi="Times New Roman"/>
          <w:i/>
          <w:iCs/>
          <w:sz w:val="22"/>
          <w:szCs w:val="22"/>
          <w:lang w:val="fr-BE" w:eastAsia="nl-NL"/>
        </w:rPr>
        <w:t xml:space="preserve"> </w:t>
      </w:r>
    </w:p>
    <w:p w14:paraId="1650F26E" w14:textId="77777777" w:rsidR="00853F0A" w:rsidRPr="00853F0A" w:rsidRDefault="00853F0A" w:rsidP="00853F0A">
      <w:pPr>
        <w:autoSpaceDE w:val="0"/>
        <w:autoSpaceDN w:val="0"/>
        <w:adjustRightInd w:val="0"/>
        <w:ind w:right="-79"/>
        <w:jc w:val="both"/>
        <w:rPr>
          <w:rFonts w:ascii="Times New Roman" w:hAnsi="Times New Roman"/>
          <w:iCs/>
          <w:sz w:val="22"/>
          <w:szCs w:val="22"/>
          <w:lang w:val="fr-BE" w:eastAsia="nl-NL"/>
        </w:rPr>
      </w:pPr>
    </w:p>
    <w:p w14:paraId="3A7118B0" w14:textId="597F52D4" w:rsidR="00853F0A" w:rsidRPr="000A2D3F" w:rsidRDefault="00853F0A" w:rsidP="00853F0A">
      <w:pPr>
        <w:autoSpaceDE w:val="0"/>
        <w:autoSpaceDN w:val="0"/>
        <w:adjustRightInd w:val="0"/>
        <w:ind w:right="-79"/>
        <w:jc w:val="both"/>
        <w:rPr>
          <w:rFonts w:ascii="Times New Roman" w:eastAsia="ScalaSans-Regular" w:hAnsi="Times New Roman"/>
          <w:sz w:val="22"/>
          <w:szCs w:val="22"/>
          <w:lang w:val="fr-BE" w:eastAsia="nl-NL"/>
        </w:rPr>
      </w:pPr>
      <w:r w:rsidRPr="00853F0A">
        <w:rPr>
          <w:rFonts w:ascii="Times New Roman" w:eastAsia="ScalaSans-Regular" w:hAnsi="Times New Roman"/>
          <w:sz w:val="22"/>
          <w:szCs w:val="22"/>
          <w:lang w:val="fr-BE" w:eastAsia="nl-NL"/>
        </w:rPr>
        <w:t>Sur cette base, nous avons mis en œuvre les procédures que nous estimons nécessaires dans les circonstances</w:t>
      </w:r>
      <w:r w:rsidR="007A39C9">
        <w:rPr>
          <w:rFonts w:ascii="Times New Roman" w:eastAsia="ScalaSans-Regular" w:hAnsi="Times New Roman"/>
          <w:sz w:val="22"/>
          <w:szCs w:val="22"/>
          <w:lang w:val="fr-BE" w:eastAsia="nl-NL"/>
        </w:rPr>
        <w:t xml:space="preserve"> </w:t>
      </w:r>
      <w:r w:rsidRPr="00853F0A">
        <w:rPr>
          <w:rFonts w:ascii="Times New Roman" w:eastAsia="ScalaSans-Regular" w:hAnsi="Times New Roman"/>
          <w:sz w:val="22"/>
          <w:szCs w:val="22"/>
          <w:lang w:val="fr-BE" w:eastAsia="nl-NL"/>
        </w:rPr>
        <w:t>données afin de pouvoir formuler une co</w:t>
      </w:r>
      <w:r w:rsidR="00D17F21">
        <w:rPr>
          <w:rFonts w:ascii="Times New Roman" w:eastAsia="ScalaSans-Regular" w:hAnsi="Times New Roman"/>
          <w:sz w:val="22"/>
          <w:szCs w:val="22"/>
          <w:lang w:val="fr-BE" w:eastAsia="nl-NL"/>
        </w:rPr>
        <w:t>nclusion.</w:t>
      </w:r>
      <w:r w:rsidR="00D17F21" w:rsidRPr="00CC24E1">
        <w:rPr>
          <w:rFonts w:ascii="Times New Roman" w:eastAsia="ScalaSans-Regular" w:hAnsi="Times New Roman"/>
          <w:sz w:val="22"/>
          <w:szCs w:val="22"/>
          <w:lang w:val="fr-BE" w:eastAsia="nl-NL"/>
        </w:rPr>
        <w:t xml:space="preserve"> </w:t>
      </w:r>
      <w:r w:rsidR="00793B23" w:rsidRPr="00475027">
        <w:rPr>
          <w:rFonts w:ascii="Times New Roman" w:eastAsia="ScalaSans-Regular" w:hAnsi="Times New Roman"/>
          <w:sz w:val="22"/>
          <w:szCs w:val="22"/>
          <w:lang w:val="fr-BE" w:eastAsia="nl-NL"/>
        </w:rPr>
        <w:t xml:space="preserve">Dans le cadre de la présente </w:t>
      </w:r>
      <w:r w:rsidR="00793B23" w:rsidRPr="00475027">
        <w:rPr>
          <w:rFonts w:ascii="Times New Roman" w:eastAsia="ScalaSans-Regular" w:hAnsi="Times New Roman"/>
          <w:sz w:val="22"/>
          <w:szCs w:val="22"/>
          <w:lang w:val="fr-BE" w:eastAsia="nl-NL"/>
        </w:rPr>
        <w:lastRenderedPageBreak/>
        <w:t xml:space="preserve">mission d’assurance limitée, nous </w:t>
      </w:r>
      <w:r w:rsidR="00793B23" w:rsidRPr="00475027">
        <w:rPr>
          <w:rFonts w:ascii="Times New Roman" w:hAnsi="Times New Roman"/>
          <w:sz w:val="22"/>
          <w:szCs w:val="22"/>
          <w:lang w:val="fr-BE"/>
        </w:rPr>
        <w:t>accordons</w:t>
      </w:r>
      <w:r w:rsidR="00D17F21" w:rsidRPr="00475027">
        <w:rPr>
          <w:rFonts w:ascii="Times New Roman" w:hAnsi="Times New Roman"/>
          <w:sz w:val="22"/>
          <w:szCs w:val="22"/>
          <w:lang w:val="fr-BE"/>
        </w:rPr>
        <w:t xml:space="preserve"> relativement plus d’importance aux demandes d’informations auprès du personnel de l</w:t>
      </w:r>
      <w:r w:rsidR="00CC24E1">
        <w:rPr>
          <w:rFonts w:ascii="Times New Roman" w:hAnsi="Times New Roman"/>
          <w:sz w:val="22"/>
          <w:szCs w:val="22"/>
          <w:lang w:val="fr-BE"/>
        </w:rPr>
        <w:t>’institution</w:t>
      </w:r>
      <w:r w:rsidR="00793B23" w:rsidRPr="00475027">
        <w:rPr>
          <w:rFonts w:ascii="Times New Roman" w:hAnsi="Times New Roman"/>
          <w:sz w:val="22"/>
          <w:szCs w:val="22"/>
          <w:lang w:val="fr-BE"/>
        </w:rPr>
        <w:t xml:space="preserve"> et aux procédures analy</w:t>
      </w:r>
      <w:r w:rsidR="00D17F21" w:rsidRPr="00475027">
        <w:rPr>
          <w:rFonts w:ascii="Times New Roman" w:hAnsi="Times New Roman"/>
          <w:sz w:val="22"/>
          <w:szCs w:val="22"/>
          <w:lang w:val="fr-BE"/>
        </w:rPr>
        <w:t>tiques</w:t>
      </w:r>
      <w:r w:rsidR="00793B23" w:rsidRPr="00475027">
        <w:rPr>
          <w:rFonts w:ascii="Times New Roman" w:hAnsi="Times New Roman"/>
          <w:sz w:val="22"/>
          <w:szCs w:val="22"/>
          <w:lang w:val="fr-BE"/>
        </w:rPr>
        <w:t>, et relativement moins d’importance aux tests de procédures et à l’obtention d’éléments probants de sources externes que dans une mission d’assurance raisonnable</w:t>
      </w:r>
      <w:r w:rsidRPr="00CC24E1">
        <w:rPr>
          <w:rFonts w:ascii="Times New Roman" w:eastAsia="ScalaSans-Regular" w:hAnsi="Times New Roman"/>
          <w:sz w:val="22"/>
          <w:szCs w:val="22"/>
          <w:lang w:val="fr-BE" w:eastAsia="nl-NL"/>
        </w:rPr>
        <w:t>.</w:t>
      </w:r>
      <w:r w:rsidRPr="00853F0A">
        <w:rPr>
          <w:rFonts w:ascii="Times New Roman" w:eastAsia="ScalaSans-Regular" w:hAnsi="Times New Roman"/>
          <w:sz w:val="22"/>
          <w:szCs w:val="22"/>
          <w:lang w:val="fr-BE" w:eastAsia="nl-NL"/>
        </w:rPr>
        <w:t xml:space="preserve"> </w:t>
      </w:r>
      <w:r w:rsidRPr="000A2D3F">
        <w:rPr>
          <w:rFonts w:ascii="Times New Roman" w:eastAsia="ScalaSans-Regular" w:hAnsi="Times New Roman"/>
          <w:sz w:val="22"/>
          <w:szCs w:val="22"/>
          <w:lang w:val="fr-BE" w:eastAsia="nl-NL"/>
        </w:rPr>
        <w:t xml:space="preserve">Nos procédures les plus importantes ont consisté en: </w:t>
      </w:r>
      <w:r w:rsidRPr="00853F0A">
        <w:rPr>
          <w:rStyle w:val="Voetnootmarkering"/>
          <w:rFonts w:ascii="Times New Roman" w:eastAsia="ScalaSans-Regular" w:hAnsi="Times New Roman"/>
          <w:sz w:val="22"/>
          <w:szCs w:val="22"/>
          <w:lang w:eastAsia="nl-NL"/>
        </w:rPr>
        <w:footnoteReference w:id="3"/>
      </w:r>
    </w:p>
    <w:p w14:paraId="1FCCF0A8" w14:textId="77777777" w:rsidR="00853F0A" w:rsidRPr="000A2D3F" w:rsidRDefault="00853F0A" w:rsidP="00853F0A">
      <w:pPr>
        <w:autoSpaceDE w:val="0"/>
        <w:autoSpaceDN w:val="0"/>
        <w:adjustRightInd w:val="0"/>
        <w:ind w:right="-79"/>
        <w:jc w:val="both"/>
        <w:rPr>
          <w:rFonts w:ascii="Times New Roman" w:eastAsia="ScalaSans-Regular" w:hAnsi="Times New Roman"/>
          <w:sz w:val="22"/>
          <w:szCs w:val="22"/>
          <w:lang w:val="fr-BE" w:eastAsia="nl-NL"/>
        </w:rPr>
      </w:pPr>
    </w:p>
    <w:p w14:paraId="143912E8" w14:textId="77777777" w:rsidR="00853F0A" w:rsidRPr="00853F0A" w:rsidRDefault="00853F0A" w:rsidP="00853F0A">
      <w:pPr>
        <w:autoSpaceDE w:val="0"/>
        <w:autoSpaceDN w:val="0"/>
        <w:adjustRightInd w:val="0"/>
        <w:ind w:right="-79"/>
        <w:jc w:val="both"/>
        <w:rPr>
          <w:rFonts w:ascii="Times New Roman" w:eastAsia="ScalaSans-Regular" w:hAnsi="Times New Roman"/>
          <w:sz w:val="22"/>
          <w:szCs w:val="22"/>
          <w:lang w:val="fr-BE" w:eastAsia="nl-NL"/>
        </w:rPr>
      </w:pPr>
      <w:r w:rsidRPr="00853F0A">
        <w:rPr>
          <w:rFonts w:ascii="Times New Roman" w:eastAsia="ScalaSans-Regular" w:hAnsi="Times New Roman"/>
          <w:sz w:val="22"/>
          <w:szCs w:val="22"/>
          <w:lang w:val="fr-BE" w:eastAsia="nl-NL"/>
        </w:rPr>
        <w:t xml:space="preserve">- </w:t>
      </w:r>
    </w:p>
    <w:p w14:paraId="6C9718C2" w14:textId="77777777" w:rsidR="00853F0A" w:rsidRPr="00853F0A" w:rsidRDefault="00853F0A" w:rsidP="00853F0A">
      <w:pPr>
        <w:autoSpaceDE w:val="0"/>
        <w:autoSpaceDN w:val="0"/>
        <w:adjustRightInd w:val="0"/>
        <w:ind w:right="-79"/>
        <w:jc w:val="both"/>
        <w:rPr>
          <w:rFonts w:ascii="Times New Roman" w:eastAsia="ScalaSans-Regular" w:hAnsi="Times New Roman"/>
          <w:sz w:val="22"/>
          <w:szCs w:val="22"/>
          <w:lang w:val="fr-BE" w:eastAsia="nl-NL"/>
        </w:rPr>
      </w:pPr>
      <w:r w:rsidRPr="00853F0A">
        <w:rPr>
          <w:rFonts w:ascii="Times New Roman" w:eastAsia="ScalaSans-Regular" w:hAnsi="Times New Roman"/>
          <w:sz w:val="22"/>
          <w:szCs w:val="22"/>
          <w:lang w:val="fr-BE" w:eastAsia="nl-NL"/>
        </w:rPr>
        <w:t>-</w:t>
      </w:r>
    </w:p>
    <w:p w14:paraId="7B9DB971" w14:textId="77777777" w:rsidR="00853F0A" w:rsidRPr="00853F0A" w:rsidRDefault="00853F0A" w:rsidP="00853F0A">
      <w:pPr>
        <w:autoSpaceDE w:val="0"/>
        <w:autoSpaceDN w:val="0"/>
        <w:adjustRightInd w:val="0"/>
        <w:ind w:right="-79"/>
        <w:jc w:val="both"/>
        <w:rPr>
          <w:rFonts w:ascii="Times New Roman" w:hAnsi="Times New Roman"/>
          <w:iCs/>
          <w:sz w:val="22"/>
          <w:szCs w:val="22"/>
          <w:lang w:val="fr-BE" w:eastAsia="nl-NL"/>
        </w:rPr>
      </w:pPr>
    </w:p>
    <w:p w14:paraId="6CE024B3" w14:textId="04996F27" w:rsidR="00853F0A" w:rsidRPr="00853F0A" w:rsidRDefault="00853F0A" w:rsidP="00853F0A">
      <w:pPr>
        <w:autoSpaceDE w:val="0"/>
        <w:autoSpaceDN w:val="0"/>
        <w:adjustRightInd w:val="0"/>
        <w:ind w:right="-79"/>
        <w:jc w:val="both"/>
        <w:rPr>
          <w:rFonts w:ascii="Times New Roman" w:hAnsi="Times New Roman"/>
          <w:iCs/>
          <w:sz w:val="22"/>
          <w:szCs w:val="22"/>
          <w:lang w:val="fr-BE" w:eastAsia="nl-NL"/>
        </w:rPr>
      </w:pPr>
      <w:r w:rsidRPr="00853F0A">
        <w:rPr>
          <w:rFonts w:ascii="Times New Roman" w:hAnsi="Times New Roman"/>
          <w:iCs/>
          <w:sz w:val="22"/>
          <w:szCs w:val="22"/>
          <w:lang w:val="fr-BE" w:eastAsia="nl-NL"/>
        </w:rPr>
        <w:t xml:space="preserve">Nous estimons que ces procédures fournissent une base raisonnable pour </w:t>
      </w:r>
      <w:r w:rsidR="00E044B2">
        <w:rPr>
          <w:rFonts w:ascii="Times New Roman" w:hAnsi="Times New Roman"/>
          <w:iCs/>
          <w:sz w:val="22"/>
          <w:szCs w:val="22"/>
          <w:lang w:val="fr-BE" w:eastAsia="nl-NL"/>
        </w:rPr>
        <w:t xml:space="preserve">l’expression de </w:t>
      </w:r>
      <w:r w:rsidR="007A39C9">
        <w:rPr>
          <w:rFonts w:ascii="Times New Roman" w:hAnsi="Times New Roman"/>
          <w:iCs/>
          <w:sz w:val="22"/>
          <w:szCs w:val="22"/>
          <w:lang w:val="fr-BE" w:eastAsia="nl-NL"/>
        </w:rPr>
        <w:t>notre conclusion</w:t>
      </w:r>
      <w:r w:rsidRPr="00853F0A">
        <w:rPr>
          <w:rFonts w:ascii="Times New Roman" w:hAnsi="Times New Roman"/>
          <w:iCs/>
          <w:sz w:val="22"/>
          <w:szCs w:val="22"/>
          <w:lang w:val="fr-BE" w:eastAsia="nl-NL"/>
        </w:rPr>
        <w:t xml:space="preserve">. </w:t>
      </w:r>
    </w:p>
    <w:p w14:paraId="6DECE295" w14:textId="77777777" w:rsidR="00853F0A" w:rsidRPr="00853F0A" w:rsidRDefault="00853F0A" w:rsidP="00853F0A">
      <w:pPr>
        <w:ind w:right="-79"/>
        <w:jc w:val="both"/>
        <w:rPr>
          <w:rFonts w:ascii="Times New Roman" w:hAnsi="Times New Roman"/>
          <w:b/>
          <w:sz w:val="22"/>
          <w:szCs w:val="22"/>
          <w:lang w:val="fr-BE"/>
        </w:rPr>
      </w:pPr>
    </w:p>
    <w:p w14:paraId="33BD5C33" w14:textId="26627D1F" w:rsidR="00853F0A" w:rsidRPr="00853F0A" w:rsidRDefault="00853F0A" w:rsidP="00853F0A">
      <w:pPr>
        <w:ind w:right="-79"/>
        <w:jc w:val="both"/>
        <w:rPr>
          <w:rFonts w:ascii="Times New Roman" w:hAnsi="Times New Roman"/>
          <w:bCs/>
          <w:sz w:val="22"/>
          <w:szCs w:val="22"/>
          <w:lang w:val="fr-BE"/>
        </w:rPr>
      </w:pPr>
      <w:r w:rsidRPr="00853F0A">
        <w:rPr>
          <w:rFonts w:ascii="Times New Roman" w:hAnsi="Times New Roman"/>
          <w:bCs/>
          <w:sz w:val="22"/>
          <w:szCs w:val="22"/>
          <w:lang w:val="fr-BE"/>
        </w:rPr>
        <w:t xml:space="preserve">Nous nous sommes conformés à toutes les exigences déontologiques qui s’appliquent à cette mission de certification en Belgique, en ce compris celles concernant l’indépendance. Notre cabinet applique la norme ISQC 1. </w:t>
      </w:r>
    </w:p>
    <w:p w14:paraId="0286E3ED" w14:textId="77777777" w:rsidR="00853F0A" w:rsidRPr="00853F0A" w:rsidRDefault="00853F0A" w:rsidP="00853F0A">
      <w:pPr>
        <w:ind w:right="-79"/>
        <w:jc w:val="both"/>
        <w:rPr>
          <w:rFonts w:ascii="Times New Roman" w:hAnsi="Times New Roman"/>
          <w:b/>
          <w:sz w:val="22"/>
          <w:szCs w:val="22"/>
          <w:lang w:val="fr-BE"/>
        </w:rPr>
      </w:pPr>
    </w:p>
    <w:p w14:paraId="7FF00346" w14:textId="77777777" w:rsidR="00577B86" w:rsidRDefault="00577B86" w:rsidP="00853F0A">
      <w:pPr>
        <w:ind w:right="-79"/>
        <w:jc w:val="both"/>
        <w:rPr>
          <w:rFonts w:ascii="Times New Roman" w:hAnsi="Times New Roman"/>
          <w:b/>
          <w:sz w:val="22"/>
          <w:szCs w:val="22"/>
          <w:lang w:val="fr-BE"/>
        </w:rPr>
      </w:pPr>
    </w:p>
    <w:p w14:paraId="5D290F83" w14:textId="77777777" w:rsidR="00577B86" w:rsidRDefault="00577B86" w:rsidP="00853F0A">
      <w:pPr>
        <w:ind w:right="-79"/>
        <w:jc w:val="both"/>
        <w:rPr>
          <w:rFonts w:ascii="Times New Roman" w:hAnsi="Times New Roman"/>
          <w:b/>
          <w:sz w:val="22"/>
          <w:szCs w:val="22"/>
          <w:lang w:val="fr-BE"/>
        </w:rPr>
      </w:pPr>
    </w:p>
    <w:p w14:paraId="77CC0581" w14:textId="77777777" w:rsidR="00577B86" w:rsidRDefault="00577B86" w:rsidP="00853F0A">
      <w:pPr>
        <w:ind w:right="-79"/>
        <w:jc w:val="both"/>
        <w:rPr>
          <w:rFonts w:ascii="Times New Roman" w:hAnsi="Times New Roman"/>
          <w:b/>
          <w:sz w:val="22"/>
          <w:szCs w:val="22"/>
          <w:lang w:val="fr-BE"/>
        </w:rPr>
      </w:pPr>
    </w:p>
    <w:p w14:paraId="0BE2B4F2" w14:textId="32D38618" w:rsidR="00853F0A" w:rsidRPr="00853F0A" w:rsidRDefault="00853F0A" w:rsidP="00853F0A">
      <w:pPr>
        <w:ind w:right="-79"/>
        <w:jc w:val="both"/>
        <w:rPr>
          <w:rFonts w:ascii="Times New Roman" w:hAnsi="Times New Roman"/>
          <w:sz w:val="22"/>
          <w:szCs w:val="22"/>
          <w:lang w:val="fr-BE"/>
        </w:rPr>
      </w:pPr>
      <w:r w:rsidRPr="00853F0A">
        <w:rPr>
          <w:rFonts w:ascii="Times New Roman" w:hAnsi="Times New Roman"/>
          <w:b/>
          <w:sz w:val="22"/>
          <w:szCs w:val="22"/>
          <w:lang w:val="fr-BE"/>
        </w:rPr>
        <w:lastRenderedPageBreak/>
        <w:t xml:space="preserve">Conclusion </w:t>
      </w:r>
      <w:r w:rsidRPr="00853F0A">
        <w:rPr>
          <w:rStyle w:val="Voetnootmarkering"/>
          <w:rFonts w:ascii="Times New Roman" w:hAnsi="Times New Roman"/>
          <w:b/>
          <w:sz w:val="22"/>
          <w:szCs w:val="22"/>
        </w:rPr>
        <w:footnoteReference w:id="4"/>
      </w:r>
    </w:p>
    <w:p w14:paraId="13446416" w14:textId="77777777" w:rsidR="00853F0A" w:rsidRPr="00853F0A" w:rsidRDefault="00853F0A" w:rsidP="00853F0A">
      <w:pPr>
        <w:ind w:right="-79"/>
        <w:jc w:val="both"/>
        <w:rPr>
          <w:rFonts w:ascii="Times New Roman" w:hAnsi="Times New Roman"/>
          <w:b/>
          <w:sz w:val="22"/>
          <w:szCs w:val="22"/>
          <w:lang w:val="fr-BE"/>
        </w:rPr>
      </w:pPr>
    </w:p>
    <w:p w14:paraId="0CEF3A08" w14:textId="0D49E05F" w:rsidR="00853F0A" w:rsidRPr="00853F0A" w:rsidRDefault="00853F0A" w:rsidP="00853F0A">
      <w:pPr>
        <w:ind w:right="-79"/>
        <w:jc w:val="both"/>
        <w:rPr>
          <w:rFonts w:ascii="Times New Roman" w:hAnsi="Times New Roman"/>
          <w:sz w:val="22"/>
          <w:szCs w:val="22"/>
          <w:lang w:val="fr-BE"/>
        </w:rPr>
      </w:pPr>
      <w:r w:rsidRPr="00853F0A">
        <w:rPr>
          <w:rFonts w:ascii="Times New Roman" w:hAnsi="Times New Roman"/>
          <w:sz w:val="22"/>
          <w:szCs w:val="22"/>
          <w:lang w:val="fr-BE" w:eastAsia="nl-NL"/>
        </w:rPr>
        <w:t xml:space="preserve">Sur </w:t>
      </w:r>
      <w:r w:rsidR="007A39C9">
        <w:rPr>
          <w:rFonts w:ascii="Times New Roman" w:hAnsi="Times New Roman"/>
          <w:sz w:val="22"/>
          <w:szCs w:val="22"/>
          <w:lang w:val="fr-BE" w:eastAsia="nl-NL"/>
        </w:rPr>
        <w:t xml:space="preserve">la </w:t>
      </w:r>
      <w:r w:rsidRPr="00853F0A">
        <w:rPr>
          <w:rFonts w:ascii="Times New Roman" w:hAnsi="Times New Roman"/>
          <w:sz w:val="22"/>
          <w:szCs w:val="22"/>
          <w:lang w:val="fr-BE" w:eastAsia="nl-NL"/>
        </w:rPr>
        <w:t xml:space="preserve">base des procédures mises en œuvre telles que décrites dans ce rapport et des éléments probants recueillis, nous n’avons pas relevé de faits qui nous laissent à penser que </w:t>
      </w:r>
      <w:bookmarkStart w:id="3" w:name="_Hlk38625608"/>
      <w:r w:rsidRPr="00853F0A">
        <w:rPr>
          <w:rFonts w:ascii="Times New Roman" w:hAnsi="Times New Roman"/>
          <w:sz w:val="22"/>
          <w:szCs w:val="22"/>
          <w:lang w:val="fr-BE" w:eastAsia="nl-NL"/>
        </w:rPr>
        <w:t>les données communiquées par l’Institution comportent des anomalies sign</w:t>
      </w:r>
      <w:r w:rsidRPr="00B835C6">
        <w:rPr>
          <w:rFonts w:ascii="Times New Roman" w:hAnsi="Times New Roman"/>
          <w:sz w:val="22"/>
          <w:szCs w:val="22"/>
          <w:lang w:val="fr-BE" w:eastAsia="nl-NL"/>
        </w:rPr>
        <w:t>ificatives ou que</w:t>
      </w:r>
      <w:bookmarkEnd w:id="3"/>
      <w:r w:rsidRPr="00B835C6">
        <w:rPr>
          <w:rFonts w:ascii="Times New Roman" w:hAnsi="Times New Roman"/>
          <w:sz w:val="22"/>
          <w:szCs w:val="22"/>
          <w:lang w:val="fr-BE" w:eastAsia="nl-NL"/>
        </w:rPr>
        <w:t xml:space="preserve"> des ajustements significatifs devraient être apportés aux données relatives au calcul de la clé de répartition TRIP fournies par l’Institution.</w:t>
      </w:r>
      <w:r w:rsidRPr="00853F0A">
        <w:rPr>
          <w:rFonts w:ascii="Times New Roman" w:hAnsi="Times New Roman"/>
          <w:sz w:val="22"/>
          <w:szCs w:val="22"/>
          <w:lang w:val="fr-BE" w:eastAsia="nl-NL"/>
        </w:rPr>
        <w:t xml:space="preserve"> </w:t>
      </w:r>
    </w:p>
    <w:p w14:paraId="5092074B" w14:textId="77777777" w:rsidR="00853F0A" w:rsidRPr="00853F0A" w:rsidRDefault="00853F0A" w:rsidP="00853F0A">
      <w:pPr>
        <w:ind w:right="-79"/>
        <w:jc w:val="both"/>
        <w:rPr>
          <w:rFonts w:ascii="Times New Roman" w:hAnsi="Times New Roman"/>
          <w:sz w:val="22"/>
          <w:szCs w:val="22"/>
          <w:lang w:val="fr-BE"/>
        </w:rPr>
      </w:pPr>
    </w:p>
    <w:p w14:paraId="0D2E9F8A" w14:textId="77777777" w:rsidR="00853F0A" w:rsidRPr="00853F0A" w:rsidRDefault="00853F0A" w:rsidP="00853F0A">
      <w:pPr>
        <w:ind w:right="-79"/>
        <w:rPr>
          <w:rFonts w:ascii="Times New Roman" w:hAnsi="Times New Roman"/>
          <w:b/>
          <w:sz w:val="22"/>
          <w:szCs w:val="22"/>
          <w:lang w:val="fr-BE"/>
        </w:rPr>
      </w:pPr>
      <w:r w:rsidRPr="00853F0A">
        <w:rPr>
          <w:rFonts w:ascii="Times New Roman" w:hAnsi="Times New Roman"/>
          <w:b/>
          <w:sz w:val="22"/>
          <w:szCs w:val="22"/>
          <w:lang w:val="fr-BE"/>
        </w:rPr>
        <w:t>Distribution du rapport</w:t>
      </w:r>
    </w:p>
    <w:p w14:paraId="50AB3C0F" w14:textId="77777777" w:rsidR="00853F0A" w:rsidRPr="00853F0A" w:rsidRDefault="00853F0A" w:rsidP="00853F0A">
      <w:pPr>
        <w:ind w:right="-79"/>
        <w:jc w:val="both"/>
        <w:rPr>
          <w:rFonts w:ascii="Times New Roman" w:hAnsi="Times New Roman"/>
          <w:sz w:val="22"/>
          <w:szCs w:val="22"/>
          <w:lang w:val="fr-BE"/>
        </w:rPr>
      </w:pPr>
    </w:p>
    <w:p w14:paraId="542BFDDD" w14:textId="66314EA3" w:rsidR="00853F0A" w:rsidRPr="00853F0A" w:rsidRDefault="00853F0A" w:rsidP="00853F0A">
      <w:pPr>
        <w:ind w:right="-79"/>
        <w:jc w:val="both"/>
        <w:rPr>
          <w:rFonts w:ascii="Times New Roman" w:hAnsi="Times New Roman"/>
          <w:sz w:val="22"/>
          <w:szCs w:val="22"/>
          <w:lang w:val="fr-BE"/>
        </w:rPr>
      </w:pPr>
      <w:r w:rsidRPr="00853F0A">
        <w:rPr>
          <w:rFonts w:ascii="Times New Roman" w:hAnsi="Times New Roman"/>
          <w:sz w:val="22"/>
          <w:szCs w:val="22"/>
          <w:lang w:val="fr-BE"/>
        </w:rPr>
        <w:t xml:space="preserve">Le présent rapport est destiné uniquement </w:t>
      </w:r>
      <w:r w:rsidRPr="00853F0A">
        <w:rPr>
          <w:rFonts w:ascii="Times New Roman" w:hAnsi="Times New Roman"/>
          <w:i/>
          <w:sz w:val="22"/>
          <w:szCs w:val="22"/>
          <w:lang w:val="fr-BE"/>
        </w:rPr>
        <w:t>(« à la direction effective » ou « au comité de direction », selon le cas)</w:t>
      </w:r>
      <w:r w:rsidRPr="00853F0A">
        <w:rPr>
          <w:rFonts w:ascii="Times New Roman" w:hAnsi="Times New Roman"/>
          <w:sz w:val="22"/>
          <w:szCs w:val="22"/>
          <w:lang w:val="fr-BE"/>
        </w:rPr>
        <w:t xml:space="preserve"> de l’Institution et ne peut être utilisé qu’à l’égard de l</w:t>
      </w:r>
      <w:r w:rsidR="00C254A7">
        <w:rPr>
          <w:rFonts w:ascii="Times New Roman" w:hAnsi="Times New Roman"/>
          <w:sz w:val="22"/>
          <w:szCs w:val="22"/>
          <w:lang w:val="fr-BE"/>
        </w:rPr>
        <w:t>’ASBL</w:t>
      </w:r>
      <w:r w:rsidRPr="00853F0A">
        <w:rPr>
          <w:rFonts w:ascii="Times New Roman" w:hAnsi="Times New Roman"/>
          <w:sz w:val="22"/>
          <w:szCs w:val="22"/>
          <w:lang w:val="fr-BE"/>
        </w:rPr>
        <w:t xml:space="preserve"> TRIP dans le cadre de la </w:t>
      </w:r>
      <w:r w:rsidRPr="00635456">
        <w:rPr>
          <w:rFonts w:ascii="Times New Roman" w:hAnsi="Times New Roman"/>
          <w:sz w:val="22"/>
          <w:szCs w:val="22"/>
          <w:lang w:val="fr-BE"/>
        </w:rPr>
        <w:t>certification prévue</w:t>
      </w:r>
      <w:r w:rsidRPr="00853F0A">
        <w:rPr>
          <w:rFonts w:ascii="Times New Roman" w:hAnsi="Times New Roman"/>
          <w:sz w:val="22"/>
          <w:szCs w:val="22"/>
          <w:lang w:val="fr-BE"/>
        </w:rPr>
        <w:t xml:space="preserve"> dans les statuts de l’association par le </w:t>
      </w:r>
      <w:r w:rsidR="00C254A7" w:rsidRPr="00475027">
        <w:rPr>
          <w:rFonts w:ascii="Times New Roman" w:hAnsi="Times New Roman"/>
          <w:i/>
          <w:sz w:val="22"/>
          <w:szCs w:val="22"/>
          <w:lang w:val="fr-BE"/>
        </w:rPr>
        <w:t>[« </w:t>
      </w:r>
      <w:r w:rsidRPr="00475027">
        <w:rPr>
          <w:rFonts w:ascii="Times New Roman" w:hAnsi="Times New Roman"/>
          <w:i/>
          <w:sz w:val="22"/>
          <w:szCs w:val="22"/>
          <w:lang w:val="fr-BE"/>
        </w:rPr>
        <w:t>commissaire</w:t>
      </w:r>
      <w:r w:rsidR="00C254A7" w:rsidRPr="00475027">
        <w:rPr>
          <w:rFonts w:ascii="Times New Roman" w:hAnsi="Times New Roman"/>
          <w:i/>
          <w:sz w:val="22"/>
          <w:szCs w:val="22"/>
          <w:lang w:val="fr-BE"/>
        </w:rPr>
        <w:t> » ou « réviseur agréé » selon le cas]</w:t>
      </w:r>
      <w:r w:rsidRPr="00853F0A">
        <w:rPr>
          <w:rFonts w:ascii="Times New Roman" w:hAnsi="Times New Roman"/>
          <w:sz w:val="22"/>
          <w:szCs w:val="22"/>
          <w:lang w:val="fr-BE"/>
        </w:rPr>
        <w:t xml:space="preserve"> des données relatives à la clé de répartition fournies dans la déclaration. Nous attirons l’attention sur le fait que ce rapport ne peut être communiqué (dans son entièreté ou en partie) à d’autres tiers sans notre autorisation formelle préalable.</w:t>
      </w:r>
    </w:p>
    <w:p w14:paraId="36B6EF23" w14:textId="77777777" w:rsidR="00853F0A" w:rsidRPr="00853F0A" w:rsidRDefault="00853F0A" w:rsidP="00853F0A">
      <w:pPr>
        <w:ind w:right="-79"/>
        <w:jc w:val="both"/>
        <w:rPr>
          <w:rFonts w:ascii="Times New Roman" w:hAnsi="Times New Roman"/>
          <w:sz w:val="22"/>
          <w:szCs w:val="22"/>
          <w:lang w:val="fr-BE"/>
        </w:rPr>
      </w:pPr>
    </w:p>
    <w:p w14:paraId="2300E21D" w14:textId="77777777" w:rsidR="00853F0A" w:rsidRPr="00853F0A" w:rsidRDefault="00853F0A" w:rsidP="00853F0A">
      <w:pPr>
        <w:ind w:right="-79"/>
        <w:jc w:val="both"/>
        <w:rPr>
          <w:rFonts w:ascii="Times New Roman" w:hAnsi="Times New Roman"/>
          <w:sz w:val="22"/>
          <w:szCs w:val="22"/>
          <w:lang w:val="fr-BE"/>
        </w:rPr>
      </w:pPr>
    </w:p>
    <w:p w14:paraId="2D3B90BE" w14:textId="77777777" w:rsidR="005D4418" w:rsidRPr="00475027" w:rsidRDefault="005D4418" w:rsidP="005D4418">
      <w:pPr>
        <w:rPr>
          <w:rFonts w:ascii="Times New Roman" w:hAnsi="Times New Roman"/>
          <w:i/>
          <w:sz w:val="22"/>
          <w:szCs w:val="22"/>
          <w:lang w:val="fr-BE"/>
        </w:rPr>
      </w:pPr>
      <w:r w:rsidRPr="00475027">
        <w:rPr>
          <w:rFonts w:ascii="Times New Roman" w:hAnsi="Times New Roman"/>
          <w:i/>
          <w:sz w:val="22"/>
          <w:szCs w:val="22"/>
          <w:lang w:val="fr-BE"/>
        </w:rPr>
        <w:t>[Lieu d’établissement, date et signature</w:t>
      </w:r>
    </w:p>
    <w:p w14:paraId="612C8677" w14:textId="77777777" w:rsidR="005D4418" w:rsidRPr="00475027" w:rsidRDefault="005D4418" w:rsidP="005D4418">
      <w:pPr>
        <w:rPr>
          <w:rFonts w:ascii="Times New Roman" w:hAnsi="Times New Roman"/>
          <w:i/>
          <w:sz w:val="22"/>
          <w:szCs w:val="22"/>
          <w:lang w:val="fr-BE"/>
        </w:rPr>
      </w:pPr>
    </w:p>
    <w:p w14:paraId="042F5AFA" w14:textId="77777777" w:rsidR="005D4418" w:rsidRPr="00475027" w:rsidRDefault="005D4418" w:rsidP="005D4418">
      <w:pPr>
        <w:rPr>
          <w:rFonts w:ascii="Times New Roman" w:hAnsi="Times New Roman"/>
          <w:i/>
          <w:sz w:val="22"/>
          <w:szCs w:val="22"/>
          <w:lang w:val="fr-BE"/>
        </w:rPr>
      </w:pPr>
      <w:r w:rsidRPr="00475027">
        <w:rPr>
          <w:rFonts w:ascii="Times New Roman" w:hAnsi="Times New Roman"/>
          <w:i/>
          <w:sz w:val="22"/>
          <w:szCs w:val="22"/>
          <w:lang w:val="fr-BE"/>
        </w:rPr>
        <w:t>Nom du</w:t>
      </w:r>
      <w:r w:rsidRPr="00475027">
        <w:rPr>
          <w:rFonts w:ascii="Times New Roman" w:hAnsi="Times New Roman"/>
          <w:i/>
          <w:sz w:val="22"/>
          <w:szCs w:val="22"/>
          <w:lang w:val="fr-FR"/>
        </w:rPr>
        <w:t xml:space="preserve"> « </w:t>
      </w:r>
      <w:r w:rsidRPr="00475027">
        <w:rPr>
          <w:rFonts w:ascii="Times New Roman" w:hAnsi="Times New Roman"/>
          <w:i/>
          <w:sz w:val="22"/>
          <w:szCs w:val="22"/>
          <w:lang w:val="fr-BE"/>
        </w:rPr>
        <w:t xml:space="preserve">Commissaire » </w:t>
      </w:r>
      <w:r w:rsidRPr="00475027">
        <w:rPr>
          <w:rFonts w:ascii="Times New Roman" w:hAnsi="Times New Roman"/>
          <w:i/>
          <w:sz w:val="22"/>
          <w:szCs w:val="22"/>
          <w:lang w:val="fr-FR" w:eastAsia="nl-NL"/>
        </w:rPr>
        <w:t>ou « </w:t>
      </w:r>
      <w:r w:rsidRPr="00475027">
        <w:rPr>
          <w:rFonts w:ascii="Times New Roman" w:hAnsi="Times New Roman"/>
          <w:i/>
          <w:sz w:val="22"/>
          <w:szCs w:val="22"/>
          <w:lang w:val="fr-BE"/>
        </w:rPr>
        <w:t>Reviseur Agréé »</w:t>
      </w:r>
      <w:r w:rsidRPr="00475027">
        <w:rPr>
          <w:rFonts w:ascii="Times New Roman" w:hAnsi="Times New Roman"/>
          <w:i/>
          <w:sz w:val="22"/>
          <w:szCs w:val="22"/>
          <w:lang w:val="fr-FR" w:eastAsia="nl-NL"/>
        </w:rPr>
        <w:t>,</w:t>
      </w:r>
      <w:r w:rsidRPr="00475027">
        <w:rPr>
          <w:rFonts w:ascii="Times New Roman" w:hAnsi="Times New Roman"/>
          <w:i/>
          <w:sz w:val="22"/>
          <w:szCs w:val="22"/>
          <w:lang w:val="fr-FR"/>
        </w:rPr>
        <w:t xml:space="preserve"> selon le cas</w:t>
      </w:r>
    </w:p>
    <w:p w14:paraId="27C1D0D5" w14:textId="77777777" w:rsidR="005D4418" w:rsidRPr="00475027" w:rsidRDefault="005D4418" w:rsidP="005D4418">
      <w:pPr>
        <w:rPr>
          <w:rFonts w:ascii="Times New Roman" w:hAnsi="Times New Roman"/>
          <w:i/>
          <w:sz w:val="22"/>
          <w:szCs w:val="22"/>
          <w:lang w:val="fr-BE"/>
        </w:rPr>
      </w:pPr>
    </w:p>
    <w:p w14:paraId="51755511" w14:textId="77777777" w:rsidR="005D4418" w:rsidRPr="00475027" w:rsidRDefault="005D4418" w:rsidP="005D4418">
      <w:pPr>
        <w:rPr>
          <w:rFonts w:ascii="Times New Roman" w:hAnsi="Times New Roman"/>
          <w:i/>
          <w:sz w:val="22"/>
          <w:szCs w:val="22"/>
          <w:lang w:val="fr-BE"/>
        </w:rPr>
      </w:pPr>
      <w:r w:rsidRPr="00475027">
        <w:rPr>
          <w:rFonts w:ascii="Times New Roman" w:hAnsi="Times New Roman"/>
          <w:i/>
          <w:sz w:val="22"/>
          <w:szCs w:val="22"/>
          <w:lang w:val="fr-BE"/>
        </w:rPr>
        <w:t xml:space="preserve">Nom du représentant, Reviseur Agréé </w:t>
      </w:r>
    </w:p>
    <w:p w14:paraId="1D4D5747" w14:textId="77777777" w:rsidR="005D4418" w:rsidRPr="00475027" w:rsidRDefault="005D4418" w:rsidP="005D4418">
      <w:pPr>
        <w:rPr>
          <w:rFonts w:ascii="Times New Roman" w:hAnsi="Times New Roman"/>
          <w:i/>
          <w:sz w:val="22"/>
          <w:szCs w:val="22"/>
          <w:lang w:val="fr-BE"/>
        </w:rPr>
      </w:pPr>
    </w:p>
    <w:p w14:paraId="3B19FA10" w14:textId="77777777" w:rsidR="005D4418" w:rsidRPr="00475027" w:rsidRDefault="005D4418" w:rsidP="005D4418">
      <w:pPr>
        <w:rPr>
          <w:rFonts w:ascii="Times New Roman" w:hAnsi="Times New Roman"/>
          <w:i/>
          <w:sz w:val="22"/>
          <w:szCs w:val="22"/>
          <w:lang w:val="fr-BE"/>
        </w:rPr>
      </w:pPr>
      <w:r w:rsidRPr="00475027">
        <w:rPr>
          <w:rFonts w:ascii="Times New Roman" w:hAnsi="Times New Roman"/>
          <w:i/>
          <w:sz w:val="22"/>
          <w:szCs w:val="22"/>
          <w:lang w:val="fr-BE"/>
        </w:rPr>
        <w:t>Adresse]</w:t>
      </w:r>
    </w:p>
    <w:p w14:paraId="5EBE8CCC" w14:textId="4D47DCC6" w:rsidR="00853F0A" w:rsidRDefault="00853F0A">
      <w:pPr>
        <w:rPr>
          <w:rFonts w:ascii="Times New Roman" w:hAnsi="Times New Roman"/>
          <w:b/>
          <w:sz w:val="22"/>
          <w:szCs w:val="22"/>
          <w:lang w:val="fr-FR"/>
        </w:rPr>
      </w:pPr>
      <w:r>
        <w:rPr>
          <w:rFonts w:ascii="Times New Roman" w:hAnsi="Times New Roman"/>
          <w:b/>
          <w:sz w:val="22"/>
          <w:szCs w:val="22"/>
          <w:lang w:val="fr-FR"/>
        </w:rPr>
        <w:br w:type="page"/>
      </w:r>
    </w:p>
    <w:p w14:paraId="3AA83600" w14:textId="0CA2B0EA" w:rsidR="006B7DB1" w:rsidRPr="00475027" w:rsidRDefault="006B7DB1" w:rsidP="006B7DB1">
      <w:pPr>
        <w:pStyle w:val="Kop1"/>
        <w:spacing w:before="0" w:after="0"/>
        <w:rPr>
          <w:sz w:val="22"/>
          <w:szCs w:val="22"/>
          <w:lang w:val="fr-BE"/>
        </w:rPr>
      </w:pPr>
      <w:bookmarkStart w:id="4" w:name="_Toc41654217"/>
      <w:r w:rsidRPr="00475027">
        <w:rPr>
          <w:sz w:val="22"/>
          <w:szCs w:val="22"/>
          <w:lang w:val="fr-BE"/>
        </w:rPr>
        <w:lastRenderedPageBreak/>
        <w:t>Rapport à l’ASBL CANARA de l’exercice 20</w:t>
      </w:r>
      <w:r w:rsidR="00C254A7" w:rsidRPr="00475027">
        <w:rPr>
          <w:sz w:val="22"/>
          <w:szCs w:val="22"/>
          <w:lang w:val="fr-BE"/>
        </w:rPr>
        <w:t>1</w:t>
      </w:r>
      <w:r w:rsidRPr="00475027">
        <w:rPr>
          <w:sz w:val="22"/>
          <w:szCs w:val="22"/>
          <w:lang w:val="fr-BE"/>
        </w:rPr>
        <w:t>X</w:t>
      </w:r>
      <w:bookmarkEnd w:id="4"/>
    </w:p>
    <w:p w14:paraId="16406D7F" w14:textId="62D59409" w:rsidR="006B7DB1" w:rsidRPr="006B7DB1" w:rsidRDefault="00C254A7" w:rsidP="006B7DB1">
      <w:pPr>
        <w:spacing w:before="240"/>
        <w:jc w:val="both"/>
        <w:rPr>
          <w:rStyle w:val="mediumtext1"/>
          <w:rFonts w:ascii="Times New Roman" w:hAnsi="Times New Roman"/>
          <w:b/>
          <w:sz w:val="22"/>
          <w:szCs w:val="22"/>
          <w:lang w:val="fr-BE"/>
        </w:rPr>
      </w:pPr>
      <w:r>
        <w:rPr>
          <w:rStyle w:val="mediumtext1"/>
          <w:rFonts w:ascii="Times New Roman" w:hAnsi="Times New Roman"/>
          <w:b/>
          <w:noProof/>
          <w:color w:val="000000"/>
          <w:sz w:val="22"/>
          <w:szCs w:val="22"/>
          <w:lang w:val="fr-BE"/>
        </w:rPr>
        <w:t>Rapport</w:t>
      </w:r>
      <w:r w:rsidR="00906E32">
        <w:rPr>
          <w:rStyle w:val="mediumtext1"/>
          <w:rFonts w:ascii="Times New Roman" w:hAnsi="Times New Roman"/>
          <w:b/>
          <w:noProof/>
          <w:color w:val="000000"/>
          <w:sz w:val="22"/>
          <w:szCs w:val="22"/>
          <w:lang w:val="fr-BE"/>
        </w:rPr>
        <w:t xml:space="preserve"> du </w:t>
      </w:r>
      <w:r w:rsidR="00906E32" w:rsidRPr="00475027">
        <w:rPr>
          <w:rFonts w:ascii="Times New Roman" w:hAnsi="Times New Roman"/>
          <w:b/>
          <w:i/>
          <w:sz w:val="22"/>
          <w:szCs w:val="22"/>
          <w:lang w:val="fr-BE"/>
        </w:rPr>
        <w:t>[« commissaire » ou « réviseur agréé », selon le cas]</w:t>
      </w:r>
      <w:r w:rsidR="00906E32">
        <w:rPr>
          <w:rFonts w:ascii="Times New Roman" w:hAnsi="Times New Roman"/>
          <w:b/>
          <w:sz w:val="22"/>
          <w:szCs w:val="22"/>
          <w:lang w:val="fr-BE"/>
        </w:rPr>
        <w:t xml:space="preserve"> à l’ASBL CANARA conformément à l’article 9, deuxième alinéa du règlement de compensation portant sur la déclaration de </w:t>
      </w:r>
      <w:r w:rsidR="00906E32" w:rsidRPr="00475027">
        <w:rPr>
          <w:rFonts w:ascii="Times New Roman" w:hAnsi="Times New Roman"/>
          <w:b/>
          <w:i/>
          <w:sz w:val="22"/>
          <w:szCs w:val="22"/>
          <w:lang w:val="fr-BE"/>
        </w:rPr>
        <w:t>(identification de l’entreprise)</w:t>
      </w:r>
      <w:r w:rsidR="00906E32">
        <w:rPr>
          <w:rFonts w:ascii="Times New Roman" w:hAnsi="Times New Roman"/>
          <w:b/>
          <w:sz w:val="22"/>
          <w:szCs w:val="22"/>
          <w:lang w:val="fr-BE"/>
        </w:rPr>
        <w:t xml:space="preserve"> sur </w:t>
      </w:r>
      <w:r w:rsidR="00906E32" w:rsidRPr="00635456">
        <w:rPr>
          <w:rFonts w:ascii="Times New Roman" w:hAnsi="Times New Roman"/>
          <w:b/>
          <w:sz w:val="22"/>
          <w:szCs w:val="22"/>
          <w:lang w:val="fr-BE"/>
        </w:rPr>
        <w:t>l’encaissement des risques belges</w:t>
      </w:r>
      <w:r w:rsidR="00906E32">
        <w:rPr>
          <w:rFonts w:ascii="Times New Roman" w:hAnsi="Times New Roman"/>
          <w:b/>
          <w:sz w:val="22"/>
          <w:szCs w:val="22"/>
          <w:lang w:val="fr-BE"/>
        </w:rPr>
        <w:t xml:space="preserve"> de l’exercice 201X</w:t>
      </w:r>
    </w:p>
    <w:p w14:paraId="500849DB" w14:textId="77777777" w:rsidR="006B7DB1" w:rsidRPr="006B7DB1" w:rsidRDefault="006B7DB1" w:rsidP="006B7DB1">
      <w:pPr>
        <w:jc w:val="both"/>
        <w:rPr>
          <w:rFonts w:ascii="Times New Roman" w:hAnsi="Times New Roman"/>
          <w:sz w:val="22"/>
          <w:szCs w:val="22"/>
          <w:lang w:val="fr-BE"/>
        </w:rPr>
      </w:pPr>
    </w:p>
    <w:p w14:paraId="69063065" w14:textId="77777777" w:rsidR="006B7DB1" w:rsidRPr="006B7DB1" w:rsidRDefault="006B7DB1" w:rsidP="006B7DB1">
      <w:pPr>
        <w:jc w:val="both"/>
        <w:rPr>
          <w:rFonts w:ascii="Times New Roman" w:hAnsi="Times New Roman"/>
          <w:b/>
          <w:sz w:val="22"/>
          <w:szCs w:val="22"/>
          <w:lang w:val="fr-BE"/>
        </w:rPr>
      </w:pPr>
      <w:r w:rsidRPr="006B7DB1">
        <w:rPr>
          <w:rFonts w:ascii="Times New Roman" w:hAnsi="Times New Roman"/>
          <w:b/>
          <w:sz w:val="22"/>
          <w:szCs w:val="22"/>
          <w:lang w:val="fr-BE"/>
        </w:rPr>
        <w:t>Mission</w:t>
      </w:r>
    </w:p>
    <w:p w14:paraId="2D7B8ABA" w14:textId="77777777" w:rsidR="006B7DB1" w:rsidRPr="006B7DB1" w:rsidRDefault="006B7DB1" w:rsidP="006B7DB1">
      <w:pPr>
        <w:jc w:val="both"/>
        <w:rPr>
          <w:rFonts w:ascii="Times New Roman" w:hAnsi="Times New Roman"/>
          <w:sz w:val="22"/>
          <w:szCs w:val="22"/>
          <w:lang w:val="fr-BE"/>
        </w:rPr>
      </w:pPr>
    </w:p>
    <w:p w14:paraId="7785DAF5" w14:textId="401C8F32" w:rsidR="006B7DB1" w:rsidRPr="006B7DB1" w:rsidRDefault="006B7DB1" w:rsidP="006B7DB1">
      <w:pPr>
        <w:jc w:val="both"/>
        <w:rPr>
          <w:rStyle w:val="shorttext1"/>
          <w:rFonts w:ascii="Times New Roman" w:hAnsi="Times New Roman"/>
          <w:noProof/>
          <w:color w:val="000000"/>
          <w:sz w:val="22"/>
          <w:szCs w:val="22"/>
          <w:lang w:val="fr-BE"/>
        </w:rPr>
      </w:pPr>
      <w:r w:rsidRPr="006B7DB1">
        <w:rPr>
          <w:rStyle w:val="shorttext1"/>
          <w:rFonts w:ascii="Times New Roman" w:hAnsi="Times New Roman"/>
          <w:noProof/>
          <w:color w:val="000000"/>
          <w:sz w:val="22"/>
          <w:szCs w:val="22"/>
          <w:lang w:val="fr-BE"/>
        </w:rPr>
        <w:t>Conformément à l'article 9, deuxième alinéa du règlement de compensation de l’</w:t>
      </w:r>
      <w:r w:rsidR="00E4489E">
        <w:rPr>
          <w:rStyle w:val="shorttext1"/>
          <w:rFonts w:ascii="Times New Roman" w:hAnsi="Times New Roman"/>
          <w:noProof/>
          <w:color w:val="000000"/>
          <w:sz w:val="22"/>
          <w:szCs w:val="22"/>
          <w:lang w:val="fr-BE"/>
        </w:rPr>
        <w:t>ASBL</w:t>
      </w:r>
      <w:r w:rsidRPr="006B7DB1">
        <w:rPr>
          <w:rStyle w:val="shorttext1"/>
          <w:rFonts w:ascii="Times New Roman" w:hAnsi="Times New Roman"/>
          <w:noProof/>
          <w:color w:val="000000"/>
          <w:sz w:val="22"/>
          <w:szCs w:val="22"/>
          <w:lang w:val="fr-BE"/>
        </w:rPr>
        <w:t xml:space="preserve"> CANARA, il est demandé au </w:t>
      </w:r>
      <w:r w:rsidR="00906E32">
        <w:rPr>
          <w:rStyle w:val="shorttext1"/>
          <w:rFonts w:ascii="Times New Roman" w:hAnsi="Times New Roman"/>
          <w:noProof/>
          <w:color w:val="000000"/>
          <w:sz w:val="22"/>
          <w:szCs w:val="22"/>
          <w:lang w:val="fr-BE"/>
        </w:rPr>
        <w:t>[« </w:t>
      </w:r>
      <w:r w:rsidRPr="006B7DB1">
        <w:rPr>
          <w:rStyle w:val="shorttext1"/>
          <w:rFonts w:ascii="Times New Roman" w:hAnsi="Times New Roman"/>
          <w:noProof/>
          <w:color w:val="000000"/>
          <w:sz w:val="22"/>
          <w:szCs w:val="22"/>
          <w:lang w:val="fr-BE"/>
        </w:rPr>
        <w:t>commissaire</w:t>
      </w:r>
      <w:r w:rsidR="00906E32">
        <w:rPr>
          <w:rStyle w:val="shorttext1"/>
          <w:rFonts w:ascii="Times New Roman" w:hAnsi="Times New Roman"/>
          <w:noProof/>
          <w:color w:val="000000"/>
          <w:sz w:val="22"/>
          <w:szCs w:val="22"/>
          <w:lang w:val="fr-BE"/>
        </w:rPr>
        <w:t> » ou « réviseur agréé », selon le cas]</w:t>
      </w:r>
      <w:r w:rsidRPr="006B7DB1">
        <w:rPr>
          <w:rStyle w:val="shorttext1"/>
          <w:rFonts w:ascii="Times New Roman" w:hAnsi="Times New Roman"/>
          <w:noProof/>
          <w:color w:val="000000"/>
          <w:sz w:val="22"/>
          <w:szCs w:val="22"/>
          <w:lang w:val="fr-BE"/>
        </w:rPr>
        <w:t xml:space="preserve"> des membres effectifs</w:t>
      </w:r>
      <w:r w:rsidR="00906E32">
        <w:rPr>
          <w:rStyle w:val="shorttext1"/>
          <w:rFonts w:ascii="Times New Roman" w:hAnsi="Times New Roman"/>
          <w:noProof/>
          <w:color w:val="000000"/>
          <w:sz w:val="22"/>
          <w:szCs w:val="22"/>
          <w:lang w:val="fr-BE"/>
        </w:rPr>
        <w:t xml:space="preserve"> </w:t>
      </w:r>
      <w:r w:rsidRPr="006B7DB1">
        <w:rPr>
          <w:rStyle w:val="shorttext1"/>
          <w:rFonts w:ascii="Times New Roman" w:hAnsi="Times New Roman"/>
          <w:noProof/>
          <w:color w:val="000000"/>
          <w:sz w:val="22"/>
          <w:szCs w:val="22"/>
          <w:lang w:val="fr-BE"/>
        </w:rPr>
        <w:t xml:space="preserve">de certifier le montant encaissé pour des risques belges, au cours de l’exercice comptable précédent, au titre de </w:t>
      </w:r>
      <w:r w:rsidRPr="006B7DB1">
        <w:rPr>
          <w:rStyle w:val="shorttext1"/>
          <w:rFonts w:ascii="Times New Roman" w:hAnsi="Times New Roman"/>
          <w:sz w:val="22"/>
          <w:szCs w:val="22"/>
          <w:lang w:val="fr-BE"/>
        </w:rPr>
        <w:t xml:space="preserve"> primes et  accessoires, hors frais d'acquisition et commissions, pour les garanties incendie et les périls connexes plus électricité des risques simples visés à l'article 121, § </w:t>
      </w:r>
      <w:r w:rsidRPr="006B7DB1">
        <w:rPr>
          <w:rStyle w:val="shorttext1"/>
          <w:rFonts w:ascii="Times New Roman" w:hAnsi="Times New Roman"/>
          <w:noProof/>
          <w:color w:val="000000"/>
          <w:sz w:val="22"/>
          <w:szCs w:val="22"/>
          <w:lang w:val="fr-BE"/>
        </w:rPr>
        <w:t>2 de la loi du 4 avril 201</w:t>
      </w:r>
      <w:r w:rsidR="003011CB">
        <w:rPr>
          <w:rStyle w:val="shorttext1"/>
          <w:rFonts w:ascii="Times New Roman" w:hAnsi="Times New Roman"/>
          <w:noProof/>
          <w:color w:val="000000"/>
          <w:sz w:val="22"/>
          <w:szCs w:val="22"/>
          <w:lang w:val="fr-BE"/>
        </w:rPr>
        <w:t>4</w:t>
      </w:r>
      <w:r w:rsidR="00906E32">
        <w:rPr>
          <w:rStyle w:val="shorttext1"/>
          <w:rFonts w:ascii="Times New Roman" w:hAnsi="Times New Roman"/>
          <w:noProof/>
          <w:color w:val="000000"/>
          <w:sz w:val="22"/>
          <w:szCs w:val="22"/>
          <w:lang w:val="fr-BE"/>
        </w:rPr>
        <w:t xml:space="preserve"> </w:t>
      </w:r>
      <w:r w:rsidRPr="006B7DB1">
        <w:rPr>
          <w:rStyle w:val="shorttext1"/>
          <w:rFonts w:ascii="Times New Roman" w:hAnsi="Times New Roman"/>
          <w:noProof/>
          <w:color w:val="000000"/>
          <w:sz w:val="22"/>
          <w:szCs w:val="22"/>
          <w:lang w:val="fr-BE"/>
        </w:rPr>
        <w:t>relative aux assurances  (l’encaissement).</w:t>
      </w:r>
    </w:p>
    <w:p w14:paraId="652DDD97" w14:textId="77777777" w:rsidR="006B7DB1" w:rsidRPr="006B7DB1" w:rsidRDefault="006B7DB1" w:rsidP="006B7DB1">
      <w:pPr>
        <w:jc w:val="both"/>
        <w:rPr>
          <w:rStyle w:val="longtext1"/>
          <w:rFonts w:ascii="Times New Roman" w:hAnsi="Times New Roman"/>
          <w:noProof/>
          <w:color w:val="000000"/>
          <w:sz w:val="22"/>
          <w:szCs w:val="22"/>
          <w:lang w:val="fr-BE"/>
        </w:rPr>
      </w:pPr>
    </w:p>
    <w:p w14:paraId="2B9ADBF9" w14:textId="3C1176E5" w:rsidR="006B7DB1" w:rsidRPr="006B7DB1" w:rsidRDefault="006B7DB1" w:rsidP="006B7DB1">
      <w:pPr>
        <w:jc w:val="both"/>
        <w:rPr>
          <w:rStyle w:val="mediumtext1"/>
          <w:rFonts w:ascii="Times New Roman" w:hAnsi="Times New Roman"/>
          <w:noProof/>
          <w:color w:val="000000"/>
          <w:sz w:val="22"/>
          <w:szCs w:val="22"/>
          <w:lang w:val="fr-BE"/>
        </w:rPr>
      </w:pPr>
      <w:r w:rsidRPr="006B7DB1">
        <w:rPr>
          <w:rStyle w:val="mediumtext1"/>
          <w:rFonts w:ascii="Times New Roman" w:hAnsi="Times New Roman"/>
          <w:noProof/>
          <w:color w:val="000000"/>
          <w:sz w:val="22"/>
          <w:szCs w:val="22"/>
          <w:lang w:val="fr-BE"/>
        </w:rPr>
        <w:t xml:space="preserve">L’établissement des données à fournir dans la déclaration relative à l’encaissement conformément au règlement de compensation relève de la responsabilité </w:t>
      </w:r>
      <w:r w:rsidRPr="006B7DB1">
        <w:rPr>
          <w:rStyle w:val="mediumtext1"/>
          <w:rFonts w:ascii="Times New Roman" w:hAnsi="Times New Roman"/>
          <w:i/>
          <w:noProof/>
          <w:color w:val="000000"/>
          <w:sz w:val="22"/>
          <w:szCs w:val="22"/>
          <w:lang w:val="fr-BE"/>
        </w:rPr>
        <w:t>(« de la direction effective » ou « du comité de direction », selon le cas)</w:t>
      </w:r>
      <w:r w:rsidRPr="006B7DB1">
        <w:rPr>
          <w:rStyle w:val="mediumtext1"/>
          <w:rFonts w:ascii="Times New Roman" w:hAnsi="Times New Roman"/>
          <w:noProof/>
          <w:color w:val="000000"/>
          <w:sz w:val="22"/>
          <w:szCs w:val="22"/>
          <w:lang w:val="fr-BE"/>
        </w:rPr>
        <w:t xml:space="preserve"> sous la supervision du conseil d’administartion de </w:t>
      </w:r>
      <w:r w:rsidRPr="006B7DB1">
        <w:rPr>
          <w:rStyle w:val="mediumtext1"/>
          <w:rFonts w:ascii="Times New Roman" w:hAnsi="Times New Roman"/>
          <w:i/>
          <w:noProof/>
          <w:color w:val="000000"/>
          <w:sz w:val="22"/>
          <w:szCs w:val="22"/>
          <w:lang w:val="fr-BE"/>
        </w:rPr>
        <w:t xml:space="preserve">(identification de l'entreprise) </w:t>
      </w:r>
      <w:r w:rsidRPr="006B7DB1">
        <w:rPr>
          <w:rStyle w:val="mediumtext1"/>
          <w:rFonts w:ascii="Times New Roman" w:hAnsi="Times New Roman"/>
          <w:noProof/>
          <w:color w:val="000000"/>
          <w:sz w:val="22"/>
          <w:szCs w:val="22"/>
          <w:lang w:val="fr-BE"/>
        </w:rPr>
        <w:t>(</w:t>
      </w:r>
      <w:r w:rsidR="00E4489E">
        <w:rPr>
          <w:rStyle w:val="mediumtext1"/>
          <w:rFonts w:ascii="Times New Roman" w:hAnsi="Times New Roman"/>
          <w:noProof/>
          <w:color w:val="000000"/>
          <w:sz w:val="22"/>
          <w:szCs w:val="22"/>
          <w:lang w:val="fr-BE"/>
        </w:rPr>
        <w:t>ci-après « </w:t>
      </w:r>
      <w:r w:rsidRPr="006B7DB1">
        <w:rPr>
          <w:rStyle w:val="mediumtext1"/>
          <w:rFonts w:ascii="Times New Roman" w:hAnsi="Times New Roman"/>
          <w:noProof/>
          <w:color w:val="000000"/>
          <w:sz w:val="22"/>
          <w:szCs w:val="22"/>
          <w:lang w:val="fr-BE"/>
        </w:rPr>
        <w:t>l’Institution</w:t>
      </w:r>
      <w:r w:rsidR="00E4489E">
        <w:rPr>
          <w:rStyle w:val="mediumtext1"/>
          <w:rFonts w:ascii="Times New Roman" w:hAnsi="Times New Roman"/>
          <w:noProof/>
          <w:color w:val="000000"/>
          <w:sz w:val="22"/>
          <w:szCs w:val="22"/>
          <w:lang w:val="fr-BE"/>
        </w:rPr>
        <w:t> »</w:t>
      </w:r>
      <w:r w:rsidRPr="006B7DB1">
        <w:rPr>
          <w:rStyle w:val="mediumtext1"/>
          <w:rFonts w:ascii="Times New Roman" w:hAnsi="Times New Roman"/>
          <w:noProof/>
          <w:color w:val="000000"/>
          <w:sz w:val="22"/>
          <w:szCs w:val="22"/>
          <w:lang w:val="fr-BE"/>
        </w:rPr>
        <w:t>).</w:t>
      </w:r>
    </w:p>
    <w:p w14:paraId="6EF5AB6F" w14:textId="77777777" w:rsidR="006B7DB1" w:rsidRPr="006B7DB1" w:rsidRDefault="006B7DB1" w:rsidP="006B7DB1">
      <w:pPr>
        <w:jc w:val="both"/>
        <w:rPr>
          <w:rStyle w:val="mediumtext1"/>
          <w:rFonts w:ascii="Times New Roman" w:hAnsi="Times New Roman"/>
          <w:noProof/>
          <w:color w:val="000000"/>
          <w:sz w:val="22"/>
          <w:szCs w:val="22"/>
          <w:lang w:val="fr-BE"/>
        </w:rPr>
      </w:pPr>
    </w:p>
    <w:p w14:paraId="61BEA234" w14:textId="77777777" w:rsidR="006B7DB1" w:rsidRPr="006B7DB1" w:rsidRDefault="006B7DB1" w:rsidP="006B7DB1">
      <w:pPr>
        <w:jc w:val="both"/>
        <w:rPr>
          <w:rStyle w:val="mediumtext1"/>
          <w:rFonts w:ascii="Times New Roman" w:hAnsi="Times New Roman"/>
          <w:noProof/>
          <w:color w:val="000000"/>
          <w:sz w:val="22"/>
          <w:szCs w:val="22"/>
          <w:lang w:val="fr-BE"/>
        </w:rPr>
      </w:pPr>
      <w:r w:rsidRPr="006B7DB1">
        <w:rPr>
          <w:rStyle w:val="mediumtext1"/>
          <w:rFonts w:ascii="Times New Roman" w:hAnsi="Times New Roman"/>
          <w:noProof/>
          <w:color w:val="000000"/>
          <w:sz w:val="22"/>
          <w:szCs w:val="22"/>
          <w:lang w:val="fr-BE"/>
        </w:rPr>
        <w:t>Il est de notre responsabilité de certifier  les données fournies dans la déclaration de l’Institution concernant l’encaissement des risques belges sur base des procédures mises en œuvre.</w:t>
      </w:r>
    </w:p>
    <w:p w14:paraId="69619FD9" w14:textId="77777777" w:rsidR="006B7DB1" w:rsidRPr="006B7DB1" w:rsidRDefault="006B7DB1" w:rsidP="006B7DB1">
      <w:pPr>
        <w:jc w:val="both"/>
        <w:rPr>
          <w:rStyle w:val="mediumtext1"/>
          <w:rFonts w:ascii="Times New Roman" w:hAnsi="Times New Roman"/>
          <w:noProof/>
          <w:color w:val="000000"/>
          <w:sz w:val="22"/>
          <w:szCs w:val="22"/>
          <w:lang w:val="fr-BE"/>
        </w:rPr>
      </w:pPr>
    </w:p>
    <w:p w14:paraId="613E2471" w14:textId="01C57FDF" w:rsidR="006B7DB1" w:rsidRPr="006B7DB1" w:rsidRDefault="006B7DB1" w:rsidP="006B7DB1">
      <w:pPr>
        <w:jc w:val="both"/>
        <w:rPr>
          <w:rFonts w:ascii="Times New Roman" w:hAnsi="Times New Roman"/>
          <w:sz w:val="22"/>
          <w:szCs w:val="22"/>
          <w:lang w:val="fr-BE"/>
        </w:rPr>
      </w:pPr>
      <w:r w:rsidRPr="006B7DB1">
        <w:rPr>
          <w:rStyle w:val="shorttext1"/>
          <w:rFonts w:ascii="Times New Roman" w:hAnsi="Times New Roman"/>
          <w:noProof/>
          <w:color w:val="000000"/>
          <w:sz w:val="22"/>
          <w:szCs w:val="22"/>
          <w:lang w:val="fr-BE"/>
        </w:rPr>
        <w:t xml:space="preserve">Une copie de la déclaration établie par </w:t>
      </w:r>
      <w:r w:rsidRPr="006B7DB1">
        <w:rPr>
          <w:rStyle w:val="shorttext1"/>
          <w:rFonts w:ascii="Times New Roman" w:hAnsi="Times New Roman"/>
          <w:i/>
          <w:noProof/>
          <w:color w:val="000000"/>
          <w:sz w:val="22"/>
          <w:szCs w:val="22"/>
          <w:lang w:val="fr-BE"/>
        </w:rPr>
        <w:t>(« la direction effective » ou « le comité de direction », selon le cas</w:t>
      </w:r>
      <w:r w:rsidRPr="006B7DB1">
        <w:rPr>
          <w:rStyle w:val="shorttext1"/>
          <w:rFonts w:ascii="Times New Roman" w:hAnsi="Times New Roman"/>
          <w:noProof/>
          <w:color w:val="000000"/>
          <w:sz w:val="22"/>
          <w:szCs w:val="22"/>
          <w:lang w:val="fr-BE"/>
        </w:rPr>
        <w:t>) relative à l’encaissement des risques belges est jointe</w:t>
      </w:r>
      <w:r w:rsidR="00E4489E">
        <w:rPr>
          <w:rStyle w:val="shorttext1"/>
          <w:rFonts w:ascii="Times New Roman" w:hAnsi="Times New Roman"/>
          <w:noProof/>
          <w:color w:val="000000"/>
          <w:sz w:val="22"/>
          <w:szCs w:val="22"/>
          <w:lang w:val="fr-BE"/>
        </w:rPr>
        <w:t xml:space="preserve"> au présent rapport</w:t>
      </w:r>
      <w:r w:rsidRPr="006B7DB1">
        <w:rPr>
          <w:rStyle w:val="shorttext1"/>
          <w:rFonts w:ascii="Times New Roman" w:hAnsi="Times New Roman"/>
          <w:noProof/>
          <w:color w:val="000000"/>
          <w:sz w:val="22"/>
          <w:szCs w:val="22"/>
          <w:lang w:val="fr-BE"/>
        </w:rPr>
        <w:t>.</w:t>
      </w:r>
    </w:p>
    <w:p w14:paraId="2808F05F" w14:textId="77777777" w:rsidR="006B7DB1" w:rsidRPr="006B7DB1" w:rsidRDefault="006B7DB1" w:rsidP="006B7DB1">
      <w:pPr>
        <w:ind w:right="-79"/>
        <w:jc w:val="both"/>
        <w:rPr>
          <w:rFonts w:ascii="Times New Roman" w:hAnsi="Times New Roman"/>
          <w:sz w:val="22"/>
          <w:szCs w:val="22"/>
          <w:lang w:val="fr-BE"/>
        </w:rPr>
      </w:pPr>
    </w:p>
    <w:p w14:paraId="79FA46DF" w14:textId="77777777" w:rsidR="006B7DB1" w:rsidRPr="006B7DB1" w:rsidRDefault="006B7DB1" w:rsidP="006B7DB1">
      <w:pPr>
        <w:ind w:right="-79"/>
        <w:jc w:val="both"/>
        <w:rPr>
          <w:rFonts w:ascii="Times New Roman" w:hAnsi="Times New Roman"/>
          <w:b/>
          <w:sz w:val="22"/>
          <w:szCs w:val="22"/>
          <w:lang w:val="fr-BE"/>
        </w:rPr>
      </w:pPr>
      <w:r w:rsidRPr="006B7DB1">
        <w:rPr>
          <w:rFonts w:ascii="Times New Roman" w:hAnsi="Times New Roman"/>
          <w:b/>
          <w:sz w:val="22"/>
          <w:szCs w:val="22"/>
          <w:lang w:val="fr-BE"/>
        </w:rPr>
        <w:t>Procédures mises en œuvre</w:t>
      </w:r>
    </w:p>
    <w:p w14:paraId="117DDB77" w14:textId="77777777" w:rsidR="006B7DB1" w:rsidRPr="006B7DB1" w:rsidRDefault="006B7DB1" w:rsidP="006B7DB1">
      <w:pPr>
        <w:ind w:right="-79"/>
        <w:jc w:val="both"/>
        <w:rPr>
          <w:rFonts w:ascii="Times New Roman" w:hAnsi="Times New Roman"/>
          <w:b/>
          <w:sz w:val="22"/>
          <w:szCs w:val="22"/>
          <w:lang w:val="fr-BE"/>
        </w:rPr>
      </w:pPr>
    </w:p>
    <w:p w14:paraId="245920D9" w14:textId="57A7D5E1" w:rsidR="006B7DB1" w:rsidRPr="006B7DB1" w:rsidRDefault="00635456" w:rsidP="006B7DB1">
      <w:pPr>
        <w:ind w:right="-79"/>
        <w:jc w:val="both"/>
        <w:rPr>
          <w:rFonts w:ascii="Times New Roman" w:hAnsi="Times New Roman"/>
          <w:i/>
          <w:sz w:val="22"/>
          <w:szCs w:val="22"/>
          <w:lang w:val="fr-BE"/>
        </w:rPr>
      </w:pPr>
      <w:r>
        <w:rPr>
          <w:rFonts w:ascii="Times New Roman" w:hAnsi="Times New Roman"/>
          <w:i/>
          <w:sz w:val="22"/>
          <w:szCs w:val="22"/>
          <w:lang w:val="fr-BE"/>
        </w:rPr>
        <w:t>[</w:t>
      </w:r>
      <w:r w:rsidR="006B7DB1" w:rsidRPr="006B7DB1">
        <w:rPr>
          <w:rFonts w:ascii="Times New Roman" w:hAnsi="Times New Roman"/>
          <w:i/>
          <w:sz w:val="22"/>
          <w:szCs w:val="22"/>
          <w:lang w:val="fr-BE"/>
        </w:rPr>
        <w:t xml:space="preserve">En cas de non-application de l’ISAE 3000 </w:t>
      </w:r>
      <w:r w:rsidR="006B7DB1" w:rsidRPr="006B7DB1">
        <w:rPr>
          <w:rStyle w:val="Voetnootmarkering"/>
          <w:rFonts w:ascii="Times New Roman" w:hAnsi="Times New Roman"/>
          <w:i/>
          <w:sz w:val="22"/>
          <w:szCs w:val="22"/>
        </w:rPr>
        <w:footnoteReference w:id="5"/>
      </w:r>
    </w:p>
    <w:p w14:paraId="0A4DFCA7" w14:textId="77777777" w:rsidR="006B7DB1" w:rsidRPr="006B7DB1" w:rsidRDefault="006B7DB1" w:rsidP="006B7DB1">
      <w:pPr>
        <w:ind w:right="-79"/>
        <w:jc w:val="both"/>
        <w:rPr>
          <w:rFonts w:ascii="Times New Roman" w:hAnsi="Times New Roman"/>
          <w:b/>
          <w:sz w:val="22"/>
          <w:szCs w:val="22"/>
          <w:lang w:val="fr-BE"/>
        </w:rPr>
      </w:pPr>
    </w:p>
    <w:p w14:paraId="6CE241A5" w14:textId="1CD5BCF7" w:rsidR="006B7DB1" w:rsidRPr="006B7DB1" w:rsidRDefault="006B7DB1" w:rsidP="006B7DB1">
      <w:pPr>
        <w:jc w:val="both"/>
        <w:rPr>
          <w:rStyle w:val="longtext1"/>
          <w:rFonts w:ascii="Times New Roman" w:hAnsi="Times New Roman"/>
          <w:noProof/>
          <w:color w:val="000000"/>
          <w:sz w:val="22"/>
          <w:szCs w:val="22"/>
          <w:shd w:val="clear" w:color="auto" w:fill="FFFFFF"/>
          <w:lang w:val="fr-BE"/>
        </w:rPr>
      </w:pPr>
      <w:r w:rsidRPr="006B7DB1">
        <w:rPr>
          <w:rFonts w:ascii="Times New Roman" w:hAnsi="Times New Roman"/>
          <w:i/>
          <w:sz w:val="22"/>
          <w:szCs w:val="22"/>
          <w:lang w:val="fr-BE"/>
        </w:rPr>
        <w:t>Nous avons planifié et exécuté nos procédures en vue d’obtenir une assurance limitée que les données relatives à l’encaissement reprises dans la déclaration ne contiennent pas d’erreurs significatives</w:t>
      </w:r>
      <w:r w:rsidR="00635456">
        <w:rPr>
          <w:rFonts w:ascii="Times New Roman" w:hAnsi="Times New Roman"/>
          <w:i/>
          <w:sz w:val="22"/>
          <w:szCs w:val="22"/>
          <w:lang w:val="fr-BE"/>
        </w:rPr>
        <w:t>]</w:t>
      </w:r>
      <w:r w:rsidRPr="006B7DB1">
        <w:rPr>
          <w:rFonts w:ascii="Times New Roman" w:hAnsi="Times New Roman"/>
          <w:i/>
          <w:sz w:val="22"/>
          <w:szCs w:val="22"/>
          <w:lang w:val="fr-BE"/>
        </w:rPr>
        <w:t xml:space="preserve">. </w:t>
      </w:r>
    </w:p>
    <w:p w14:paraId="3EFD52E0" w14:textId="77777777" w:rsidR="006B7DB1" w:rsidRPr="006B7DB1" w:rsidRDefault="006B7DB1" w:rsidP="006B7DB1">
      <w:pPr>
        <w:ind w:right="-79"/>
        <w:jc w:val="both"/>
        <w:rPr>
          <w:rFonts w:ascii="Times New Roman" w:hAnsi="Times New Roman"/>
          <w:i/>
          <w:sz w:val="22"/>
          <w:szCs w:val="22"/>
          <w:lang w:val="fr-BE"/>
        </w:rPr>
      </w:pPr>
    </w:p>
    <w:p w14:paraId="17611FA3" w14:textId="65FE19FE" w:rsidR="006B7DB1" w:rsidRPr="006B7DB1" w:rsidRDefault="00635456" w:rsidP="006B7DB1">
      <w:pPr>
        <w:ind w:right="-79"/>
        <w:jc w:val="both"/>
        <w:rPr>
          <w:rFonts w:ascii="Times New Roman" w:hAnsi="Times New Roman"/>
          <w:i/>
          <w:sz w:val="22"/>
          <w:szCs w:val="22"/>
          <w:lang w:val="fr-BE"/>
        </w:rPr>
      </w:pPr>
      <w:r>
        <w:rPr>
          <w:rFonts w:ascii="Times New Roman" w:hAnsi="Times New Roman"/>
          <w:i/>
          <w:sz w:val="22"/>
          <w:szCs w:val="22"/>
          <w:lang w:val="fr-BE"/>
        </w:rPr>
        <w:t>[</w:t>
      </w:r>
      <w:r w:rsidR="006B7DB1" w:rsidRPr="006B7DB1">
        <w:rPr>
          <w:rFonts w:ascii="Times New Roman" w:hAnsi="Times New Roman"/>
          <w:i/>
          <w:sz w:val="22"/>
          <w:szCs w:val="22"/>
          <w:lang w:val="fr-BE"/>
        </w:rPr>
        <w:t xml:space="preserve">En cas d’application de l’ISAE 3000 </w:t>
      </w:r>
    </w:p>
    <w:p w14:paraId="040775E7" w14:textId="77777777" w:rsidR="006B7DB1" w:rsidRPr="006B7DB1" w:rsidRDefault="006B7DB1" w:rsidP="006B7DB1">
      <w:pPr>
        <w:ind w:right="-79"/>
        <w:jc w:val="both"/>
        <w:rPr>
          <w:rFonts w:ascii="Times New Roman" w:hAnsi="Times New Roman"/>
          <w:i/>
          <w:sz w:val="22"/>
          <w:szCs w:val="22"/>
          <w:lang w:val="fr-BE"/>
        </w:rPr>
      </w:pPr>
    </w:p>
    <w:p w14:paraId="4604782C" w14:textId="6848BCAB" w:rsidR="00E044B2" w:rsidRDefault="006B7DB1" w:rsidP="006B7DB1">
      <w:pPr>
        <w:autoSpaceDE w:val="0"/>
        <w:autoSpaceDN w:val="0"/>
        <w:adjustRightInd w:val="0"/>
        <w:ind w:right="-79"/>
        <w:jc w:val="both"/>
        <w:rPr>
          <w:rFonts w:ascii="Times New Roman" w:hAnsi="Times New Roman"/>
          <w:i/>
          <w:iCs/>
          <w:sz w:val="22"/>
          <w:szCs w:val="22"/>
          <w:lang w:val="fr-BE" w:eastAsia="nl-NL"/>
        </w:rPr>
      </w:pPr>
      <w:r w:rsidRPr="006B7DB1">
        <w:rPr>
          <w:rFonts w:ascii="Times New Roman" w:hAnsi="Times New Roman"/>
          <w:i/>
          <w:sz w:val="22"/>
          <w:szCs w:val="22"/>
          <w:lang w:val="fr-BE"/>
        </w:rPr>
        <w:t>Nous avons mis en œuvre nos travaux conformément à la Norme internationale sur les missions d’assurance 3000 “</w:t>
      </w:r>
      <w:r w:rsidRPr="006B7DB1">
        <w:rPr>
          <w:rFonts w:ascii="Times New Roman" w:hAnsi="Times New Roman"/>
          <w:i/>
          <w:sz w:val="22"/>
          <w:szCs w:val="22"/>
          <w:lang w:val="fr-FR"/>
        </w:rPr>
        <w:t>Assurance engagements other than audits or reviews of historical financial information</w:t>
      </w:r>
      <w:r w:rsidRPr="006B7DB1">
        <w:rPr>
          <w:rFonts w:ascii="Times New Roman" w:hAnsi="Times New Roman"/>
          <w:i/>
          <w:sz w:val="22"/>
          <w:szCs w:val="22"/>
          <w:lang w:val="fr-BE"/>
        </w:rPr>
        <w:t xml:space="preserve">”. Cette norme requiert que nos procédures soient planifiées et exécutées en vue d’obtenir une </w:t>
      </w:r>
      <w:r w:rsidRPr="00635456">
        <w:rPr>
          <w:rFonts w:ascii="Times New Roman" w:hAnsi="Times New Roman"/>
          <w:i/>
          <w:sz w:val="22"/>
          <w:szCs w:val="22"/>
          <w:lang w:val="fr-BE"/>
        </w:rPr>
        <w:t>assurance limitée</w:t>
      </w:r>
      <w:r w:rsidRPr="006B7DB1">
        <w:rPr>
          <w:rFonts w:ascii="Times New Roman" w:hAnsi="Times New Roman"/>
          <w:i/>
          <w:sz w:val="22"/>
          <w:szCs w:val="22"/>
          <w:lang w:val="fr-BE"/>
        </w:rPr>
        <w:t xml:space="preserve"> que les données relatives à l’encaissement reprises dans la déclaration ne contiennent pas d’erreurs significatives</w:t>
      </w:r>
      <w:r w:rsidRPr="006B7DB1">
        <w:rPr>
          <w:rFonts w:ascii="Times New Roman" w:hAnsi="Times New Roman"/>
          <w:i/>
          <w:iCs/>
          <w:sz w:val="22"/>
          <w:szCs w:val="22"/>
          <w:lang w:val="fr-BE" w:eastAsia="nl-NL"/>
        </w:rPr>
        <w:t>.</w:t>
      </w:r>
      <w:r w:rsidR="00793B23">
        <w:rPr>
          <w:rFonts w:ascii="Times New Roman" w:hAnsi="Times New Roman"/>
          <w:i/>
          <w:iCs/>
          <w:sz w:val="22"/>
          <w:szCs w:val="22"/>
          <w:lang w:val="fr-BE" w:eastAsia="nl-NL"/>
        </w:rPr>
        <w:t xml:space="preserve"> </w:t>
      </w:r>
      <w:r w:rsidR="00793B23">
        <w:rPr>
          <w:rFonts w:ascii="Times New Roman" w:hAnsi="Times New Roman"/>
          <w:i/>
          <w:sz w:val="22"/>
          <w:szCs w:val="22"/>
          <w:lang w:val="fr-BE"/>
        </w:rPr>
        <w:t>Comme le niveau d’assurance obtenu dans une mission d’assurance limitée est moins élevé que celui qui découle d’une mission d’assurance raisonnable, les procédures que le [« commissaire », ou « réviseur agréé », selon le cas] met en œuvre lorsqu’il réalise une mission d’assurance limitée sont de nature différente et d’étendue moindre que celles d’une mission d’assurance raisonnable et elles suivent un calendrier différent.</w:t>
      </w:r>
      <w:r w:rsidR="00793B23" w:rsidRPr="00853F0A">
        <w:rPr>
          <w:rFonts w:ascii="Times New Roman" w:hAnsi="Times New Roman"/>
          <w:i/>
          <w:iCs/>
          <w:sz w:val="22"/>
          <w:szCs w:val="22"/>
          <w:lang w:val="fr-BE" w:eastAsia="nl-NL"/>
        </w:rPr>
        <w:t xml:space="preserve"> </w:t>
      </w:r>
    </w:p>
    <w:p w14:paraId="24B2C7D6" w14:textId="497AD28C" w:rsidR="00635456" w:rsidRDefault="006B7DB1" w:rsidP="006B7DB1">
      <w:pPr>
        <w:autoSpaceDE w:val="0"/>
        <w:autoSpaceDN w:val="0"/>
        <w:adjustRightInd w:val="0"/>
        <w:ind w:right="-79"/>
        <w:jc w:val="both"/>
        <w:rPr>
          <w:rFonts w:ascii="Times New Roman" w:hAnsi="Times New Roman"/>
          <w:iCs/>
          <w:sz w:val="22"/>
          <w:szCs w:val="22"/>
          <w:lang w:val="fr-BE" w:eastAsia="nl-NL"/>
        </w:rPr>
      </w:pPr>
      <w:r w:rsidRPr="006B7DB1">
        <w:rPr>
          <w:rFonts w:ascii="Times New Roman" w:hAnsi="Times New Roman"/>
          <w:i/>
          <w:iCs/>
          <w:sz w:val="22"/>
          <w:szCs w:val="22"/>
          <w:lang w:val="fr-BE" w:eastAsia="nl-NL"/>
        </w:rPr>
        <w:t xml:space="preserve">  </w:t>
      </w:r>
    </w:p>
    <w:p w14:paraId="3791526A" w14:textId="2F869669" w:rsidR="00635456" w:rsidRDefault="00635456" w:rsidP="006B7DB1">
      <w:pPr>
        <w:autoSpaceDE w:val="0"/>
        <w:autoSpaceDN w:val="0"/>
        <w:adjustRightInd w:val="0"/>
        <w:ind w:right="-79"/>
        <w:jc w:val="both"/>
        <w:rPr>
          <w:rFonts w:ascii="Times New Roman" w:hAnsi="Times New Roman"/>
          <w:iCs/>
          <w:sz w:val="22"/>
          <w:szCs w:val="22"/>
          <w:lang w:val="fr-BE" w:eastAsia="nl-NL"/>
        </w:rPr>
      </w:pPr>
    </w:p>
    <w:p w14:paraId="5944FD6E" w14:textId="5967E51E" w:rsidR="00635456" w:rsidRDefault="00635456" w:rsidP="006B7DB1">
      <w:pPr>
        <w:autoSpaceDE w:val="0"/>
        <w:autoSpaceDN w:val="0"/>
        <w:adjustRightInd w:val="0"/>
        <w:ind w:right="-79"/>
        <w:jc w:val="both"/>
        <w:rPr>
          <w:rFonts w:ascii="Times New Roman" w:hAnsi="Times New Roman"/>
          <w:i/>
          <w:iCs/>
          <w:sz w:val="22"/>
          <w:szCs w:val="22"/>
          <w:lang w:val="fr-BE" w:eastAsia="nl-NL"/>
        </w:rPr>
      </w:pPr>
    </w:p>
    <w:p w14:paraId="01CD8CBD" w14:textId="77777777" w:rsidR="00635456" w:rsidRPr="006B7DB1" w:rsidRDefault="00635456" w:rsidP="006B7DB1">
      <w:pPr>
        <w:autoSpaceDE w:val="0"/>
        <w:autoSpaceDN w:val="0"/>
        <w:adjustRightInd w:val="0"/>
        <w:ind w:right="-79"/>
        <w:jc w:val="both"/>
        <w:rPr>
          <w:rFonts w:ascii="Times New Roman" w:hAnsi="Times New Roman"/>
          <w:i/>
          <w:iCs/>
          <w:sz w:val="22"/>
          <w:szCs w:val="22"/>
          <w:lang w:val="fr-BE" w:eastAsia="nl-NL"/>
        </w:rPr>
      </w:pPr>
    </w:p>
    <w:p w14:paraId="77210346" w14:textId="77777777" w:rsidR="006B7DB1" w:rsidRPr="006B7DB1" w:rsidRDefault="006B7DB1" w:rsidP="006B7DB1">
      <w:pPr>
        <w:autoSpaceDE w:val="0"/>
        <w:autoSpaceDN w:val="0"/>
        <w:adjustRightInd w:val="0"/>
        <w:ind w:right="-79"/>
        <w:jc w:val="both"/>
        <w:rPr>
          <w:rFonts w:ascii="Times New Roman" w:hAnsi="Times New Roman"/>
          <w:iCs/>
          <w:sz w:val="22"/>
          <w:szCs w:val="22"/>
          <w:lang w:val="fr-BE" w:eastAsia="nl-NL"/>
        </w:rPr>
      </w:pPr>
    </w:p>
    <w:p w14:paraId="48879754" w14:textId="306159F7" w:rsidR="006B7DB1" w:rsidRPr="006B7DB1" w:rsidRDefault="006B7DB1" w:rsidP="006B7DB1">
      <w:pPr>
        <w:autoSpaceDE w:val="0"/>
        <w:autoSpaceDN w:val="0"/>
        <w:adjustRightInd w:val="0"/>
        <w:ind w:right="-79"/>
        <w:jc w:val="both"/>
        <w:rPr>
          <w:rFonts w:ascii="Times New Roman" w:eastAsia="ScalaSans-Regular" w:hAnsi="Times New Roman"/>
          <w:sz w:val="22"/>
          <w:szCs w:val="22"/>
          <w:lang w:val="fr-BE" w:eastAsia="nl-NL"/>
        </w:rPr>
      </w:pPr>
      <w:r w:rsidRPr="006B7DB1">
        <w:rPr>
          <w:rFonts w:ascii="Times New Roman" w:eastAsia="ScalaSans-Regular" w:hAnsi="Times New Roman"/>
          <w:sz w:val="22"/>
          <w:szCs w:val="22"/>
          <w:lang w:val="fr-BE" w:eastAsia="nl-NL"/>
        </w:rPr>
        <w:t xml:space="preserve">Sur cette base, nous avons mis en œuvre les procédures que nous estimons nécessaires dans les circonstances données afin de pouvoir formuler une </w:t>
      </w:r>
      <w:r w:rsidRPr="00CC24E1">
        <w:rPr>
          <w:rFonts w:ascii="Times New Roman" w:eastAsia="ScalaSans-Regular" w:hAnsi="Times New Roman"/>
          <w:sz w:val="22"/>
          <w:szCs w:val="22"/>
          <w:lang w:val="fr-BE" w:eastAsia="nl-NL"/>
        </w:rPr>
        <w:t xml:space="preserve">conclusion. </w:t>
      </w:r>
      <w:r w:rsidR="00CC24E1" w:rsidRPr="00475027">
        <w:rPr>
          <w:rFonts w:ascii="Times New Roman" w:eastAsia="ScalaSans-Regular" w:hAnsi="Times New Roman"/>
          <w:sz w:val="22"/>
          <w:szCs w:val="22"/>
          <w:lang w:val="fr-BE" w:eastAsia="nl-NL"/>
        </w:rPr>
        <w:t xml:space="preserve">Dans le cadre de la présente mission d’assurance limitée, nous </w:t>
      </w:r>
      <w:r w:rsidR="00CC24E1" w:rsidRPr="00475027">
        <w:rPr>
          <w:rFonts w:ascii="Times New Roman" w:hAnsi="Times New Roman"/>
          <w:sz w:val="22"/>
          <w:szCs w:val="22"/>
          <w:lang w:val="fr-BE"/>
        </w:rPr>
        <w:t>accordons relativement plus d’importance aux demandes d’informations auprès du personnel de l</w:t>
      </w:r>
      <w:r w:rsidR="00CC24E1" w:rsidRPr="00CC24E1">
        <w:rPr>
          <w:rFonts w:ascii="Times New Roman" w:hAnsi="Times New Roman"/>
          <w:sz w:val="22"/>
          <w:szCs w:val="22"/>
          <w:lang w:val="fr-BE"/>
        </w:rPr>
        <w:t>’</w:t>
      </w:r>
      <w:r w:rsidR="00CC24E1">
        <w:rPr>
          <w:rFonts w:ascii="Times New Roman" w:hAnsi="Times New Roman"/>
          <w:sz w:val="22"/>
          <w:szCs w:val="22"/>
          <w:lang w:val="fr-BE"/>
        </w:rPr>
        <w:t>institution</w:t>
      </w:r>
      <w:r w:rsidR="00CC24E1" w:rsidRPr="00475027">
        <w:rPr>
          <w:rFonts w:ascii="Times New Roman" w:hAnsi="Times New Roman"/>
          <w:sz w:val="22"/>
          <w:szCs w:val="22"/>
          <w:lang w:val="fr-BE"/>
        </w:rPr>
        <w:t xml:space="preserve"> et aux procédures analytiques, et relativement moins d’importance aux tests de procédures et à l’obtention d’éléments probants de sources externes que dans une mission d’assurance raisonnable. </w:t>
      </w:r>
      <w:r w:rsidRPr="00CC24E1">
        <w:rPr>
          <w:rFonts w:ascii="Times New Roman" w:eastAsia="ScalaSans-Regular" w:hAnsi="Times New Roman"/>
          <w:sz w:val="22"/>
          <w:szCs w:val="22"/>
          <w:lang w:val="fr-BE" w:eastAsia="nl-NL"/>
        </w:rPr>
        <w:t>Nos</w:t>
      </w:r>
      <w:r w:rsidRPr="006B7DB1">
        <w:rPr>
          <w:rFonts w:ascii="Times New Roman" w:eastAsia="ScalaSans-Regular" w:hAnsi="Times New Roman"/>
          <w:sz w:val="22"/>
          <w:szCs w:val="22"/>
          <w:lang w:val="fr-BE" w:eastAsia="nl-NL"/>
        </w:rPr>
        <w:t xml:space="preserve"> procédures les plus importantes ont consisté en: </w:t>
      </w:r>
      <w:r w:rsidRPr="006B7DB1">
        <w:rPr>
          <w:rStyle w:val="Voetnootmarkering"/>
          <w:rFonts w:ascii="Times New Roman" w:eastAsia="ScalaSans-Regular" w:hAnsi="Times New Roman"/>
          <w:sz w:val="22"/>
          <w:szCs w:val="22"/>
          <w:lang w:eastAsia="nl-NL"/>
        </w:rPr>
        <w:footnoteReference w:id="6"/>
      </w:r>
    </w:p>
    <w:p w14:paraId="14C557F2" w14:textId="77777777" w:rsidR="006B7DB1" w:rsidRPr="006B7DB1" w:rsidRDefault="006B7DB1" w:rsidP="006B7DB1">
      <w:pPr>
        <w:autoSpaceDE w:val="0"/>
        <w:autoSpaceDN w:val="0"/>
        <w:adjustRightInd w:val="0"/>
        <w:ind w:right="-79"/>
        <w:jc w:val="both"/>
        <w:rPr>
          <w:rFonts w:ascii="Times New Roman" w:eastAsia="ScalaSans-Regular" w:hAnsi="Times New Roman"/>
          <w:sz w:val="22"/>
          <w:szCs w:val="22"/>
          <w:lang w:val="fr-BE" w:eastAsia="nl-NL"/>
        </w:rPr>
      </w:pPr>
    </w:p>
    <w:p w14:paraId="71CB9E00" w14:textId="77777777" w:rsidR="006B7DB1" w:rsidRPr="006B7DB1" w:rsidRDefault="006B7DB1" w:rsidP="006B7DB1">
      <w:pPr>
        <w:autoSpaceDE w:val="0"/>
        <w:autoSpaceDN w:val="0"/>
        <w:adjustRightInd w:val="0"/>
        <w:ind w:right="-79"/>
        <w:jc w:val="both"/>
        <w:rPr>
          <w:rFonts w:ascii="Times New Roman" w:eastAsia="ScalaSans-Regular" w:hAnsi="Times New Roman"/>
          <w:sz w:val="22"/>
          <w:szCs w:val="22"/>
          <w:lang w:val="fr-BE" w:eastAsia="nl-NL"/>
        </w:rPr>
      </w:pPr>
      <w:r w:rsidRPr="006B7DB1">
        <w:rPr>
          <w:rFonts w:ascii="Times New Roman" w:eastAsia="ScalaSans-Regular" w:hAnsi="Times New Roman"/>
          <w:sz w:val="22"/>
          <w:szCs w:val="22"/>
          <w:lang w:val="fr-BE" w:eastAsia="nl-NL"/>
        </w:rPr>
        <w:t xml:space="preserve">- </w:t>
      </w:r>
    </w:p>
    <w:p w14:paraId="2B7963F5" w14:textId="77777777" w:rsidR="006B7DB1" w:rsidRPr="006B7DB1" w:rsidRDefault="006B7DB1" w:rsidP="006B7DB1">
      <w:pPr>
        <w:autoSpaceDE w:val="0"/>
        <w:autoSpaceDN w:val="0"/>
        <w:adjustRightInd w:val="0"/>
        <w:ind w:right="-79"/>
        <w:jc w:val="both"/>
        <w:rPr>
          <w:rFonts w:ascii="Times New Roman" w:eastAsia="ScalaSans-Regular" w:hAnsi="Times New Roman"/>
          <w:sz w:val="22"/>
          <w:szCs w:val="22"/>
          <w:lang w:val="fr-BE" w:eastAsia="nl-NL"/>
        </w:rPr>
      </w:pPr>
      <w:r w:rsidRPr="006B7DB1">
        <w:rPr>
          <w:rFonts w:ascii="Times New Roman" w:eastAsia="ScalaSans-Regular" w:hAnsi="Times New Roman"/>
          <w:sz w:val="22"/>
          <w:szCs w:val="22"/>
          <w:lang w:val="fr-BE" w:eastAsia="nl-NL"/>
        </w:rPr>
        <w:t>-</w:t>
      </w:r>
    </w:p>
    <w:p w14:paraId="6AFC6E84" w14:textId="77777777" w:rsidR="006B7DB1" w:rsidRPr="006B7DB1" w:rsidRDefault="006B7DB1" w:rsidP="006B7DB1">
      <w:pPr>
        <w:autoSpaceDE w:val="0"/>
        <w:autoSpaceDN w:val="0"/>
        <w:adjustRightInd w:val="0"/>
        <w:ind w:right="-79"/>
        <w:jc w:val="both"/>
        <w:rPr>
          <w:rFonts w:ascii="Times New Roman" w:hAnsi="Times New Roman"/>
          <w:iCs/>
          <w:sz w:val="22"/>
          <w:szCs w:val="22"/>
          <w:lang w:val="fr-BE" w:eastAsia="nl-NL"/>
        </w:rPr>
      </w:pPr>
    </w:p>
    <w:p w14:paraId="3F95DE6C" w14:textId="4098D063" w:rsidR="006B7DB1" w:rsidRPr="006B7DB1" w:rsidRDefault="006B7DB1" w:rsidP="006B7DB1">
      <w:pPr>
        <w:autoSpaceDE w:val="0"/>
        <w:autoSpaceDN w:val="0"/>
        <w:adjustRightInd w:val="0"/>
        <w:ind w:right="-79"/>
        <w:jc w:val="both"/>
        <w:rPr>
          <w:rFonts w:ascii="Times New Roman" w:hAnsi="Times New Roman"/>
          <w:iCs/>
          <w:sz w:val="22"/>
          <w:szCs w:val="22"/>
          <w:lang w:val="fr-BE" w:eastAsia="nl-NL"/>
        </w:rPr>
      </w:pPr>
      <w:r w:rsidRPr="006B7DB1">
        <w:rPr>
          <w:rFonts w:ascii="Times New Roman" w:hAnsi="Times New Roman"/>
          <w:iCs/>
          <w:sz w:val="22"/>
          <w:szCs w:val="22"/>
          <w:lang w:val="fr-BE" w:eastAsia="nl-NL"/>
        </w:rPr>
        <w:t xml:space="preserve">Nous estimons que ces procédures fournissent une base raisonnable pour </w:t>
      </w:r>
      <w:r w:rsidR="00E044B2">
        <w:rPr>
          <w:rFonts w:ascii="Times New Roman" w:hAnsi="Times New Roman"/>
          <w:iCs/>
          <w:sz w:val="22"/>
          <w:szCs w:val="22"/>
          <w:lang w:val="fr-BE" w:eastAsia="nl-NL"/>
        </w:rPr>
        <w:t>l’expression de notre conclusion</w:t>
      </w:r>
      <w:r w:rsidRPr="006B7DB1">
        <w:rPr>
          <w:rFonts w:ascii="Times New Roman" w:hAnsi="Times New Roman"/>
          <w:iCs/>
          <w:sz w:val="22"/>
          <w:szCs w:val="22"/>
          <w:lang w:val="fr-BE" w:eastAsia="nl-NL"/>
        </w:rPr>
        <w:t>.</w:t>
      </w:r>
    </w:p>
    <w:p w14:paraId="5A9BA7BA" w14:textId="77777777" w:rsidR="00E044B2" w:rsidRDefault="00E044B2" w:rsidP="006B7DB1">
      <w:pPr>
        <w:autoSpaceDE w:val="0"/>
        <w:autoSpaceDN w:val="0"/>
        <w:adjustRightInd w:val="0"/>
        <w:ind w:right="-79"/>
        <w:jc w:val="both"/>
        <w:rPr>
          <w:rFonts w:ascii="Times New Roman" w:hAnsi="Times New Roman"/>
          <w:iCs/>
          <w:sz w:val="22"/>
          <w:szCs w:val="22"/>
          <w:lang w:val="fr-BE" w:eastAsia="nl-NL"/>
        </w:rPr>
      </w:pPr>
    </w:p>
    <w:p w14:paraId="7382BE5B" w14:textId="67EBC2C3" w:rsidR="006B7DB1" w:rsidRPr="006B7DB1" w:rsidRDefault="006B7DB1" w:rsidP="006B7DB1">
      <w:pPr>
        <w:autoSpaceDE w:val="0"/>
        <w:autoSpaceDN w:val="0"/>
        <w:adjustRightInd w:val="0"/>
        <w:ind w:right="-79"/>
        <w:jc w:val="both"/>
        <w:rPr>
          <w:rFonts w:ascii="Times New Roman" w:hAnsi="Times New Roman"/>
          <w:i/>
          <w:iCs/>
          <w:sz w:val="22"/>
          <w:szCs w:val="22"/>
          <w:lang w:val="fr-BE" w:eastAsia="nl-NL"/>
        </w:rPr>
      </w:pPr>
      <w:r w:rsidRPr="006B7DB1">
        <w:rPr>
          <w:rFonts w:ascii="Times New Roman" w:hAnsi="Times New Roman"/>
          <w:iCs/>
          <w:sz w:val="22"/>
          <w:szCs w:val="22"/>
          <w:lang w:val="fr-BE" w:eastAsia="nl-NL"/>
        </w:rPr>
        <w:t xml:space="preserve">Nous nous sommes conformés à toutes les exigences déontologiques qui s’appliquent à cette mission de certification en Belgique, en ce compris celles concernant l’indépendance. Notre cabinet applique la norme ISQC 1.  </w:t>
      </w:r>
    </w:p>
    <w:p w14:paraId="79CDA330" w14:textId="77777777" w:rsidR="006B7DB1" w:rsidRPr="006B7DB1" w:rsidRDefault="006B7DB1" w:rsidP="006B7DB1">
      <w:pPr>
        <w:ind w:right="-79"/>
        <w:jc w:val="both"/>
        <w:rPr>
          <w:rFonts w:ascii="Times New Roman" w:hAnsi="Times New Roman"/>
          <w:b/>
          <w:sz w:val="22"/>
          <w:szCs w:val="22"/>
          <w:lang w:val="fr-BE"/>
        </w:rPr>
      </w:pPr>
    </w:p>
    <w:p w14:paraId="60FA6BA3" w14:textId="77777777" w:rsidR="006B7DB1" w:rsidRPr="006B7DB1" w:rsidRDefault="006B7DB1" w:rsidP="006B7DB1">
      <w:pPr>
        <w:ind w:right="-79"/>
        <w:jc w:val="both"/>
        <w:rPr>
          <w:rFonts w:ascii="Times New Roman" w:hAnsi="Times New Roman"/>
          <w:sz w:val="22"/>
          <w:szCs w:val="22"/>
          <w:lang w:val="fr-BE"/>
        </w:rPr>
      </w:pPr>
      <w:r w:rsidRPr="006B7DB1">
        <w:rPr>
          <w:rFonts w:ascii="Times New Roman" w:hAnsi="Times New Roman"/>
          <w:b/>
          <w:sz w:val="22"/>
          <w:szCs w:val="22"/>
          <w:lang w:val="fr-BE"/>
        </w:rPr>
        <w:t xml:space="preserve">Conclusion </w:t>
      </w:r>
      <w:r w:rsidRPr="006B7DB1">
        <w:rPr>
          <w:rStyle w:val="Voetnootmarkering"/>
          <w:rFonts w:ascii="Times New Roman" w:hAnsi="Times New Roman"/>
          <w:b/>
          <w:sz w:val="22"/>
          <w:szCs w:val="22"/>
        </w:rPr>
        <w:footnoteReference w:id="7"/>
      </w:r>
    </w:p>
    <w:p w14:paraId="20D0BF25" w14:textId="77777777" w:rsidR="003011CB" w:rsidRPr="006B7DB1" w:rsidRDefault="003011CB" w:rsidP="006B7DB1">
      <w:pPr>
        <w:ind w:right="-79"/>
        <w:jc w:val="both"/>
        <w:rPr>
          <w:rFonts w:ascii="Times New Roman" w:hAnsi="Times New Roman"/>
          <w:b/>
          <w:sz w:val="22"/>
          <w:szCs w:val="22"/>
          <w:lang w:val="fr-BE"/>
        </w:rPr>
      </w:pPr>
    </w:p>
    <w:p w14:paraId="5B113523" w14:textId="36B1E552" w:rsidR="006B7DB1" w:rsidRPr="006B7DB1" w:rsidRDefault="006B7DB1" w:rsidP="006B7DB1">
      <w:pPr>
        <w:ind w:right="-79"/>
        <w:jc w:val="both"/>
        <w:rPr>
          <w:rFonts w:ascii="Times New Roman" w:hAnsi="Times New Roman"/>
          <w:sz w:val="22"/>
          <w:szCs w:val="22"/>
          <w:lang w:val="fr-BE" w:eastAsia="nl-NL"/>
        </w:rPr>
      </w:pPr>
      <w:r w:rsidRPr="006B7DB1">
        <w:rPr>
          <w:rFonts w:ascii="Times New Roman" w:hAnsi="Times New Roman"/>
          <w:sz w:val="22"/>
          <w:szCs w:val="22"/>
          <w:lang w:val="fr-BE" w:eastAsia="nl-NL"/>
        </w:rPr>
        <w:t xml:space="preserve">Sur </w:t>
      </w:r>
      <w:r w:rsidR="00371352">
        <w:rPr>
          <w:rFonts w:ascii="Times New Roman" w:hAnsi="Times New Roman"/>
          <w:sz w:val="22"/>
          <w:szCs w:val="22"/>
          <w:lang w:val="fr-BE" w:eastAsia="nl-NL"/>
        </w:rPr>
        <w:t xml:space="preserve">la </w:t>
      </w:r>
      <w:r w:rsidRPr="006B7DB1">
        <w:rPr>
          <w:rFonts w:ascii="Times New Roman" w:hAnsi="Times New Roman"/>
          <w:sz w:val="22"/>
          <w:szCs w:val="22"/>
          <w:lang w:val="fr-BE" w:eastAsia="nl-NL"/>
        </w:rPr>
        <w:t>base des procédures mises en œuvre telles que décrites dans ce rapport et des éléments probants recueillis, nous n’avons pas relevé de faits qui nous laissent à penser que les données communiquées par l’Institution comportent des anomalies significatives ou que des ajustements significatifs devraient être apportés aux données fournies par l’Institution</w:t>
      </w:r>
      <w:r w:rsidRPr="006B7DB1">
        <w:rPr>
          <w:rStyle w:val="longtext1"/>
          <w:rFonts w:ascii="Times New Roman" w:hAnsi="Times New Roman"/>
          <w:noProof/>
          <w:color w:val="000000"/>
          <w:sz w:val="22"/>
          <w:szCs w:val="22"/>
          <w:lang w:val="fr-BE"/>
        </w:rPr>
        <w:t xml:space="preserve"> relatives à l’encaissement des risques belges</w:t>
      </w:r>
      <w:r w:rsidRPr="006B7DB1">
        <w:rPr>
          <w:rFonts w:ascii="Times New Roman" w:hAnsi="Times New Roman"/>
          <w:sz w:val="22"/>
          <w:szCs w:val="22"/>
          <w:lang w:val="fr-BE" w:eastAsia="nl-NL"/>
        </w:rPr>
        <w:t xml:space="preserve">. </w:t>
      </w:r>
    </w:p>
    <w:p w14:paraId="3E3058CF" w14:textId="77777777" w:rsidR="006B7DB1" w:rsidRPr="006B7DB1" w:rsidRDefault="006B7DB1" w:rsidP="006B7DB1">
      <w:pPr>
        <w:ind w:right="-79"/>
        <w:jc w:val="both"/>
        <w:rPr>
          <w:rFonts w:ascii="Times New Roman" w:hAnsi="Times New Roman"/>
          <w:sz w:val="22"/>
          <w:szCs w:val="22"/>
          <w:lang w:val="fr-BE"/>
        </w:rPr>
      </w:pPr>
    </w:p>
    <w:p w14:paraId="278D08C2" w14:textId="77777777" w:rsidR="006B7DB1" w:rsidRPr="00475027" w:rsidRDefault="006B7DB1" w:rsidP="006B7DB1">
      <w:pPr>
        <w:ind w:right="-79"/>
        <w:rPr>
          <w:rFonts w:ascii="Times New Roman" w:hAnsi="Times New Roman"/>
          <w:b/>
          <w:sz w:val="22"/>
          <w:szCs w:val="22"/>
          <w:lang w:val="fr-BE"/>
        </w:rPr>
      </w:pPr>
      <w:r w:rsidRPr="00475027">
        <w:rPr>
          <w:rFonts w:ascii="Times New Roman" w:hAnsi="Times New Roman"/>
          <w:b/>
          <w:sz w:val="22"/>
          <w:szCs w:val="22"/>
          <w:lang w:val="fr-BE"/>
        </w:rPr>
        <w:t>Distribution du rapport</w:t>
      </w:r>
    </w:p>
    <w:p w14:paraId="6895C5C7" w14:textId="77777777" w:rsidR="006B7DB1" w:rsidRPr="00475027" w:rsidRDefault="006B7DB1" w:rsidP="006B7DB1">
      <w:pPr>
        <w:ind w:right="-79"/>
        <w:jc w:val="both"/>
        <w:rPr>
          <w:rFonts w:ascii="Times New Roman" w:hAnsi="Times New Roman"/>
          <w:sz w:val="22"/>
          <w:szCs w:val="22"/>
          <w:lang w:val="fr-BE"/>
        </w:rPr>
      </w:pPr>
    </w:p>
    <w:p w14:paraId="7D4ACEAE" w14:textId="789663EB" w:rsidR="006B7DB1" w:rsidRPr="006B7DB1" w:rsidRDefault="006B7DB1" w:rsidP="006B7DB1">
      <w:pPr>
        <w:ind w:right="-79"/>
        <w:jc w:val="both"/>
        <w:rPr>
          <w:rFonts w:ascii="Times New Roman" w:hAnsi="Times New Roman"/>
          <w:sz w:val="22"/>
          <w:szCs w:val="22"/>
          <w:lang w:val="fr-BE"/>
        </w:rPr>
      </w:pPr>
      <w:r w:rsidRPr="006B7DB1">
        <w:rPr>
          <w:rFonts w:ascii="Times New Roman" w:hAnsi="Times New Roman"/>
          <w:sz w:val="22"/>
          <w:szCs w:val="22"/>
          <w:lang w:val="fr-BE"/>
        </w:rPr>
        <w:t xml:space="preserve">Le présent rapport est destiné uniquement </w:t>
      </w:r>
      <w:r w:rsidRPr="006B7DB1">
        <w:rPr>
          <w:rFonts w:ascii="Times New Roman" w:hAnsi="Times New Roman"/>
          <w:i/>
          <w:sz w:val="22"/>
          <w:szCs w:val="22"/>
          <w:lang w:val="fr-BE"/>
        </w:rPr>
        <w:t>(« à la direction effective » ou « au comité de direction », selon le cas)</w:t>
      </w:r>
      <w:r w:rsidRPr="006B7DB1">
        <w:rPr>
          <w:rFonts w:ascii="Times New Roman" w:hAnsi="Times New Roman"/>
          <w:sz w:val="22"/>
          <w:szCs w:val="22"/>
          <w:lang w:val="fr-BE"/>
        </w:rPr>
        <w:t xml:space="preserve"> de l’Institution et ne peut être utilisé qu’à l’égard de l’</w:t>
      </w:r>
      <w:r w:rsidR="00371352">
        <w:rPr>
          <w:rFonts w:ascii="Times New Roman" w:hAnsi="Times New Roman"/>
          <w:sz w:val="22"/>
          <w:szCs w:val="22"/>
          <w:lang w:val="fr-BE"/>
        </w:rPr>
        <w:t>ASBL</w:t>
      </w:r>
      <w:r w:rsidRPr="006B7DB1">
        <w:rPr>
          <w:rFonts w:ascii="Times New Roman" w:hAnsi="Times New Roman"/>
          <w:sz w:val="22"/>
          <w:szCs w:val="22"/>
          <w:lang w:val="fr-BE"/>
        </w:rPr>
        <w:t xml:space="preserve"> CANARA dans le cadre de la certification prévue dans le règlement de compensation de l’association par le commissaire des données fournies dans la déclaration relative à l’encaissement des risques </w:t>
      </w:r>
      <w:r w:rsidRPr="006B7DB1">
        <w:rPr>
          <w:rFonts w:ascii="Times New Roman" w:hAnsi="Times New Roman"/>
          <w:sz w:val="22"/>
          <w:szCs w:val="22"/>
          <w:lang w:val="fr-BE"/>
        </w:rPr>
        <w:lastRenderedPageBreak/>
        <w:t>belges. Nous attirons l’attention sur le fait que ce rapport ne peut être communiqué (dans son entièreté ou en partie) à d’autres tiers sans notre autorisation formelle préalable.</w:t>
      </w:r>
    </w:p>
    <w:p w14:paraId="5A3DC995" w14:textId="77777777" w:rsidR="003011CB" w:rsidRPr="00853F0A" w:rsidRDefault="003011CB" w:rsidP="003011CB">
      <w:pPr>
        <w:ind w:right="-79"/>
        <w:jc w:val="both"/>
        <w:rPr>
          <w:rFonts w:ascii="Times New Roman" w:hAnsi="Times New Roman"/>
          <w:sz w:val="22"/>
          <w:szCs w:val="22"/>
          <w:lang w:val="fr-BE"/>
        </w:rPr>
      </w:pPr>
    </w:p>
    <w:p w14:paraId="0F6B3598" w14:textId="77777777" w:rsidR="003011CB" w:rsidRPr="00453E37" w:rsidRDefault="003011CB" w:rsidP="003011CB">
      <w:pPr>
        <w:rPr>
          <w:rFonts w:ascii="Times New Roman" w:hAnsi="Times New Roman"/>
          <w:i/>
          <w:sz w:val="22"/>
          <w:szCs w:val="22"/>
          <w:lang w:val="fr-BE"/>
        </w:rPr>
      </w:pPr>
      <w:r w:rsidRPr="00453E37">
        <w:rPr>
          <w:rFonts w:ascii="Times New Roman" w:hAnsi="Times New Roman"/>
          <w:i/>
          <w:sz w:val="22"/>
          <w:szCs w:val="22"/>
          <w:lang w:val="fr-BE"/>
        </w:rPr>
        <w:t>[Lieu d’établissement, date et signature</w:t>
      </w:r>
    </w:p>
    <w:p w14:paraId="1EF3C13E" w14:textId="77777777" w:rsidR="003011CB" w:rsidRPr="00453E37" w:rsidRDefault="003011CB" w:rsidP="003011CB">
      <w:pPr>
        <w:rPr>
          <w:rFonts w:ascii="Times New Roman" w:hAnsi="Times New Roman"/>
          <w:i/>
          <w:sz w:val="22"/>
          <w:szCs w:val="22"/>
          <w:lang w:val="fr-BE"/>
        </w:rPr>
      </w:pPr>
    </w:p>
    <w:p w14:paraId="084923C5" w14:textId="57B334E0" w:rsidR="003011CB" w:rsidRPr="00453E37" w:rsidRDefault="003011CB" w:rsidP="003011CB">
      <w:pPr>
        <w:rPr>
          <w:rFonts w:ascii="Times New Roman" w:hAnsi="Times New Roman"/>
          <w:i/>
          <w:sz w:val="22"/>
          <w:szCs w:val="22"/>
          <w:lang w:val="fr-BE"/>
        </w:rPr>
      </w:pPr>
      <w:r w:rsidRPr="00453E37">
        <w:rPr>
          <w:rFonts w:ascii="Times New Roman" w:hAnsi="Times New Roman"/>
          <w:i/>
          <w:sz w:val="22"/>
          <w:szCs w:val="22"/>
          <w:lang w:val="fr-BE"/>
        </w:rPr>
        <w:t>Nom du</w:t>
      </w:r>
      <w:r w:rsidRPr="00453E37">
        <w:rPr>
          <w:rFonts w:ascii="Times New Roman" w:hAnsi="Times New Roman"/>
          <w:i/>
          <w:sz w:val="22"/>
          <w:szCs w:val="22"/>
          <w:lang w:val="fr-FR"/>
        </w:rPr>
        <w:t xml:space="preserve"> « </w:t>
      </w:r>
      <w:r w:rsidRPr="00453E37">
        <w:rPr>
          <w:rFonts w:ascii="Times New Roman" w:hAnsi="Times New Roman"/>
          <w:i/>
          <w:sz w:val="22"/>
          <w:szCs w:val="22"/>
          <w:lang w:val="fr-BE"/>
        </w:rPr>
        <w:t xml:space="preserve">Commissaire » </w:t>
      </w:r>
      <w:r w:rsidRPr="00453E37">
        <w:rPr>
          <w:rFonts w:ascii="Times New Roman" w:hAnsi="Times New Roman"/>
          <w:i/>
          <w:sz w:val="22"/>
          <w:szCs w:val="22"/>
          <w:lang w:val="fr-FR" w:eastAsia="nl-NL"/>
        </w:rPr>
        <w:t>ou « </w:t>
      </w:r>
      <w:r w:rsidR="00F906FD">
        <w:rPr>
          <w:rFonts w:ascii="Times New Roman" w:hAnsi="Times New Roman"/>
          <w:i/>
          <w:sz w:val="22"/>
          <w:szCs w:val="22"/>
          <w:lang w:val="fr-BE"/>
        </w:rPr>
        <w:t>Ré</w:t>
      </w:r>
      <w:r w:rsidRPr="00453E37">
        <w:rPr>
          <w:rFonts w:ascii="Times New Roman" w:hAnsi="Times New Roman"/>
          <w:i/>
          <w:sz w:val="22"/>
          <w:szCs w:val="22"/>
          <w:lang w:val="fr-BE"/>
        </w:rPr>
        <w:t>viseur Agréé »</w:t>
      </w:r>
      <w:r w:rsidRPr="00453E37">
        <w:rPr>
          <w:rFonts w:ascii="Times New Roman" w:hAnsi="Times New Roman"/>
          <w:i/>
          <w:sz w:val="22"/>
          <w:szCs w:val="22"/>
          <w:lang w:val="fr-FR" w:eastAsia="nl-NL"/>
        </w:rPr>
        <w:t>,</w:t>
      </w:r>
      <w:r w:rsidRPr="00453E37">
        <w:rPr>
          <w:rFonts w:ascii="Times New Roman" w:hAnsi="Times New Roman"/>
          <w:i/>
          <w:sz w:val="22"/>
          <w:szCs w:val="22"/>
          <w:lang w:val="fr-FR"/>
        </w:rPr>
        <w:t xml:space="preserve"> selon le cas</w:t>
      </w:r>
    </w:p>
    <w:p w14:paraId="78EDF18A" w14:textId="77777777" w:rsidR="003011CB" w:rsidRPr="00453E37" w:rsidRDefault="003011CB" w:rsidP="003011CB">
      <w:pPr>
        <w:rPr>
          <w:rFonts w:ascii="Times New Roman" w:hAnsi="Times New Roman"/>
          <w:i/>
          <w:sz w:val="22"/>
          <w:szCs w:val="22"/>
          <w:lang w:val="fr-BE"/>
        </w:rPr>
      </w:pPr>
    </w:p>
    <w:p w14:paraId="5B582515" w14:textId="7535EFA4" w:rsidR="003011CB" w:rsidRPr="00453E37" w:rsidRDefault="00F906FD" w:rsidP="003011CB">
      <w:pPr>
        <w:rPr>
          <w:rFonts w:ascii="Times New Roman" w:hAnsi="Times New Roman"/>
          <w:i/>
          <w:sz w:val="22"/>
          <w:szCs w:val="22"/>
          <w:lang w:val="fr-BE"/>
        </w:rPr>
      </w:pPr>
      <w:r>
        <w:rPr>
          <w:rFonts w:ascii="Times New Roman" w:hAnsi="Times New Roman"/>
          <w:i/>
          <w:sz w:val="22"/>
          <w:szCs w:val="22"/>
          <w:lang w:val="fr-BE"/>
        </w:rPr>
        <w:t>Nom du représentant, Ré</w:t>
      </w:r>
      <w:r w:rsidR="003011CB" w:rsidRPr="00453E37">
        <w:rPr>
          <w:rFonts w:ascii="Times New Roman" w:hAnsi="Times New Roman"/>
          <w:i/>
          <w:sz w:val="22"/>
          <w:szCs w:val="22"/>
          <w:lang w:val="fr-BE"/>
        </w:rPr>
        <w:t xml:space="preserve">viseur Agréé </w:t>
      </w:r>
    </w:p>
    <w:p w14:paraId="5F936A79" w14:textId="77777777" w:rsidR="003011CB" w:rsidRPr="00453E37" w:rsidRDefault="003011CB" w:rsidP="003011CB">
      <w:pPr>
        <w:rPr>
          <w:rFonts w:ascii="Times New Roman" w:hAnsi="Times New Roman"/>
          <w:i/>
          <w:sz w:val="22"/>
          <w:szCs w:val="22"/>
          <w:lang w:val="fr-BE"/>
        </w:rPr>
      </w:pPr>
    </w:p>
    <w:p w14:paraId="39E7E1D9" w14:textId="2396D488" w:rsidR="006B7DB1" w:rsidRPr="00475027" w:rsidRDefault="003011CB" w:rsidP="00475027">
      <w:pPr>
        <w:rPr>
          <w:rFonts w:ascii="Times New Roman" w:hAnsi="Times New Roman"/>
          <w:i/>
          <w:sz w:val="22"/>
          <w:szCs w:val="22"/>
          <w:lang w:val="fr-BE"/>
        </w:rPr>
      </w:pPr>
      <w:r w:rsidRPr="00453E37">
        <w:rPr>
          <w:rFonts w:ascii="Times New Roman" w:hAnsi="Times New Roman"/>
          <w:i/>
          <w:sz w:val="22"/>
          <w:szCs w:val="22"/>
          <w:lang w:val="fr-BE"/>
        </w:rPr>
        <w:t>Adresse]</w:t>
      </w:r>
    </w:p>
    <w:p w14:paraId="66546CF4" w14:textId="77777777" w:rsidR="006B7DB1" w:rsidRPr="006B7DB1" w:rsidRDefault="006B7DB1" w:rsidP="006B7DB1">
      <w:pPr>
        <w:ind w:right="-79"/>
        <w:jc w:val="both"/>
        <w:rPr>
          <w:rFonts w:ascii="Times New Roman" w:hAnsi="Times New Roman"/>
          <w:i/>
          <w:sz w:val="22"/>
          <w:szCs w:val="22"/>
          <w:lang w:val="fr-BE"/>
        </w:rPr>
      </w:pPr>
    </w:p>
    <w:p w14:paraId="4FE4CBCB" w14:textId="77777777" w:rsidR="006B7DB1" w:rsidRPr="006B7DB1" w:rsidRDefault="006B7DB1" w:rsidP="006B7DB1">
      <w:pPr>
        <w:ind w:right="-79"/>
        <w:jc w:val="both"/>
        <w:rPr>
          <w:rFonts w:ascii="Times New Roman" w:hAnsi="Times New Roman"/>
          <w:i/>
          <w:sz w:val="22"/>
          <w:szCs w:val="22"/>
          <w:lang w:val="fr-BE"/>
        </w:rPr>
      </w:pPr>
    </w:p>
    <w:p w14:paraId="1645CD62" w14:textId="009CAD28" w:rsidR="00910529" w:rsidRDefault="00910529">
      <w:pPr>
        <w:rPr>
          <w:rFonts w:ascii="Times New Roman" w:hAnsi="Times New Roman"/>
          <w:b/>
          <w:sz w:val="22"/>
          <w:szCs w:val="22"/>
          <w:lang w:val="fr-FR"/>
        </w:rPr>
      </w:pPr>
      <w:r>
        <w:rPr>
          <w:rFonts w:ascii="Times New Roman" w:hAnsi="Times New Roman"/>
          <w:b/>
          <w:sz w:val="22"/>
          <w:szCs w:val="22"/>
          <w:lang w:val="fr-FR"/>
        </w:rPr>
        <w:br w:type="page"/>
      </w:r>
    </w:p>
    <w:p w14:paraId="191953A5" w14:textId="27A967C5" w:rsidR="00A85C06" w:rsidRPr="000A2D3F" w:rsidRDefault="00A85C06" w:rsidP="00A85C06">
      <w:pPr>
        <w:pStyle w:val="Kop1"/>
        <w:spacing w:before="0" w:after="0"/>
        <w:rPr>
          <w:rFonts w:ascii="Arial" w:hAnsi="Arial"/>
          <w:lang w:val="fr-BE"/>
        </w:rPr>
      </w:pPr>
      <w:bookmarkStart w:id="5" w:name="_Toc41654218"/>
      <w:r w:rsidRPr="00475027">
        <w:rPr>
          <w:sz w:val="22"/>
          <w:szCs w:val="22"/>
          <w:lang w:val="fr-BE"/>
        </w:rPr>
        <w:lastRenderedPageBreak/>
        <w:t xml:space="preserve">Rapport à l’Agence </w:t>
      </w:r>
      <w:r w:rsidR="00DA5A61" w:rsidRPr="00475027">
        <w:rPr>
          <w:sz w:val="22"/>
          <w:szCs w:val="22"/>
          <w:lang w:val="fr-BE"/>
        </w:rPr>
        <w:t>F</w:t>
      </w:r>
      <w:r w:rsidRPr="00475027">
        <w:rPr>
          <w:sz w:val="22"/>
          <w:szCs w:val="22"/>
          <w:lang w:val="fr-BE"/>
        </w:rPr>
        <w:t xml:space="preserve">édérale des </w:t>
      </w:r>
      <w:r w:rsidR="00DA5A61" w:rsidRPr="00475027">
        <w:rPr>
          <w:sz w:val="22"/>
          <w:szCs w:val="22"/>
          <w:lang w:val="fr-BE"/>
        </w:rPr>
        <w:t>R</w:t>
      </w:r>
      <w:r w:rsidRPr="00475027">
        <w:rPr>
          <w:sz w:val="22"/>
          <w:szCs w:val="22"/>
          <w:lang w:val="fr-BE"/>
        </w:rPr>
        <w:t xml:space="preserve">isques </w:t>
      </w:r>
      <w:r w:rsidR="00DA5A61" w:rsidRPr="00475027">
        <w:rPr>
          <w:sz w:val="22"/>
          <w:szCs w:val="22"/>
          <w:lang w:val="fr-BE"/>
        </w:rPr>
        <w:t>P</w:t>
      </w:r>
      <w:r w:rsidRPr="00475027">
        <w:rPr>
          <w:sz w:val="22"/>
          <w:szCs w:val="22"/>
          <w:lang w:val="fr-BE"/>
        </w:rPr>
        <w:t>rofessionnels</w:t>
      </w:r>
      <w:r w:rsidR="007F1985">
        <w:rPr>
          <w:sz w:val="22"/>
          <w:szCs w:val="22"/>
          <w:lang w:val="fr-BE"/>
        </w:rPr>
        <w:t xml:space="preserve"> (FEDRIS)</w:t>
      </w:r>
      <w:r w:rsidRPr="00475027">
        <w:rPr>
          <w:sz w:val="22"/>
          <w:szCs w:val="22"/>
          <w:lang w:val="fr-BE"/>
        </w:rPr>
        <w:t xml:space="preserve"> conformément à l’article 8, troisième alinéa de l’</w:t>
      </w:r>
      <w:r w:rsidR="007F1985">
        <w:rPr>
          <w:sz w:val="22"/>
          <w:szCs w:val="22"/>
          <w:lang w:val="fr-BE"/>
        </w:rPr>
        <w:t>A</w:t>
      </w:r>
      <w:r w:rsidRPr="00475027">
        <w:rPr>
          <w:sz w:val="22"/>
          <w:szCs w:val="22"/>
          <w:lang w:val="fr-BE"/>
        </w:rPr>
        <w:t xml:space="preserve">rrêté </w:t>
      </w:r>
      <w:r w:rsidR="007F1985">
        <w:rPr>
          <w:sz w:val="22"/>
          <w:szCs w:val="22"/>
          <w:lang w:val="fr-BE"/>
        </w:rPr>
        <w:t>R</w:t>
      </w:r>
      <w:r w:rsidRPr="00475027">
        <w:rPr>
          <w:sz w:val="22"/>
          <w:szCs w:val="22"/>
          <w:lang w:val="fr-BE"/>
        </w:rPr>
        <w:t>oyal du 30 décembre 1976 relative à l’exercice clos le 31 décembre 201X</w:t>
      </w:r>
      <w:bookmarkEnd w:id="5"/>
    </w:p>
    <w:p w14:paraId="52A5BD20" w14:textId="203E4847" w:rsidR="00A85C06" w:rsidRPr="00A85C06" w:rsidRDefault="00DA5A61" w:rsidP="00A85C06">
      <w:pPr>
        <w:spacing w:before="240"/>
        <w:rPr>
          <w:rFonts w:ascii="Times New Roman" w:hAnsi="Times New Roman"/>
          <w:b/>
          <w:sz w:val="22"/>
          <w:szCs w:val="22"/>
          <w:lang w:val="fr-FR"/>
        </w:rPr>
      </w:pPr>
      <w:r>
        <w:rPr>
          <w:rFonts w:ascii="Times New Roman" w:hAnsi="Times New Roman"/>
          <w:b/>
          <w:sz w:val="22"/>
          <w:szCs w:val="22"/>
          <w:lang w:val="fr-FR"/>
        </w:rPr>
        <w:t xml:space="preserve">Rapport du </w:t>
      </w:r>
      <w:r w:rsidRPr="00475027">
        <w:rPr>
          <w:rFonts w:ascii="Times New Roman" w:hAnsi="Times New Roman"/>
          <w:b/>
          <w:i/>
          <w:sz w:val="22"/>
          <w:szCs w:val="22"/>
          <w:lang w:val="fr-FR"/>
        </w:rPr>
        <w:t xml:space="preserve">[« commissaire » ou « réviseur agréé », selon le cas] </w:t>
      </w:r>
      <w:r>
        <w:rPr>
          <w:rFonts w:ascii="Times New Roman" w:hAnsi="Times New Roman"/>
          <w:b/>
          <w:sz w:val="22"/>
          <w:szCs w:val="22"/>
          <w:lang w:val="fr-FR"/>
        </w:rPr>
        <w:t xml:space="preserve">à l’Agence Fédérale des Risques Professionnels (FEDRIS) conformément à l’article 8, troisième alinéa de l’Arrêté Royal du 30 décembre 1976 concernant la déclaration de </w:t>
      </w:r>
      <w:r w:rsidRPr="00475027">
        <w:rPr>
          <w:rFonts w:ascii="Times New Roman" w:hAnsi="Times New Roman"/>
          <w:b/>
          <w:i/>
          <w:sz w:val="22"/>
          <w:szCs w:val="22"/>
          <w:lang w:val="fr-FR"/>
        </w:rPr>
        <w:t>(identification de l’entreprise)</w:t>
      </w:r>
      <w:r>
        <w:rPr>
          <w:rFonts w:ascii="Times New Roman" w:hAnsi="Times New Roman"/>
          <w:b/>
          <w:sz w:val="22"/>
          <w:szCs w:val="22"/>
          <w:lang w:val="fr-FR"/>
        </w:rPr>
        <w:t xml:space="preserve"> des réserves calculées et du montant de la cotisation redevable relative à l’exercice clos le 31 décembre 201X </w:t>
      </w:r>
    </w:p>
    <w:p w14:paraId="65C25AB8" w14:textId="77777777" w:rsidR="00A85C06" w:rsidRPr="00A85C06" w:rsidRDefault="00A85C06" w:rsidP="00475027">
      <w:pPr>
        <w:rPr>
          <w:rFonts w:ascii="Times New Roman" w:hAnsi="Times New Roman"/>
          <w:b/>
          <w:sz w:val="22"/>
          <w:szCs w:val="22"/>
          <w:lang w:val="fr-FR"/>
        </w:rPr>
      </w:pPr>
    </w:p>
    <w:p w14:paraId="51DE2658" w14:textId="77777777" w:rsidR="00A85C06" w:rsidRPr="00A85C06" w:rsidRDefault="00A85C06" w:rsidP="00A85C06">
      <w:pPr>
        <w:jc w:val="both"/>
        <w:rPr>
          <w:rFonts w:ascii="Times New Roman" w:hAnsi="Times New Roman"/>
          <w:b/>
          <w:sz w:val="22"/>
          <w:szCs w:val="22"/>
          <w:lang w:val="fr-FR"/>
        </w:rPr>
      </w:pPr>
      <w:r w:rsidRPr="00A85C06">
        <w:rPr>
          <w:rFonts w:ascii="Times New Roman" w:hAnsi="Times New Roman"/>
          <w:b/>
          <w:sz w:val="22"/>
          <w:szCs w:val="22"/>
          <w:lang w:val="fr-FR"/>
        </w:rPr>
        <w:t>Mission</w:t>
      </w:r>
    </w:p>
    <w:p w14:paraId="5271D14A" w14:textId="77777777" w:rsidR="00A85C06" w:rsidRPr="00A85C06" w:rsidRDefault="00A85C06" w:rsidP="00A85C06">
      <w:pPr>
        <w:jc w:val="both"/>
        <w:rPr>
          <w:rFonts w:ascii="Times New Roman" w:hAnsi="Times New Roman"/>
          <w:sz w:val="22"/>
          <w:szCs w:val="22"/>
          <w:lang w:val="fr-FR"/>
        </w:rPr>
      </w:pPr>
    </w:p>
    <w:p w14:paraId="7376DD1F" w14:textId="10679201" w:rsidR="00A85C06" w:rsidRPr="00A85C06" w:rsidRDefault="00A85C06" w:rsidP="00A85C06">
      <w:pPr>
        <w:tabs>
          <w:tab w:val="left" w:pos="-720"/>
        </w:tabs>
        <w:spacing w:after="260"/>
        <w:jc w:val="both"/>
        <w:rPr>
          <w:rFonts w:ascii="Times New Roman" w:hAnsi="Times New Roman"/>
          <w:sz w:val="22"/>
          <w:szCs w:val="22"/>
          <w:lang w:val="fr-FR"/>
        </w:rPr>
      </w:pPr>
      <w:r w:rsidRPr="00A85C06">
        <w:rPr>
          <w:rFonts w:ascii="Times New Roman" w:hAnsi="Times New Roman"/>
          <w:sz w:val="22"/>
          <w:szCs w:val="22"/>
          <w:lang w:val="fr-FR"/>
        </w:rPr>
        <w:t>Conformément à l’article 8</w:t>
      </w:r>
      <w:r w:rsidRPr="00793B23">
        <w:rPr>
          <w:rFonts w:ascii="Times New Roman" w:hAnsi="Times New Roman"/>
          <w:sz w:val="22"/>
          <w:szCs w:val="22"/>
          <w:lang w:val="fr-FR"/>
        </w:rPr>
        <w:t>,</w:t>
      </w:r>
      <w:r w:rsidR="00A522ED" w:rsidRPr="00793B23">
        <w:rPr>
          <w:rFonts w:ascii="Times New Roman" w:hAnsi="Times New Roman"/>
          <w:sz w:val="22"/>
          <w:szCs w:val="22"/>
          <w:lang w:val="fr-FR"/>
        </w:rPr>
        <w:t xml:space="preserve"> </w:t>
      </w:r>
      <w:r w:rsidRPr="00793B23">
        <w:rPr>
          <w:rFonts w:ascii="Times New Roman" w:hAnsi="Times New Roman"/>
          <w:sz w:val="22"/>
          <w:szCs w:val="22"/>
          <w:lang w:val="fr-FR"/>
        </w:rPr>
        <w:t>troisième alinéa</w:t>
      </w:r>
      <w:r w:rsidRPr="00A85C06">
        <w:rPr>
          <w:rFonts w:ascii="Times New Roman" w:hAnsi="Times New Roman"/>
          <w:sz w:val="22"/>
          <w:szCs w:val="22"/>
          <w:lang w:val="fr-FR"/>
        </w:rPr>
        <w:t xml:space="preserve"> de l’Arrêté Royal du 30 décembre 1976, comme modifié par l’Arrêté Royal du 23 novembre 2017, </w:t>
      </w:r>
      <w:r w:rsidRPr="00A85C06">
        <w:rPr>
          <w:rFonts w:ascii="Times New Roman" w:hAnsi="Times New Roman"/>
          <w:bCs/>
          <w:color w:val="000000"/>
          <w:sz w:val="22"/>
          <w:szCs w:val="22"/>
          <w:lang w:val="fr-FR"/>
        </w:rPr>
        <w:t>portant exécution de certaines dispositions de l'article 59quater de la loi du 10 avril 1971 sur les accidents du travail</w:t>
      </w:r>
      <w:r w:rsidRPr="00A85C06">
        <w:rPr>
          <w:rFonts w:ascii="Times New Roman" w:hAnsi="Times New Roman"/>
          <w:sz w:val="22"/>
          <w:szCs w:val="22"/>
          <w:lang w:val="fr-FR"/>
        </w:rPr>
        <w:t xml:space="preserve"> (l’A</w:t>
      </w:r>
      <w:r w:rsidR="00DA5A61">
        <w:rPr>
          <w:rFonts w:ascii="Times New Roman" w:hAnsi="Times New Roman"/>
          <w:sz w:val="22"/>
          <w:szCs w:val="22"/>
          <w:lang w:val="fr-FR"/>
        </w:rPr>
        <w:t xml:space="preserve">rrêté </w:t>
      </w:r>
      <w:r w:rsidRPr="00A85C06">
        <w:rPr>
          <w:rFonts w:ascii="Times New Roman" w:hAnsi="Times New Roman"/>
          <w:sz w:val="22"/>
          <w:szCs w:val="22"/>
          <w:lang w:val="fr-FR"/>
        </w:rPr>
        <w:t>R</w:t>
      </w:r>
      <w:r w:rsidR="00DA5A61">
        <w:rPr>
          <w:rFonts w:ascii="Times New Roman" w:hAnsi="Times New Roman"/>
          <w:sz w:val="22"/>
          <w:szCs w:val="22"/>
          <w:lang w:val="fr-FR"/>
        </w:rPr>
        <w:t>oyal</w:t>
      </w:r>
      <w:r w:rsidRPr="00A85C06">
        <w:rPr>
          <w:rFonts w:ascii="Times New Roman" w:hAnsi="Times New Roman"/>
          <w:sz w:val="22"/>
          <w:szCs w:val="22"/>
          <w:lang w:val="fr-FR"/>
        </w:rPr>
        <w:t xml:space="preserve">), </w:t>
      </w:r>
      <w:r w:rsidRPr="00A85C06">
        <w:rPr>
          <w:rFonts w:ascii="Times New Roman" w:hAnsi="Times New Roman"/>
          <w:i/>
          <w:sz w:val="22"/>
          <w:szCs w:val="22"/>
          <w:lang w:val="fr-FR"/>
        </w:rPr>
        <w:t>(identification de l’entreprise)</w:t>
      </w:r>
      <w:r w:rsidRPr="00A85C06">
        <w:rPr>
          <w:rFonts w:ascii="Times New Roman" w:hAnsi="Times New Roman"/>
          <w:sz w:val="22"/>
          <w:szCs w:val="22"/>
          <w:lang w:val="fr-FR"/>
        </w:rPr>
        <w:t xml:space="preserve"> (</w:t>
      </w:r>
      <w:r w:rsidR="00DA5A61">
        <w:rPr>
          <w:rFonts w:ascii="Times New Roman" w:hAnsi="Times New Roman"/>
          <w:sz w:val="22"/>
          <w:szCs w:val="22"/>
          <w:lang w:val="fr-FR"/>
        </w:rPr>
        <w:t>ci-après « </w:t>
      </w:r>
      <w:r w:rsidRPr="00A85C06">
        <w:rPr>
          <w:rFonts w:ascii="Times New Roman" w:hAnsi="Times New Roman"/>
          <w:sz w:val="22"/>
          <w:szCs w:val="22"/>
          <w:lang w:val="fr-FR"/>
        </w:rPr>
        <w:t>l’Institution</w:t>
      </w:r>
      <w:r w:rsidR="00DA5A61">
        <w:rPr>
          <w:rFonts w:ascii="Times New Roman" w:hAnsi="Times New Roman"/>
          <w:sz w:val="22"/>
          <w:szCs w:val="22"/>
          <w:lang w:val="fr-FR"/>
        </w:rPr>
        <w:t> »</w:t>
      </w:r>
      <w:r w:rsidRPr="00A85C06">
        <w:rPr>
          <w:rFonts w:ascii="Times New Roman" w:hAnsi="Times New Roman"/>
          <w:sz w:val="22"/>
          <w:szCs w:val="22"/>
          <w:lang w:val="fr-FR"/>
        </w:rPr>
        <w:t>) doit soumettre les réserves calculées conformément à l’article 7 de l’A</w:t>
      </w:r>
      <w:r w:rsidR="00DA5A61">
        <w:rPr>
          <w:rFonts w:ascii="Times New Roman" w:hAnsi="Times New Roman"/>
          <w:sz w:val="22"/>
          <w:szCs w:val="22"/>
          <w:lang w:val="fr-FR"/>
        </w:rPr>
        <w:t>rrêté Royal</w:t>
      </w:r>
      <w:r w:rsidRPr="00A85C06">
        <w:rPr>
          <w:rFonts w:ascii="Times New Roman" w:hAnsi="Times New Roman"/>
          <w:sz w:val="22"/>
          <w:szCs w:val="22"/>
          <w:lang w:val="fr-FR"/>
        </w:rPr>
        <w:t xml:space="preserve"> et le montant de la cotisation redevable calculé sur cette base relative à l’exercice clos le 31 décembre 201X à la certification en vue d’obtenir une assurance </w:t>
      </w:r>
      <w:r w:rsidRPr="001452E6">
        <w:rPr>
          <w:rFonts w:ascii="Times New Roman" w:hAnsi="Times New Roman"/>
          <w:sz w:val="22"/>
          <w:szCs w:val="22"/>
          <w:lang w:val="fr-FR"/>
        </w:rPr>
        <w:t>raisonnable</w:t>
      </w:r>
      <w:r w:rsidRPr="00A85C06">
        <w:rPr>
          <w:rFonts w:ascii="Times New Roman" w:hAnsi="Times New Roman"/>
          <w:sz w:val="22"/>
          <w:szCs w:val="22"/>
          <w:lang w:val="fr-FR"/>
        </w:rPr>
        <w:t xml:space="preserve"> sur cette déclaration.</w:t>
      </w:r>
    </w:p>
    <w:p w14:paraId="320DD4EA" w14:textId="23A9F308" w:rsidR="00A85C06" w:rsidRPr="00A85C06" w:rsidRDefault="00A85C06" w:rsidP="00A85C06">
      <w:pPr>
        <w:tabs>
          <w:tab w:val="left" w:pos="-720"/>
        </w:tabs>
        <w:spacing w:after="260"/>
        <w:jc w:val="both"/>
        <w:rPr>
          <w:rFonts w:ascii="Times New Roman" w:hAnsi="Times New Roman"/>
          <w:sz w:val="22"/>
          <w:szCs w:val="22"/>
          <w:lang w:val="fr-FR"/>
        </w:rPr>
      </w:pPr>
      <w:r w:rsidRPr="00A85C06">
        <w:rPr>
          <w:rFonts w:ascii="Times New Roman" w:hAnsi="Times New Roman"/>
          <w:sz w:val="22"/>
          <w:szCs w:val="22"/>
          <w:lang w:val="fr-FR"/>
        </w:rPr>
        <w:t>L’établissement de la déclaration conformément aux dispositions de l’A</w:t>
      </w:r>
      <w:r w:rsidR="004B5BB0">
        <w:rPr>
          <w:rFonts w:ascii="Times New Roman" w:hAnsi="Times New Roman"/>
          <w:sz w:val="22"/>
          <w:szCs w:val="22"/>
          <w:lang w:val="fr-FR"/>
        </w:rPr>
        <w:t xml:space="preserve">rrêté </w:t>
      </w:r>
      <w:r w:rsidRPr="00A85C06">
        <w:rPr>
          <w:rFonts w:ascii="Times New Roman" w:hAnsi="Times New Roman"/>
          <w:sz w:val="22"/>
          <w:szCs w:val="22"/>
          <w:lang w:val="fr-FR"/>
        </w:rPr>
        <w:t>R</w:t>
      </w:r>
      <w:r w:rsidR="004B5BB0">
        <w:rPr>
          <w:rFonts w:ascii="Times New Roman" w:hAnsi="Times New Roman"/>
          <w:sz w:val="22"/>
          <w:szCs w:val="22"/>
          <w:lang w:val="fr-FR"/>
        </w:rPr>
        <w:t>oyal</w:t>
      </w:r>
      <w:r w:rsidRPr="00A85C06">
        <w:rPr>
          <w:rFonts w:ascii="Times New Roman" w:hAnsi="Times New Roman"/>
          <w:sz w:val="22"/>
          <w:szCs w:val="22"/>
          <w:lang w:val="fr-FR"/>
        </w:rPr>
        <w:t xml:space="preserve"> relève de la responsabilité </w:t>
      </w:r>
      <w:r w:rsidRPr="00A85C06">
        <w:rPr>
          <w:rFonts w:ascii="Times New Roman" w:hAnsi="Times New Roman"/>
          <w:i/>
          <w:sz w:val="22"/>
          <w:szCs w:val="22"/>
          <w:lang w:val="fr-FR"/>
        </w:rPr>
        <w:t>(« de la direction effective » ou « du comité de direction », selon le cas)</w:t>
      </w:r>
      <w:r w:rsidRPr="00A85C06">
        <w:rPr>
          <w:rFonts w:ascii="Times New Roman" w:hAnsi="Times New Roman"/>
          <w:sz w:val="22"/>
          <w:szCs w:val="22"/>
          <w:lang w:val="fr-FR"/>
        </w:rPr>
        <w:t xml:space="preserve"> sous la supervision du </w:t>
      </w:r>
      <w:r w:rsidR="004B5BB0" w:rsidRPr="00475027">
        <w:rPr>
          <w:rFonts w:ascii="Times New Roman" w:hAnsi="Times New Roman"/>
          <w:i/>
          <w:sz w:val="22"/>
          <w:szCs w:val="22"/>
          <w:lang w:val="fr-FR"/>
        </w:rPr>
        <w:t>(« </w:t>
      </w:r>
      <w:r w:rsidRPr="00475027">
        <w:rPr>
          <w:rFonts w:ascii="Times New Roman" w:hAnsi="Times New Roman"/>
          <w:i/>
          <w:sz w:val="22"/>
          <w:szCs w:val="22"/>
          <w:lang w:val="fr-FR"/>
        </w:rPr>
        <w:t>conseil d’administration</w:t>
      </w:r>
      <w:r w:rsidR="004B5BB0" w:rsidRPr="00475027">
        <w:rPr>
          <w:rFonts w:ascii="Times New Roman" w:hAnsi="Times New Roman"/>
          <w:i/>
          <w:sz w:val="22"/>
          <w:szCs w:val="22"/>
          <w:lang w:val="fr-FR"/>
        </w:rPr>
        <w:t> » ou « représentant légal », selon le cas)</w:t>
      </w:r>
      <w:r w:rsidRPr="00A85C06">
        <w:rPr>
          <w:rFonts w:ascii="Times New Roman" w:hAnsi="Times New Roman"/>
          <w:sz w:val="22"/>
          <w:szCs w:val="22"/>
          <w:lang w:val="fr-FR"/>
        </w:rPr>
        <w:t xml:space="preserve"> de l’Institution.</w:t>
      </w:r>
    </w:p>
    <w:p w14:paraId="57ADE927" w14:textId="264FF3A4" w:rsidR="00A85C06" w:rsidRPr="00A85C06" w:rsidRDefault="00A85C06" w:rsidP="00A85C06">
      <w:pPr>
        <w:tabs>
          <w:tab w:val="left" w:pos="-720"/>
        </w:tabs>
        <w:spacing w:after="260"/>
        <w:jc w:val="both"/>
        <w:rPr>
          <w:rFonts w:ascii="Times New Roman" w:hAnsi="Times New Roman"/>
          <w:sz w:val="22"/>
          <w:szCs w:val="22"/>
          <w:lang w:val="fr-FR"/>
        </w:rPr>
      </w:pPr>
      <w:r w:rsidRPr="00A85C06">
        <w:rPr>
          <w:rFonts w:ascii="Times New Roman" w:hAnsi="Times New Roman"/>
          <w:sz w:val="22"/>
          <w:szCs w:val="22"/>
          <w:lang w:val="fr-FR"/>
        </w:rPr>
        <w:t xml:space="preserve">Il est de notre responsabilité de formuler une conclusion sur la déclaration sur </w:t>
      </w:r>
      <w:r w:rsidR="004B5BB0">
        <w:rPr>
          <w:rFonts w:ascii="Times New Roman" w:hAnsi="Times New Roman"/>
          <w:sz w:val="22"/>
          <w:szCs w:val="22"/>
          <w:lang w:val="fr-FR"/>
        </w:rPr>
        <w:t xml:space="preserve">la </w:t>
      </w:r>
      <w:r w:rsidRPr="00A85C06">
        <w:rPr>
          <w:rFonts w:ascii="Times New Roman" w:hAnsi="Times New Roman"/>
          <w:sz w:val="22"/>
          <w:szCs w:val="22"/>
          <w:lang w:val="fr-FR"/>
        </w:rPr>
        <w:t>base des procédures mises en œuvre.</w:t>
      </w:r>
    </w:p>
    <w:p w14:paraId="45D65655" w14:textId="121502DD" w:rsidR="00A85C06" w:rsidRPr="00A85C06" w:rsidRDefault="00A85C06" w:rsidP="00A85C06">
      <w:pPr>
        <w:tabs>
          <w:tab w:val="left" w:pos="-720"/>
        </w:tabs>
        <w:spacing w:after="260"/>
        <w:jc w:val="both"/>
        <w:rPr>
          <w:rFonts w:ascii="Times New Roman" w:hAnsi="Times New Roman"/>
          <w:sz w:val="22"/>
          <w:szCs w:val="22"/>
          <w:lang w:val="fr-BE"/>
        </w:rPr>
      </w:pPr>
      <w:r w:rsidRPr="00A85C06">
        <w:rPr>
          <w:rFonts w:ascii="Times New Roman" w:hAnsi="Times New Roman"/>
          <w:sz w:val="22"/>
          <w:szCs w:val="22"/>
          <w:lang w:val="fr-FR"/>
        </w:rPr>
        <w:t xml:space="preserve">Une copie de la déclaration préparée par </w:t>
      </w:r>
      <w:r w:rsidRPr="00A85C06">
        <w:rPr>
          <w:rFonts w:ascii="Times New Roman" w:hAnsi="Times New Roman"/>
          <w:i/>
          <w:sz w:val="22"/>
          <w:szCs w:val="22"/>
          <w:lang w:val="fr-FR"/>
        </w:rPr>
        <w:t>(“la direction effective” ou “le comité de direction”, selon le cas)</w:t>
      </w:r>
      <w:r w:rsidRPr="00A85C06">
        <w:rPr>
          <w:rFonts w:ascii="Times New Roman" w:hAnsi="Times New Roman"/>
          <w:sz w:val="22"/>
          <w:szCs w:val="22"/>
          <w:lang w:val="fr-FR"/>
        </w:rPr>
        <w:t xml:space="preserve"> est jointe en annexe</w:t>
      </w:r>
      <w:r w:rsidR="004B5BB0">
        <w:rPr>
          <w:rFonts w:ascii="Times New Roman" w:hAnsi="Times New Roman"/>
          <w:sz w:val="22"/>
          <w:szCs w:val="22"/>
          <w:lang w:val="fr-FR"/>
        </w:rPr>
        <w:t xml:space="preserve"> au présent rapport</w:t>
      </w:r>
      <w:r w:rsidRPr="00A85C06">
        <w:rPr>
          <w:rFonts w:ascii="Times New Roman" w:hAnsi="Times New Roman"/>
          <w:sz w:val="22"/>
          <w:szCs w:val="22"/>
          <w:lang w:val="fr-FR"/>
        </w:rPr>
        <w:t>.</w:t>
      </w:r>
    </w:p>
    <w:p w14:paraId="4ABADA90" w14:textId="77777777" w:rsidR="00A85C06" w:rsidRPr="00A85C06" w:rsidRDefault="00A85C06" w:rsidP="00A85C06">
      <w:pPr>
        <w:ind w:right="-79"/>
        <w:jc w:val="both"/>
        <w:rPr>
          <w:rFonts w:ascii="Times New Roman" w:hAnsi="Times New Roman"/>
          <w:b/>
          <w:sz w:val="22"/>
          <w:szCs w:val="22"/>
          <w:lang w:val="fr-FR"/>
        </w:rPr>
      </w:pPr>
      <w:r w:rsidRPr="00A85C06">
        <w:rPr>
          <w:rFonts w:ascii="Times New Roman" w:hAnsi="Times New Roman"/>
          <w:b/>
          <w:sz w:val="22"/>
          <w:szCs w:val="22"/>
          <w:lang w:val="fr-BE"/>
        </w:rPr>
        <w:t>Procédures</w:t>
      </w:r>
      <w:r w:rsidRPr="00A85C06">
        <w:rPr>
          <w:rFonts w:ascii="Times New Roman" w:hAnsi="Times New Roman"/>
          <w:b/>
          <w:sz w:val="22"/>
          <w:szCs w:val="22"/>
          <w:lang w:val="fr-FR"/>
        </w:rPr>
        <w:t xml:space="preserve"> mises en œuvre</w:t>
      </w:r>
    </w:p>
    <w:p w14:paraId="7D5F9E6D" w14:textId="77777777" w:rsidR="00A85C06" w:rsidRPr="00A85C06" w:rsidRDefault="00A85C06" w:rsidP="00A85C06">
      <w:pPr>
        <w:autoSpaceDE w:val="0"/>
        <w:autoSpaceDN w:val="0"/>
        <w:adjustRightInd w:val="0"/>
        <w:ind w:right="-79"/>
        <w:jc w:val="both"/>
        <w:rPr>
          <w:rFonts w:ascii="Times New Roman" w:hAnsi="Times New Roman"/>
          <w:iCs/>
          <w:sz w:val="22"/>
          <w:szCs w:val="22"/>
          <w:lang w:val="fr-FR" w:eastAsia="nl-NL"/>
        </w:rPr>
      </w:pPr>
    </w:p>
    <w:p w14:paraId="584DACD0" w14:textId="7058F6E8" w:rsidR="00A85C06" w:rsidRPr="00A85C06" w:rsidRDefault="00A85C06" w:rsidP="00A85C06">
      <w:pPr>
        <w:autoSpaceDE w:val="0"/>
        <w:autoSpaceDN w:val="0"/>
        <w:adjustRightInd w:val="0"/>
        <w:ind w:right="-79"/>
        <w:jc w:val="both"/>
        <w:rPr>
          <w:rFonts w:ascii="Times New Roman" w:hAnsi="Times New Roman"/>
          <w:sz w:val="22"/>
          <w:szCs w:val="22"/>
          <w:lang w:val="fr-FR"/>
        </w:rPr>
      </w:pPr>
      <w:r w:rsidRPr="00A85C06">
        <w:rPr>
          <w:rFonts w:ascii="Times New Roman" w:hAnsi="Times New Roman"/>
          <w:sz w:val="22"/>
          <w:szCs w:val="22"/>
          <w:lang w:val="fr-FR"/>
        </w:rPr>
        <w:t xml:space="preserve">Nous avons mis en œuvre nos travaux conformément à la </w:t>
      </w:r>
      <w:r w:rsidR="004B5BB0">
        <w:rPr>
          <w:rFonts w:ascii="Times New Roman" w:hAnsi="Times New Roman"/>
          <w:sz w:val="22"/>
          <w:szCs w:val="22"/>
          <w:lang w:val="fr-FR"/>
        </w:rPr>
        <w:t xml:space="preserve">norme </w:t>
      </w:r>
      <w:r w:rsidR="004B5BB0">
        <w:rPr>
          <w:rFonts w:ascii="Times New Roman" w:hAnsi="Times New Roman"/>
          <w:i/>
          <w:sz w:val="22"/>
          <w:szCs w:val="22"/>
          <w:lang w:val="fr-BE"/>
        </w:rPr>
        <w:t>International Standard on Assurance Engagements</w:t>
      </w:r>
      <w:r w:rsidR="004B5BB0" w:rsidRPr="005A749E">
        <w:rPr>
          <w:rFonts w:ascii="Times New Roman" w:hAnsi="Times New Roman"/>
          <w:sz w:val="22"/>
          <w:szCs w:val="22"/>
          <w:lang w:val="fr-FR"/>
        </w:rPr>
        <w:t xml:space="preserve"> </w:t>
      </w:r>
      <w:r w:rsidRPr="00A85C06">
        <w:rPr>
          <w:rFonts w:ascii="Times New Roman" w:hAnsi="Times New Roman"/>
          <w:sz w:val="22"/>
          <w:szCs w:val="22"/>
          <w:lang w:val="fr-FR"/>
        </w:rPr>
        <w:t>3000 “</w:t>
      </w:r>
      <w:r w:rsidRPr="00475027">
        <w:rPr>
          <w:rFonts w:ascii="Times New Roman" w:hAnsi="Times New Roman"/>
          <w:i/>
          <w:sz w:val="22"/>
          <w:szCs w:val="22"/>
          <w:lang w:val="fr-FR"/>
        </w:rPr>
        <w:t>Assurance engagements other than audits or reviews of historical financial information</w:t>
      </w:r>
      <w:r w:rsidRPr="00A85C06">
        <w:rPr>
          <w:rFonts w:ascii="Times New Roman" w:hAnsi="Times New Roman"/>
          <w:sz w:val="22"/>
          <w:szCs w:val="22"/>
          <w:lang w:val="fr-FR"/>
        </w:rPr>
        <w:t>”</w:t>
      </w:r>
      <w:r w:rsidRPr="00A85C06">
        <w:rPr>
          <w:rStyle w:val="Voetnootmarkering"/>
          <w:rFonts w:ascii="Times New Roman" w:hAnsi="Times New Roman"/>
          <w:sz w:val="22"/>
          <w:szCs w:val="22"/>
          <w:lang w:val="fr-FR"/>
        </w:rPr>
        <w:footnoteReference w:id="8"/>
      </w:r>
      <w:r w:rsidRPr="00A85C06">
        <w:rPr>
          <w:rFonts w:ascii="Times New Roman" w:hAnsi="Times New Roman"/>
          <w:sz w:val="22"/>
          <w:szCs w:val="22"/>
          <w:lang w:val="fr-FR"/>
        </w:rPr>
        <w:t xml:space="preserve">. Cette norme requiert que nos procédures soient planifiées et exécutées en vue d’obtenir une assurance </w:t>
      </w:r>
      <w:r w:rsidRPr="001452E6">
        <w:rPr>
          <w:rFonts w:ascii="Times New Roman" w:hAnsi="Times New Roman"/>
          <w:sz w:val="22"/>
          <w:szCs w:val="22"/>
          <w:lang w:val="fr-FR"/>
        </w:rPr>
        <w:t>raisonnable</w:t>
      </w:r>
      <w:r w:rsidRPr="00A85C06">
        <w:rPr>
          <w:rFonts w:ascii="Times New Roman" w:hAnsi="Times New Roman"/>
          <w:sz w:val="22"/>
          <w:szCs w:val="22"/>
          <w:lang w:val="fr-FR"/>
        </w:rPr>
        <w:t xml:space="preserve"> que la déclaration a été établie, sous tous égards significativement importants, conformément aux dispositions définies par l’A</w:t>
      </w:r>
      <w:r w:rsidR="004B5BB0">
        <w:rPr>
          <w:rFonts w:ascii="Times New Roman" w:hAnsi="Times New Roman"/>
          <w:sz w:val="22"/>
          <w:szCs w:val="22"/>
          <w:lang w:val="fr-FR"/>
        </w:rPr>
        <w:t xml:space="preserve">rrêté </w:t>
      </w:r>
      <w:r w:rsidRPr="00A85C06">
        <w:rPr>
          <w:rFonts w:ascii="Times New Roman" w:hAnsi="Times New Roman"/>
          <w:sz w:val="22"/>
          <w:szCs w:val="22"/>
          <w:lang w:val="fr-FR"/>
        </w:rPr>
        <w:t>R</w:t>
      </w:r>
      <w:r w:rsidR="004B5BB0">
        <w:rPr>
          <w:rFonts w:ascii="Times New Roman" w:hAnsi="Times New Roman"/>
          <w:sz w:val="22"/>
          <w:szCs w:val="22"/>
          <w:lang w:val="fr-FR"/>
        </w:rPr>
        <w:t>oyal</w:t>
      </w:r>
      <w:r w:rsidRPr="00A85C06">
        <w:rPr>
          <w:rFonts w:ascii="Times New Roman" w:hAnsi="Times New Roman"/>
          <w:sz w:val="22"/>
          <w:szCs w:val="22"/>
          <w:lang w:val="fr-FR"/>
        </w:rPr>
        <w:t>.</w:t>
      </w:r>
    </w:p>
    <w:p w14:paraId="36EB9316" w14:textId="77777777" w:rsidR="00A85C06" w:rsidRPr="00A85C06" w:rsidRDefault="00A85C06" w:rsidP="00A85C06">
      <w:pPr>
        <w:autoSpaceDE w:val="0"/>
        <w:autoSpaceDN w:val="0"/>
        <w:adjustRightInd w:val="0"/>
        <w:ind w:right="-79"/>
        <w:jc w:val="both"/>
        <w:rPr>
          <w:rFonts w:ascii="Times New Roman" w:hAnsi="Times New Roman"/>
          <w:iCs/>
          <w:sz w:val="22"/>
          <w:szCs w:val="22"/>
          <w:lang w:val="fr-FR" w:eastAsia="nl-NL"/>
        </w:rPr>
      </w:pPr>
    </w:p>
    <w:p w14:paraId="0B08CFF2" w14:textId="1FCB4F3F" w:rsidR="00A85C06" w:rsidRPr="00A85C06" w:rsidRDefault="00A85C06" w:rsidP="00157101">
      <w:pPr>
        <w:rPr>
          <w:rFonts w:ascii="Times New Roman" w:eastAsia="ScalaSans-Regular" w:hAnsi="Times New Roman"/>
          <w:sz w:val="22"/>
          <w:szCs w:val="22"/>
          <w:lang w:val="fr-FR" w:eastAsia="nl-NL"/>
        </w:rPr>
      </w:pPr>
      <w:r>
        <w:rPr>
          <w:rFonts w:ascii="Times New Roman" w:eastAsia="ScalaSans-Regular" w:hAnsi="Times New Roman"/>
          <w:sz w:val="22"/>
          <w:szCs w:val="22"/>
          <w:lang w:val="fr-FR" w:eastAsia="nl-NL"/>
        </w:rPr>
        <w:br w:type="page"/>
      </w:r>
      <w:r w:rsidRPr="00A85C06">
        <w:rPr>
          <w:rFonts w:ascii="Times New Roman" w:eastAsia="ScalaSans-Regular" w:hAnsi="Times New Roman"/>
          <w:sz w:val="22"/>
          <w:szCs w:val="22"/>
          <w:lang w:val="fr-FR" w:eastAsia="nl-NL"/>
        </w:rPr>
        <w:lastRenderedPageBreak/>
        <w:t xml:space="preserve">Sur cette base, nous avons mis en œuvre les procédures que nous estimons nécessaires dans les circonstances données afin de pouvoir formuler une conclusion. </w:t>
      </w:r>
      <w:r w:rsidRPr="00A85C06">
        <w:rPr>
          <w:rFonts w:ascii="Times New Roman" w:eastAsia="ScalaSans-Regular" w:hAnsi="Times New Roman"/>
          <w:sz w:val="22"/>
          <w:szCs w:val="22"/>
          <w:lang w:val="fr-BE" w:eastAsia="nl-NL"/>
        </w:rPr>
        <w:t>Nos procédures les plus importantes ont consisté en</w:t>
      </w:r>
      <w:r w:rsidRPr="00A85C06">
        <w:rPr>
          <w:rFonts w:ascii="Times New Roman" w:eastAsia="ScalaSans-Regular" w:hAnsi="Times New Roman"/>
          <w:sz w:val="22"/>
          <w:szCs w:val="22"/>
          <w:lang w:val="fr-FR" w:eastAsia="nl-NL"/>
        </w:rPr>
        <w:t>:</w:t>
      </w:r>
      <w:r w:rsidRPr="00A85C06">
        <w:rPr>
          <w:rStyle w:val="Voetnootmarkering"/>
          <w:rFonts w:ascii="Times New Roman" w:eastAsia="ScalaSans-Regular" w:hAnsi="Times New Roman"/>
          <w:sz w:val="22"/>
          <w:szCs w:val="22"/>
          <w:lang w:val="fr-FR" w:eastAsia="nl-NL"/>
        </w:rPr>
        <w:footnoteReference w:id="9"/>
      </w:r>
    </w:p>
    <w:p w14:paraId="6C1E2A76" w14:textId="77777777" w:rsidR="00A85C06" w:rsidRPr="00A85C06" w:rsidRDefault="00A85C06" w:rsidP="00A85C06">
      <w:pPr>
        <w:autoSpaceDE w:val="0"/>
        <w:autoSpaceDN w:val="0"/>
        <w:adjustRightInd w:val="0"/>
        <w:ind w:right="-79"/>
        <w:jc w:val="both"/>
        <w:rPr>
          <w:rFonts w:ascii="Times New Roman" w:hAnsi="Times New Roman"/>
          <w:iCs/>
          <w:sz w:val="22"/>
          <w:szCs w:val="22"/>
          <w:lang w:val="fr-FR" w:eastAsia="nl-NL"/>
        </w:rPr>
      </w:pPr>
      <w:r w:rsidRPr="00A85C06">
        <w:rPr>
          <w:rFonts w:ascii="Times New Roman" w:eastAsia="ScalaSans-Regular" w:hAnsi="Times New Roman"/>
          <w:sz w:val="22"/>
          <w:szCs w:val="22"/>
          <w:lang w:val="fr-FR" w:eastAsia="nl-NL"/>
        </w:rPr>
        <w:t>-</w:t>
      </w:r>
      <w:r w:rsidRPr="00A85C06">
        <w:rPr>
          <w:rFonts w:ascii="Times New Roman" w:hAnsi="Times New Roman"/>
          <w:iCs/>
          <w:sz w:val="22"/>
          <w:szCs w:val="22"/>
          <w:lang w:val="fr-FR" w:eastAsia="nl-NL"/>
        </w:rPr>
        <w:t xml:space="preserve"> </w:t>
      </w:r>
    </w:p>
    <w:p w14:paraId="01B2135C" w14:textId="77777777" w:rsidR="00A85C06" w:rsidRPr="00A85C06" w:rsidRDefault="00A85C06" w:rsidP="00A85C06">
      <w:pPr>
        <w:autoSpaceDE w:val="0"/>
        <w:autoSpaceDN w:val="0"/>
        <w:adjustRightInd w:val="0"/>
        <w:ind w:right="-79"/>
        <w:jc w:val="both"/>
        <w:rPr>
          <w:rFonts w:ascii="Times New Roman" w:hAnsi="Times New Roman"/>
          <w:iCs/>
          <w:sz w:val="22"/>
          <w:szCs w:val="22"/>
          <w:lang w:val="fr-FR" w:eastAsia="nl-NL"/>
        </w:rPr>
      </w:pPr>
      <w:r w:rsidRPr="00A85C06">
        <w:rPr>
          <w:rFonts w:ascii="Times New Roman" w:hAnsi="Times New Roman"/>
          <w:iCs/>
          <w:sz w:val="22"/>
          <w:szCs w:val="22"/>
          <w:lang w:val="fr-FR" w:eastAsia="nl-NL"/>
        </w:rPr>
        <w:t xml:space="preserve">Nous estimons que ces procédures fournissent une base raisonnable pour notre conclusion. </w:t>
      </w:r>
    </w:p>
    <w:p w14:paraId="279D5FA1" w14:textId="77777777" w:rsidR="00A85C06" w:rsidRPr="00A85C06" w:rsidRDefault="00A85C06" w:rsidP="00A85C06">
      <w:pPr>
        <w:autoSpaceDE w:val="0"/>
        <w:autoSpaceDN w:val="0"/>
        <w:adjustRightInd w:val="0"/>
        <w:ind w:right="-79"/>
        <w:jc w:val="both"/>
        <w:rPr>
          <w:rFonts w:ascii="Times New Roman" w:hAnsi="Times New Roman"/>
          <w:iCs/>
          <w:sz w:val="22"/>
          <w:szCs w:val="22"/>
          <w:lang w:val="fr-FR" w:eastAsia="nl-NL"/>
        </w:rPr>
      </w:pPr>
    </w:p>
    <w:p w14:paraId="5B6A6799" w14:textId="77777777" w:rsidR="00A85C06" w:rsidRPr="00A85C06" w:rsidRDefault="00A85C06" w:rsidP="00A85C06">
      <w:pPr>
        <w:autoSpaceDE w:val="0"/>
        <w:autoSpaceDN w:val="0"/>
        <w:adjustRightInd w:val="0"/>
        <w:ind w:right="-79"/>
        <w:jc w:val="both"/>
        <w:rPr>
          <w:rFonts w:ascii="Times New Roman" w:hAnsi="Times New Roman"/>
          <w:sz w:val="22"/>
          <w:szCs w:val="22"/>
          <w:lang w:val="fr-FR" w:eastAsia="nl-NL"/>
        </w:rPr>
      </w:pPr>
      <w:r w:rsidRPr="00A85C06">
        <w:rPr>
          <w:rFonts w:ascii="Times New Roman" w:hAnsi="Times New Roman"/>
          <w:sz w:val="22"/>
          <w:szCs w:val="22"/>
          <w:lang w:val="fr-FR" w:eastAsia="nl-NL"/>
        </w:rPr>
        <w:t xml:space="preserve">Nous nous sommes conformés à toutes les exigences déontologiques qui s’appliquent à cette mission de certification en Belgique, en ce compris celles concernant l’indépendance. Notre cabinet applique la norme ISQC 1. </w:t>
      </w:r>
    </w:p>
    <w:p w14:paraId="78527BD4" w14:textId="77777777" w:rsidR="00A85C06" w:rsidRPr="00A85C06" w:rsidRDefault="00A85C06" w:rsidP="00A85C06">
      <w:pPr>
        <w:ind w:right="-79"/>
        <w:jc w:val="both"/>
        <w:rPr>
          <w:rFonts w:ascii="Times New Roman" w:hAnsi="Times New Roman"/>
          <w:b/>
          <w:sz w:val="22"/>
          <w:szCs w:val="22"/>
          <w:lang w:val="fr-FR"/>
        </w:rPr>
      </w:pPr>
    </w:p>
    <w:p w14:paraId="0F656FE0" w14:textId="77777777" w:rsidR="00A85C06" w:rsidRPr="00A85C06" w:rsidRDefault="00A85C06" w:rsidP="00A85C06">
      <w:pPr>
        <w:ind w:right="-79"/>
        <w:jc w:val="both"/>
        <w:rPr>
          <w:rFonts w:ascii="Times New Roman" w:hAnsi="Times New Roman"/>
          <w:b/>
          <w:sz w:val="22"/>
          <w:szCs w:val="22"/>
          <w:lang w:val="fr-FR"/>
        </w:rPr>
      </w:pPr>
      <w:r w:rsidRPr="00A85C06">
        <w:rPr>
          <w:rFonts w:ascii="Times New Roman" w:hAnsi="Times New Roman"/>
          <w:b/>
          <w:sz w:val="22"/>
          <w:szCs w:val="22"/>
          <w:lang w:val="fr-BE"/>
        </w:rPr>
        <w:t>Conclusion</w:t>
      </w:r>
      <w:r w:rsidRPr="00A85C06">
        <w:rPr>
          <w:rStyle w:val="Voetnootmarkering"/>
          <w:rFonts w:ascii="Times New Roman" w:hAnsi="Times New Roman"/>
          <w:b/>
          <w:sz w:val="22"/>
          <w:szCs w:val="22"/>
          <w:lang w:val="fr-BE"/>
        </w:rPr>
        <w:footnoteReference w:id="10"/>
      </w:r>
    </w:p>
    <w:p w14:paraId="4181A197" w14:textId="77777777" w:rsidR="00A85C06" w:rsidRPr="00A85C06" w:rsidRDefault="00A85C06" w:rsidP="00A85C06">
      <w:pPr>
        <w:ind w:right="-79"/>
        <w:jc w:val="both"/>
        <w:rPr>
          <w:rFonts w:ascii="Times New Roman" w:hAnsi="Times New Roman"/>
          <w:sz w:val="22"/>
          <w:szCs w:val="22"/>
          <w:lang w:val="fr-FR" w:eastAsia="nl-NL"/>
        </w:rPr>
      </w:pPr>
    </w:p>
    <w:p w14:paraId="2521070F" w14:textId="756918F9" w:rsidR="00A85C06" w:rsidRPr="00A85C06" w:rsidRDefault="00A85C06" w:rsidP="00A85C06">
      <w:pPr>
        <w:ind w:right="-79"/>
        <w:jc w:val="both"/>
        <w:rPr>
          <w:rFonts w:ascii="Times New Roman" w:hAnsi="Times New Roman"/>
          <w:sz w:val="22"/>
          <w:szCs w:val="22"/>
          <w:lang w:val="fr-FR"/>
        </w:rPr>
      </w:pPr>
      <w:r w:rsidRPr="00A85C06">
        <w:rPr>
          <w:rFonts w:ascii="Times New Roman" w:hAnsi="Times New Roman"/>
          <w:sz w:val="22"/>
          <w:szCs w:val="22"/>
          <w:lang w:val="fr-FR"/>
        </w:rPr>
        <w:t xml:space="preserve">Sur </w:t>
      </w:r>
      <w:r w:rsidR="004B5BB0">
        <w:rPr>
          <w:rFonts w:ascii="Times New Roman" w:hAnsi="Times New Roman"/>
          <w:sz w:val="22"/>
          <w:szCs w:val="22"/>
          <w:lang w:val="fr-FR"/>
        </w:rPr>
        <w:t xml:space="preserve">la </w:t>
      </w:r>
      <w:r w:rsidRPr="00A85C06">
        <w:rPr>
          <w:rFonts w:ascii="Times New Roman" w:hAnsi="Times New Roman"/>
          <w:sz w:val="22"/>
          <w:szCs w:val="22"/>
          <w:lang w:val="fr-FR"/>
        </w:rPr>
        <w:t>base des procédures mises en œuvre, nous sommes d’avis que la déclaration au 31 décembre 201X a été établie, sous tous égards significativement importants, conformément aux dispositions définies par l’A</w:t>
      </w:r>
      <w:r w:rsidR="004B5BB0">
        <w:rPr>
          <w:rFonts w:ascii="Times New Roman" w:hAnsi="Times New Roman"/>
          <w:sz w:val="22"/>
          <w:szCs w:val="22"/>
          <w:lang w:val="fr-FR"/>
        </w:rPr>
        <w:t xml:space="preserve">rrêté </w:t>
      </w:r>
      <w:r w:rsidRPr="00A85C06">
        <w:rPr>
          <w:rFonts w:ascii="Times New Roman" w:hAnsi="Times New Roman"/>
          <w:sz w:val="22"/>
          <w:szCs w:val="22"/>
          <w:lang w:val="fr-FR"/>
        </w:rPr>
        <w:t>R</w:t>
      </w:r>
      <w:r w:rsidR="004B5BB0">
        <w:rPr>
          <w:rFonts w:ascii="Times New Roman" w:hAnsi="Times New Roman"/>
          <w:sz w:val="22"/>
          <w:szCs w:val="22"/>
          <w:lang w:val="fr-FR"/>
        </w:rPr>
        <w:t>oyal</w:t>
      </w:r>
      <w:r w:rsidRPr="00A85C06">
        <w:rPr>
          <w:rFonts w:ascii="Times New Roman" w:hAnsi="Times New Roman"/>
          <w:sz w:val="22"/>
          <w:szCs w:val="22"/>
          <w:lang w:val="fr-FR"/>
        </w:rPr>
        <w:t>.</w:t>
      </w:r>
    </w:p>
    <w:p w14:paraId="7F187ED2" w14:textId="77777777" w:rsidR="00A85C06" w:rsidRPr="00A85C06" w:rsidRDefault="00A85C06" w:rsidP="00A85C06">
      <w:pPr>
        <w:ind w:right="-79"/>
        <w:jc w:val="both"/>
        <w:rPr>
          <w:rFonts w:ascii="Times New Roman" w:hAnsi="Times New Roman"/>
          <w:sz w:val="22"/>
          <w:szCs w:val="22"/>
          <w:lang w:val="fr-FR"/>
        </w:rPr>
      </w:pPr>
    </w:p>
    <w:p w14:paraId="69C63D37" w14:textId="77777777" w:rsidR="00A85C06" w:rsidRPr="00A85C06" w:rsidRDefault="00A85C06" w:rsidP="00A85C06">
      <w:pPr>
        <w:ind w:right="-79"/>
        <w:rPr>
          <w:rFonts w:ascii="Times New Roman" w:hAnsi="Times New Roman"/>
          <w:b/>
          <w:sz w:val="22"/>
          <w:szCs w:val="22"/>
          <w:lang w:val="fr-FR"/>
        </w:rPr>
      </w:pPr>
      <w:r w:rsidRPr="00A85C06">
        <w:rPr>
          <w:rFonts w:ascii="Times New Roman" w:hAnsi="Times New Roman"/>
          <w:b/>
          <w:sz w:val="22"/>
          <w:szCs w:val="22"/>
          <w:lang w:val="fr-FR"/>
        </w:rPr>
        <w:t>Distribution du rapport</w:t>
      </w:r>
    </w:p>
    <w:p w14:paraId="75275BCA" w14:textId="77777777" w:rsidR="00A85C06" w:rsidRPr="00A85C06" w:rsidRDefault="00A85C06" w:rsidP="00A85C06">
      <w:pPr>
        <w:ind w:right="-79"/>
        <w:jc w:val="both"/>
        <w:rPr>
          <w:rFonts w:ascii="Times New Roman" w:hAnsi="Times New Roman"/>
          <w:sz w:val="22"/>
          <w:szCs w:val="22"/>
          <w:lang w:val="fr-FR"/>
        </w:rPr>
      </w:pPr>
    </w:p>
    <w:p w14:paraId="01F95B68" w14:textId="671D27C7" w:rsidR="00A85C06" w:rsidRPr="00A85C06" w:rsidRDefault="00A85C06" w:rsidP="00A85C06">
      <w:pPr>
        <w:ind w:right="-79"/>
        <w:jc w:val="both"/>
        <w:rPr>
          <w:rFonts w:ascii="Times New Roman" w:hAnsi="Times New Roman"/>
          <w:sz w:val="22"/>
          <w:szCs w:val="22"/>
          <w:lang w:val="fr-FR"/>
        </w:rPr>
      </w:pPr>
      <w:r w:rsidRPr="00A85C06">
        <w:rPr>
          <w:rFonts w:ascii="Times New Roman" w:hAnsi="Times New Roman"/>
          <w:sz w:val="22"/>
          <w:szCs w:val="22"/>
          <w:lang w:val="fr-FR"/>
        </w:rPr>
        <w:t xml:space="preserve">Le présent rapport est destiné uniquement </w:t>
      </w:r>
      <w:r w:rsidRPr="00A85C06">
        <w:rPr>
          <w:rFonts w:ascii="Times New Roman" w:hAnsi="Times New Roman"/>
          <w:i/>
          <w:sz w:val="22"/>
          <w:szCs w:val="22"/>
          <w:lang w:val="fr-FR"/>
        </w:rPr>
        <w:t>(« à la direction effective » ou « au comité de direction », selon le cas)</w:t>
      </w:r>
      <w:r w:rsidRPr="00A85C06">
        <w:rPr>
          <w:rFonts w:ascii="Times New Roman" w:hAnsi="Times New Roman"/>
          <w:sz w:val="22"/>
          <w:szCs w:val="22"/>
          <w:lang w:val="fr-FR"/>
        </w:rPr>
        <w:t xml:space="preserve"> de l’Institution et ne peut être utilisé qu’à l’égard de l’</w:t>
      </w:r>
      <w:r w:rsidR="004B5BB0">
        <w:rPr>
          <w:rFonts w:ascii="Times New Roman" w:hAnsi="Times New Roman"/>
          <w:sz w:val="22"/>
          <w:szCs w:val="22"/>
          <w:lang w:val="fr-FR"/>
        </w:rPr>
        <w:t>A</w:t>
      </w:r>
      <w:r w:rsidRPr="00A85C06">
        <w:rPr>
          <w:rFonts w:ascii="Times New Roman" w:hAnsi="Times New Roman"/>
          <w:sz w:val="22"/>
          <w:szCs w:val="22"/>
          <w:lang w:val="fr-FR"/>
        </w:rPr>
        <w:t xml:space="preserve">gence </w:t>
      </w:r>
      <w:r w:rsidR="004B5BB0">
        <w:rPr>
          <w:rFonts w:ascii="Times New Roman" w:hAnsi="Times New Roman"/>
          <w:sz w:val="22"/>
          <w:szCs w:val="22"/>
          <w:lang w:val="fr-FR"/>
        </w:rPr>
        <w:t>F</w:t>
      </w:r>
      <w:r w:rsidRPr="00A85C06">
        <w:rPr>
          <w:rFonts w:ascii="Times New Roman" w:hAnsi="Times New Roman"/>
          <w:sz w:val="22"/>
          <w:szCs w:val="22"/>
          <w:lang w:val="fr-FR"/>
        </w:rPr>
        <w:t xml:space="preserve">édérale des </w:t>
      </w:r>
      <w:r w:rsidR="004B5BB0">
        <w:rPr>
          <w:rFonts w:ascii="Times New Roman" w:hAnsi="Times New Roman"/>
          <w:sz w:val="22"/>
          <w:szCs w:val="22"/>
          <w:lang w:val="fr-FR"/>
        </w:rPr>
        <w:t>R</w:t>
      </w:r>
      <w:r w:rsidRPr="00A85C06">
        <w:rPr>
          <w:rFonts w:ascii="Times New Roman" w:hAnsi="Times New Roman"/>
          <w:sz w:val="22"/>
          <w:szCs w:val="22"/>
          <w:lang w:val="fr-FR"/>
        </w:rPr>
        <w:t xml:space="preserve">isques </w:t>
      </w:r>
      <w:r w:rsidR="004B5BB0">
        <w:rPr>
          <w:rFonts w:ascii="Times New Roman" w:hAnsi="Times New Roman"/>
          <w:sz w:val="22"/>
          <w:szCs w:val="22"/>
          <w:lang w:val="fr-FR"/>
        </w:rPr>
        <w:t>P</w:t>
      </w:r>
      <w:r w:rsidRPr="00A85C06">
        <w:rPr>
          <w:rFonts w:ascii="Times New Roman" w:hAnsi="Times New Roman"/>
          <w:sz w:val="22"/>
          <w:szCs w:val="22"/>
          <w:lang w:val="fr-FR"/>
        </w:rPr>
        <w:t>rofessionnels (FEDRIS) dans le cadre de la certification de la déclaration définie à l’article</w:t>
      </w:r>
      <w:r w:rsidR="00793B23">
        <w:rPr>
          <w:rFonts w:ascii="Times New Roman" w:hAnsi="Times New Roman"/>
          <w:sz w:val="22"/>
          <w:szCs w:val="22"/>
          <w:lang w:val="fr-FR"/>
        </w:rPr>
        <w:t xml:space="preserve"> 8, troisième</w:t>
      </w:r>
      <w:r w:rsidR="00793B23" w:rsidRPr="00475027">
        <w:rPr>
          <w:rFonts w:ascii="Times New Roman" w:hAnsi="Times New Roman"/>
          <w:sz w:val="22"/>
          <w:szCs w:val="22"/>
          <w:lang w:val="fr-FR"/>
        </w:rPr>
        <w:t xml:space="preserve"> alinéa </w:t>
      </w:r>
      <w:r w:rsidRPr="00A85C06">
        <w:rPr>
          <w:rFonts w:ascii="Times New Roman" w:hAnsi="Times New Roman"/>
          <w:sz w:val="22"/>
          <w:szCs w:val="22"/>
          <w:lang w:val="fr-FR"/>
        </w:rPr>
        <w:t>e l’A</w:t>
      </w:r>
      <w:r w:rsidR="00521C19">
        <w:rPr>
          <w:rFonts w:ascii="Times New Roman" w:hAnsi="Times New Roman"/>
          <w:sz w:val="22"/>
          <w:szCs w:val="22"/>
          <w:lang w:val="fr-FR"/>
        </w:rPr>
        <w:t xml:space="preserve">rrêté </w:t>
      </w:r>
      <w:r w:rsidRPr="00A85C06">
        <w:rPr>
          <w:rFonts w:ascii="Times New Roman" w:hAnsi="Times New Roman"/>
          <w:sz w:val="22"/>
          <w:szCs w:val="22"/>
          <w:lang w:val="fr-FR"/>
        </w:rPr>
        <w:t>R</w:t>
      </w:r>
      <w:r w:rsidR="00521C19">
        <w:rPr>
          <w:rFonts w:ascii="Times New Roman" w:hAnsi="Times New Roman"/>
          <w:sz w:val="22"/>
          <w:szCs w:val="22"/>
          <w:lang w:val="fr-FR"/>
        </w:rPr>
        <w:t>oyal</w:t>
      </w:r>
      <w:r w:rsidRPr="00A85C06">
        <w:rPr>
          <w:rFonts w:ascii="Times New Roman" w:hAnsi="Times New Roman"/>
          <w:sz w:val="22"/>
          <w:szCs w:val="22"/>
          <w:lang w:val="fr-FR"/>
        </w:rPr>
        <w:t>. Nous attirons l’attention sur le fait que ce rapport ne peut être communiqué (dans son entièreté ou en partie) à d’autres tiers sans notre autorisation formelle préalable.</w:t>
      </w:r>
    </w:p>
    <w:p w14:paraId="5634648B" w14:textId="77777777" w:rsidR="00A85C06" w:rsidRPr="00A85C06" w:rsidRDefault="00A85C06" w:rsidP="00A85C06">
      <w:pPr>
        <w:ind w:right="-79"/>
        <w:jc w:val="both"/>
        <w:rPr>
          <w:rFonts w:ascii="Times New Roman" w:hAnsi="Times New Roman"/>
          <w:sz w:val="22"/>
          <w:szCs w:val="22"/>
          <w:lang w:val="fr-FR"/>
        </w:rPr>
      </w:pPr>
    </w:p>
    <w:p w14:paraId="19D98798" w14:textId="77777777" w:rsidR="00DA5A61" w:rsidRPr="00453E37" w:rsidRDefault="00DA5A61" w:rsidP="00DA5A61">
      <w:pPr>
        <w:rPr>
          <w:rFonts w:ascii="Times New Roman" w:hAnsi="Times New Roman"/>
          <w:i/>
          <w:sz w:val="22"/>
          <w:szCs w:val="22"/>
          <w:lang w:val="fr-BE"/>
        </w:rPr>
      </w:pPr>
      <w:r w:rsidRPr="00453E37">
        <w:rPr>
          <w:rFonts w:ascii="Times New Roman" w:hAnsi="Times New Roman"/>
          <w:i/>
          <w:sz w:val="22"/>
          <w:szCs w:val="22"/>
          <w:lang w:val="fr-BE"/>
        </w:rPr>
        <w:t>[Lieu d’établissement, date et signature</w:t>
      </w:r>
    </w:p>
    <w:p w14:paraId="49339820" w14:textId="77777777" w:rsidR="00DA5A61" w:rsidRPr="00453E37" w:rsidRDefault="00DA5A61" w:rsidP="00DA5A61">
      <w:pPr>
        <w:rPr>
          <w:rFonts w:ascii="Times New Roman" w:hAnsi="Times New Roman"/>
          <w:i/>
          <w:sz w:val="22"/>
          <w:szCs w:val="22"/>
          <w:lang w:val="fr-BE"/>
        </w:rPr>
      </w:pPr>
    </w:p>
    <w:p w14:paraId="5B5FEF85" w14:textId="2D49D394" w:rsidR="00DA5A61" w:rsidRPr="00453E37" w:rsidRDefault="00DA5A61" w:rsidP="00DA5A61">
      <w:pPr>
        <w:rPr>
          <w:rFonts w:ascii="Times New Roman" w:hAnsi="Times New Roman"/>
          <w:i/>
          <w:sz w:val="22"/>
          <w:szCs w:val="22"/>
          <w:lang w:val="fr-BE"/>
        </w:rPr>
      </w:pPr>
      <w:r w:rsidRPr="00453E37">
        <w:rPr>
          <w:rFonts w:ascii="Times New Roman" w:hAnsi="Times New Roman"/>
          <w:i/>
          <w:sz w:val="22"/>
          <w:szCs w:val="22"/>
          <w:lang w:val="fr-BE"/>
        </w:rPr>
        <w:t>Nom du</w:t>
      </w:r>
      <w:r w:rsidRPr="00453E37">
        <w:rPr>
          <w:rFonts w:ascii="Times New Roman" w:hAnsi="Times New Roman"/>
          <w:i/>
          <w:sz w:val="22"/>
          <w:szCs w:val="22"/>
          <w:lang w:val="fr-FR"/>
        </w:rPr>
        <w:t xml:space="preserve"> « </w:t>
      </w:r>
      <w:r w:rsidRPr="00453E37">
        <w:rPr>
          <w:rFonts w:ascii="Times New Roman" w:hAnsi="Times New Roman"/>
          <w:i/>
          <w:sz w:val="22"/>
          <w:szCs w:val="22"/>
          <w:lang w:val="fr-BE"/>
        </w:rPr>
        <w:t xml:space="preserve">Commissaire » </w:t>
      </w:r>
      <w:r w:rsidRPr="00453E37">
        <w:rPr>
          <w:rFonts w:ascii="Times New Roman" w:hAnsi="Times New Roman"/>
          <w:i/>
          <w:sz w:val="22"/>
          <w:szCs w:val="22"/>
          <w:lang w:val="fr-FR" w:eastAsia="nl-NL"/>
        </w:rPr>
        <w:t>ou « </w:t>
      </w:r>
      <w:r w:rsidR="00F906FD">
        <w:rPr>
          <w:rFonts w:ascii="Times New Roman" w:hAnsi="Times New Roman"/>
          <w:i/>
          <w:sz w:val="22"/>
          <w:szCs w:val="22"/>
          <w:lang w:val="fr-BE"/>
        </w:rPr>
        <w:t>Ré</w:t>
      </w:r>
      <w:r w:rsidRPr="00453E37">
        <w:rPr>
          <w:rFonts w:ascii="Times New Roman" w:hAnsi="Times New Roman"/>
          <w:i/>
          <w:sz w:val="22"/>
          <w:szCs w:val="22"/>
          <w:lang w:val="fr-BE"/>
        </w:rPr>
        <w:t>viseur Agréé »</w:t>
      </w:r>
      <w:r w:rsidRPr="00453E37">
        <w:rPr>
          <w:rFonts w:ascii="Times New Roman" w:hAnsi="Times New Roman"/>
          <w:i/>
          <w:sz w:val="22"/>
          <w:szCs w:val="22"/>
          <w:lang w:val="fr-FR" w:eastAsia="nl-NL"/>
        </w:rPr>
        <w:t>,</w:t>
      </w:r>
      <w:r w:rsidRPr="00453E37">
        <w:rPr>
          <w:rFonts w:ascii="Times New Roman" w:hAnsi="Times New Roman"/>
          <w:i/>
          <w:sz w:val="22"/>
          <w:szCs w:val="22"/>
          <w:lang w:val="fr-FR"/>
        </w:rPr>
        <w:t xml:space="preserve"> selon le cas</w:t>
      </w:r>
    </w:p>
    <w:p w14:paraId="0A74B0BD" w14:textId="77777777" w:rsidR="00DA5A61" w:rsidRPr="00453E37" w:rsidRDefault="00DA5A61" w:rsidP="00DA5A61">
      <w:pPr>
        <w:rPr>
          <w:rFonts w:ascii="Times New Roman" w:hAnsi="Times New Roman"/>
          <w:i/>
          <w:sz w:val="22"/>
          <w:szCs w:val="22"/>
          <w:lang w:val="fr-BE"/>
        </w:rPr>
      </w:pPr>
    </w:p>
    <w:p w14:paraId="39ACF9F5" w14:textId="74749BFC" w:rsidR="00DA5A61" w:rsidRPr="00453E37" w:rsidRDefault="00F906FD" w:rsidP="00DA5A61">
      <w:pPr>
        <w:rPr>
          <w:rFonts w:ascii="Times New Roman" w:hAnsi="Times New Roman"/>
          <w:i/>
          <w:sz w:val="22"/>
          <w:szCs w:val="22"/>
          <w:lang w:val="fr-BE"/>
        </w:rPr>
      </w:pPr>
      <w:r>
        <w:rPr>
          <w:rFonts w:ascii="Times New Roman" w:hAnsi="Times New Roman"/>
          <w:i/>
          <w:sz w:val="22"/>
          <w:szCs w:val="22"/>
          <w:lang w:val="fr-BE"/>
        </w:rPr>
        <w:t>Nom du représentant, Ré</w:t>
      </w:r>
      <w:r w:rsidR="00DA5A61" w:rsidRPr="00453E37">
        <w:rPr>
          <w:rFonts w:ascii="Times New Roman" w:hAnsi="Times New Roman"/>
          <w:i/>
          <w:sz w:val="22"/>
          <w:szCs w:val="22"/>
          <w:lang w:val="fr-BE"/>
        </w:rPr>
        <w:t xml:space="preserve">viseur Agréé </w:t>
      </w:r>
    </w:p>
    <w:p w14:paraId="3BFE07CB" w14:textId="77777777" w:rsidR="00DA5A61" w:rsidRPr="00453E37" w:rsidRDefault="00DA5A61" w:rsidP="00DA5A61">
      <w:pPr>
        <w:rPr>
          <w:rFonts w:ascii="Times New Roman" w:hAnsi="Times New Roman"/>
          <w:i/>
          <w:sz w:val="22"/>
          <w:szCs w:val="22"/>
          <w:lang w:val="fr-BE"/>
        </w:rPr>
      </w:pPr>
    </w:p>
    <w:p w14:paraId="15AB8CF5" w14:textId="6FFCCEE8" w:rsidR="005A749E" w:rsidRDefault="00DA5A61">
      <w:pPr>
        <w:rPr>
          <w:rFonts w:ascii="Times New Roman" w:hAnsi="Times New Roman"/>
          <w:b/>
          <w:sz w:val="22"/>
          <w:szCs w:val="22"/>
          <w:lang w:val="fr-FR"/>
        </w:rPr>
      </w:pPr>
      <w:r w:rsidRPr="00453E37">
        <w:rPr>
          <w:rFonts w:ascii="Times New Roman" w:hAnsi="Times New Roman"/>
          <w:i/>
          <w:sz w:val="22"/>
          <w:szCs w:val="22"/>
          <w:lang w:val="fr-BE"/>
        </w:rPr>
        <w:t>Adresse]</w:t>
      </w:r>
      <w:r w:rsidR="005A749E">
        <w:rPr>
          <w:rFonts w:ascii="Times New Roman" w:hAnsi="Times New Roman"/>
          <w:b/>
          <w:sz w:val="22"/>
          <w:szCs w:val="22"/>
          <w:lang w:val="fr-FR"/>
        </w:rPr>
        <w:br w:type="page"/>
      </w:r>
    </w:p>
    <w:p w14:paraId="291CDAF4" w14:textId="62AC2817" w:rsidR="005A749E" w:rsidRPr="00475027" w:rsidRDefault="005A749E" w:rsidP="005A749E">
      <w:pPr>
        <w:pStyle w:val="Kop1"/>
        <w:spacing w:before="0" w:after="0"/>
        <w:rPr>
          <w:sz w:val="22"/>
          <w:szCs w:val="22"/>
          <w:lang w:val="fr-BE"/>
        </w:rPr>
      </w:pPr>
      <w:bookmarkStart w:id="6" w:name="_Toc41654219"/>
      <w:r w:rsidRPr="00475027">
        <w:rPr>
          <w:sz w:val="22"/>
          <w:szCs w:val="22"/>
          <w:lang w:val="fr-BE"/>
        </w:rPr>
        <w:lastRenderedPageBreak/>
        <w:t>Rapport à l’</w:t>
      </w:r>
      <w:r w:rsidR="00BA6207">
        <w:rPr>
          <w:sz w:val="22"/>
          <w:szCs w:val="22"/>
          <w:lang w:val="fr-BE"/>
        </w:rPr>
        <w:t>A</w:t>
      </w:r>
      <w:r w:rsidRPr="00475027">
        <w:rPr>
          <w:sz w:val="22"/>
          <w:szCs w:val="22"/>
          <w:lang w:val="fr-BE"/>
        </w:rPr>
        <w:t xml:space="preserve">gence </w:t>
      </w:r>
      <w:r w:rsidR="00BA6207">
        <w:rPr>
          <w:sz w:val="22"/>
          <w:szCs w:val="22"/>
          <w:lang w:val="fr-BE"/>
        </w:rPr>
        <w:t>F</w:t>
      </w:r>
      <w:r w:rsidRPr="00475027">
        <w:rPr>
          <w:sz w:val="22"/>
          <w:szCs w:val="22"/>
          <w:lang w:val="fr-BE"/>
        </w:rPr>
        <w:t xml:space="preserve">édérale des </w:t>
      </w:r>
      <w:r w:rsidR="00BA6207">
        <w:rPr>
          <w:sz w:val="22"/>
          <w:szCs w:val="22"/>
          <w:lang w:val="fr-BE"/>
        </w:rPr>
        <w:t>R</w:t>
      </w:r>
      <w:r w:rsidRPr="00475027">
        <w:rPr>
          <w:sz w:val="22"/>
          <w:szCs w:val="22"/>
          <w:lang w:val="fr-BE"/>
        </w:rPr>
        <w:t xml:space="preserve">isques </w:t>
      </w:r>
      <w:r w:rsidR="00BA6207">
        <w:rPr>
          <w:sz w:val="22"/>
          <w:szCs w:val="22"/>
          <w:lang w:val="fr-BE"/>
        </w:rPr>
        <w:t>P</w:t>
      </w:r>
      <w:r w:rsidRPr="00475027">
        <w:rPr>
          <w:sz w:val="22"/>
          <w:szCs w:val="22"/>
          <w:lang w:val="fr-BE"/>
        </w:rPr>
        <w:t>rofessionnels</w:t>
      </w:r>
      <w:r w:rsidR="00BA6207">
        <w:rPr>
          <w:sz w:val="22"/>
          <w:szCs w:val="22"/>
          <w:lang w:val="fr-BE"/>
        </w:rPr>
        <w:t xml:space="preserve"> (FEDRIS)</w:t>
      </w:r>
      <w:r w:rsidRPr="00475027">
        <w:rPr>
          <w:sz w:val="22"/>
          <w:szCs w:val="22"/>
          <w:lang w:val="fr-BE"/>
        </w:rPr>
        <w:t xml:space="preserve"> conformément à l’article 4, deuxième alinéa de l’</w:t>
      </w:r>
      <w:r w:rsidR="00BA6207">
        <w:rPr>
          <w:sz w:val="22"/>
          <w:szCs w:val="22"/>
          <w:lang w:val="fr-BE"/>
        </w:rPr>
        <w:t>A</w:t>
      </w:r>
      <w:r w:rsidRPr="00475027">
        <w:rPr>
          <w:sz w:val="22"/>
          <w:szCs w:val="22"/>
          <w:lang w:val="fr-BE"/>
        </w:rPr>
        <w:t xml:space="preserve">rrêté </w:t>
      </w:r>
      <w:r w:rsidR="00BA6207">
        <w:rPr>
          <w:sz w:val="22"/>
          <w:szCs w:val="22"/>
          <w:lang w:val="fr-BE"/>
        </w:rPr>
        <w:t>R</w:t>
      </w:r>
      <w:r w:rsidRPr="00475027">
        <w:rPr>
          <w:sz w:val="22"/>
          <w:szCs w:val="22"/>
          <w:lang w:val="fr-BE"/>
        </w:rPr>
        <w:t>oyal du 30 décembre 1976 relative à l’exercice clos le 31 décembre 201X</w:t>
      </w:r>
      <w:bookmarkEnd w:id="6"/>
    </w:p>
    <w:p w14:paraId="02F9A2EC" w14:textId="6D7D4C1F" w:rsidR="005A749E" w:rsidRDefault="00BA6207" w:rsidP="00475027">
      <w:pPr>
        <w:spacing w:before="240"/>
        <w:rPr>
          <w:rFonts w:ascii="Times New Roman" w:hAnsi="Times New Roman"/>
          <w:b/>
          <w:sz w:val="22"/>
          <w:szCs w:val="22"/>
          <w:lang w:val="fr-FR"/>
        </w:rPr>
      </w:pPr>
      <w:r w:rsidRPr="00BA6207">
        <w:rPr>
          <w:rFonts w:ascii="Times New Roman" w:hAnsi="Times New Roman"/>
          <w:b/>
          <w:sz w:val="22"/>
          <w:szCs w:val="22"/>
          <w:lang w:val="fr-FR"/>
        </w:rPr>
        <w:t xml:space="preserve">Rapport du </w:t>
      </w:r>
      <w:r w:rsidRPr="00475027">
        <w:rPr>
          <w:rFonts w:ascii="Times New Roman" w:hAnsi="Times New Roman"/>
          <w:b/>
          <w:i/>
          <w:sz w:val="22"/>
          <w:szCs w:val="22"/>
          <w:lang w:val="fr-FR"/>
        </w:rPr>
        <w:t>[« commissaire » ou « réviseur agréé », selon le cas]</w:t>
      </w:r>
      <w:r w:rsidRPr="00BA6207">
        <w:rPr>
          <w:rFonts w:ascii="Times New Roman" w:hAnsi="Times New Roman"/>
          <w:b/>
          <w:sz w:val="22"/>
          <w:szCs w:val="22"/>
          <w:lang w:val="fr-FR"/>
        </w:rPr>
        <w:t xml:space="preserve"> à l’Agence Fédérale des Risques Professionnels</w:t>
      </w:r>
      <w:r w:rsidR="005A749E" w:rsidRPr="00BA6207">
        <w:rPr>
          <w:rFonts w:ascii="Times New Roman" w:hAnsi="Times New Roman"/>
          <w:b/>
          <w:sz w:val="22"/>
          <w:szCs w:val="22"/>
          <w:lang w:val="fr-FR"/>
        </w:rPr>
        <w:t xml:space="preserve"> (FEDRIS)</w:t>
      </w:r>
      <w:r w:rsidRPr="00BA6207">
        <w:rPr>
          <w:rFonts w:ascii="Times New Roman" w:hAnsi="Times New Roman"/>
          <w:b/>
          <w:sz w:val="22"/>
          <w:szCs w:val="22"/>
          <w:lang w:val="fr-FR"/>
        </w:rPr>
        <w:t xml:space="preserve"> conformément à l’article 4, deuxième alinéa de l’</w:t>
      </w:r>
      <w:r>
        <w:rPr>
          <w:rFonts w:ascii="Times New Roman" w:hAnsi="Times New Roman"/>
          <w:b/>
          <w:sz w:val="22"/>
          <w:szCs w:val="22"/>
          <w:lang w:val="fr-FR"/>
        </w:rPr>
        <w:t>A</w:t>
      </w:r>
      <w:r w:rsidRPr="00BA6207">
        <w:rPr>
          <w:rFonts w:ascii="Times New Roman" w:hAnsi="Times New Roman"/>
          <w:b/>
          <w:sz w:val="22"/>
          <w:szCs w:val="22"/>
          <w:lang w:val="fr-FR"/>
        </w:rPr>
        <w:t>rr</w:t>
      </w:r>
      <w:r>
        <w:rPr>
          <w:rFonts w:ascii="Times New Roman" w:hAnsi="Times New Roman"/>
          <w:b/>
          <w:sz w:val="22"/>
          <w:szCs w:val="22"/>
          <w:lang w:val="fr-FR"/>
        </w:rPr>
        <w:t>êté R</w:t>
      </w:r>
      <w:r w:rsidRPr="00BA6207">
        <w:rPr>
          <w:rFonts w:ascii="Times New Roman" w:hAnsi="Times New Roman"/>
          <w:b/>
          <w:sz w:val="22"/>
          <w:szCs w:val="22"/>
          <w:lang w:val="fr-FR"/>
        </w:rPr>
        <w:t>oyal du 30 décembre 1976 concernant la déclaration de</w:t>
      </w:r>
      <w:r w:rsidR="005A749E" w:rsidRPr="00BA6207">
        <w:rPr>
          <w:rFonts w:ascii="Times New Roman" w:hAnsi="Times New Roman"/>
          <w:b/>
          <w:sz w:val="22"/>
          <w:szCs w:val="22"/>
          <w:lang w:val="fr-FR"/>
        </w:rPr>
        <w:t xml:space="preserve"> </w:t>
      </w:r>
      <w:r w:rsidR="005A749E" w:rsidRPr="00BA6207">
        <w:rPr>
          <w:rFonts w:ascii="Times New Roman" w:hAnsi="Times New Roman"/>
          <w:b/>
          <w:i/>
          <w:sz w:val="22"/>
          <w:szCs w:val="22"/>
          <w:lang w:val="fr-FR"/>
        </w:rPr>
        <w:t>(identification de l’entreprise)</w:t>
      </w:r>
      <w:r w:rsidRPr="00BA6207">
        <w:rPr>
          <w:rFonts w:ascii="Times New Roman" w:hAnsi="Times New Roman"/>
          <w:b/>
          <w:i/>
          <w:sz w:val="22"/>
          <w:szCs w:val="22"/>
          <w:lang w:val="fr-FR"/>
        </w:rPr>
        <w:t xml:space="preserve"> </w:t>
      </w:r>
      <w:r w:rsidRPr="00475027">
        <w:rPr>
          <w:rFonts w:ascii="Times New Roman" w:hAnsi="Times New Roman"/>
          <w:b/>
          <w:sz w:val="22"/>
          <w:szCs w:val="22"/>
          <w:lang w:val="fr-FR"/>
        </w:rPr>
        <w:t>relative à l’exercice clôturé le 31 décembre 201X</w:t>
      </w:r>
      <w:r w:rsidR="005A749E" w:rsidRPr="005A749E">
        <w:rPr>
          <w:rFonts w:ascii="Times New Roman" w:hAnsi="Times New Roman"/>
          <w:b/>
          <w:sz w:val="22"/>
          <w:szCs w:val="22"/>
          <w:lang w:val="fr-FR"/>
        </w:rPr>
        <w:t xml:space="preserve"> </w:t>
      </w:r>
    </w:p>
    <w:p w14:paraId="336B1204" w14:textId="77777777" w:rsidR="005A749E" w:rsidRPr="005A749E" w:rsidRDefault="005A749E" w:rsidP="005A749E">
      <w:pPr>
        <w:jc w:val="center"/>
        <w:rPr>
          <w:rFonts w:ascii="Times New Roman" w:hAnsi="Times New Roman"/>
          <w:b/>
          <w:sz w:val="22"/>
          <w:szCs w:val="22"/>
          <w:lang w:val="fr-FR"/>
        </w:rPr>
      </w:pPr>
    </w:p>
    <w:p w14:paraId="3DEBEDD5" w14:textId="77777777" w:rsidR="005A749E" w:rsidRPr="005A749E" w:rsidRDefault="005A749E" w:rsidP="005A749E">
      <w:pPr>
        <w:jc w:val="both"/>
        <w:rPr>
          <w:rFonts w:ascii="Times New Roman" w:hAnsi="Times New Roman"/>
          <w:b/>
          <w:sz w:val="22"/>
          <w:szCs w:val="22"/>
          <w:lang w:val="fr-FR"/>
        </w:rPr>
      </w:pPr>
      <w:r w:rsidRPr="005A749E">
        <w:rPr>
          <w:rFonts w:ascii="Times New Roman" w:hAnsi="Times New Roman"/>
          <w:b/>
          <w:sz w:val="22"/>
          <w:szCs w:val="22"/>
          <w:lang w:val="fr-FR"/>
        </w:rPr>
        <w:t>Mission</w:t>
      </w:r>
    </w:p>
    <w:p w14:paraId="1F0FE3C4" w14:textId="77777777" w:rsidR="005A749E" w:rsidRPr="005A749E" w:rsidRDefault="005A749E" w:rsidP="005A749E">
      <w:pPr>
        <w:jc w:val="both"/>
        <w:rPr>
          <w:rFonts w:ascii="Times New Roman" w:hAnsi="Times New Roman"/>
          <w:sz w:val="22"/>
          <w:szCs w:val="22"/>
          <w:lang w:val="fr-FR"/>
        </w:rPr>
      </w:pPr>
    </w:p>
    <w:p w14:paraId="3FA1A973" w14:textId="41E3785B" w:rsidR="005A749E" w:rsidRPr="005A749E" w:rsidRDefault="005A749E" w:rsidP="005A749E">
      <w:pPr>
        <w:tabs>
          <w:tab w:val="left" w:pos="-720"/>
        </w:tabs>
        <w:spacing w:after="260"/>
        <w:jc w:val="both"/>
        <w:rPr>
          <w:rFonts w:ascii="Times New Roman" w:hAnsi="Times New Roman"/>
          <w:sz w:val="22"/>
          <w:szCs w:val="22"/>
          <w:lang w:val="fr-FR"/>
        </w:rPr>
      </w:pPr>
      <w:r w:rsidRPr="005A749E">
        <w:rPr>
          <w:rFonts w:ascii="Times New Roman" w:hAnsi="Times New Roman"/>
          <w:sz w:val="22"/>
          <w:szCs w:val="22"/>
          <w:lang w:val="fr-FR"/>
        </w:rPr>
        <w:t xml:space="preserve">Conformément à l’article 4, deuxième alinéa de l’Arrêté Royal du 30 décembre 1976, comme modifié par l’Arrêté Royal du 23 novembre 2017, </w:t>
      </w:r>
      <w:r w:rsidRPr="005A749E">
        <w:rPr>
          <w:rFonts w:ascii="Times New Roman" w:hAnsi="Times New Roman"/>
          <w:bCs/>
          <w:color w:val="000000"/>
          <w:sz w:val="22"/>
          <w:szCs w:val="22"/>
          <w:lang w:val="fr-FR"/>
        </w:rPr>
        <w:t>portant exécution de certaines dispositions de l'article 59quater de la loi du 10 avril 1971 sur les accidents du travail</w:t>
      </w:r>
      <w:r w:rsidRPr="005A749E">
        <w:rPr>
          <w:rFonts w:ascii="Times New Roman" w:hAnsi="Times New Roman"/>
          <w:sz w:val="22"/>
          <w:szCs w:val="22"/>
          <w:lang w:val="fr-FR"/>
        </w:rPr>
        <w:t xml:space="preserve"> (l’A</w:t>
      </w:r>
      <w:r w:rsidR="00D05797">
        <w:rPr>
          <w:rFonts w:ascii="Times New Roman" w:hAnsi="Times New Roman"/>
          <w:sz w:val="22"/>
          <w:szCs w:val="22"/>
          <w:lang w:val="fr-FR"/>
        </w:rPr>
        <w:t xml:space="preserve">rrêté </w:t>
      </w:r>
      <w:r w:rsidRPr="005A749E">
        <w:rPr>
          <w:rFonts w:ascii="Times New Roman" w:hAnsi="Times New Roman"/>
          <w:sz w:val="22"/>
          <w:szCs w:val="22"/>
          <w:lang w:val="fr-FR"/>
        </w:rPr>
        <w:t>R</w:t>
      </w:r>
      <w:r w:rsidR="00D05797">
        <w:rPr>
          <w:rFonts w:ascii="Times New Roman" w:hAnsi="Times New Roman"/>
          <w:sz w:val="22"/>
          <w:szCs w:val="22"/>
          <w:lang w:val="fr-FR"/>
        </w:rPr>
        <w:t>oyal</w:t>
      </w:r>
      <w:r w:rsidRPr="005A749E">
        <w:rPr>
          <w:rFonts w:ascii="Times New Roman" w:hAnsi="Times New Roman"/>
          <w:sz w:val="22"/>
          <w:szCs w:val="22"/>
          <w:lang w:val="fr-FR"/>
        </w:rPr>
        <w:t xml:space="preserve">), </w:t>
      </w:r>
      <w:r w:rsidRPr="005A749E">
        <w:rPr>
          <w:rFonts w:ascii="Times New Roman" w:hAnsi="Times New Roman"/>
          <w:i/>
          <w:sz w:val="22"/>
          <w:szCs w:val="22"/>
          <w:lang w:val="fr-FR"/>
        </w:rPr>
        <w:t>(identification de l’entreprise)</w:t>
      </w:r>
      <w:r w:rsidRPr="005A749E">
        <w:rPr>
          <w:rFonts w:ascii="Times New Roman" w:hAnsi="Times New Roman"/>
          <w:sz w:val="22"/>
          <w:szCs w:val="22"/>
          <w:lang w:val="fr-FR"/>
        </w:rPr>
        <w:t xml:space="preserve"> (</w:t>
      </w:r>
      <w:r w:rsidR="00D05797">
        <w:rPr>
          <w:rFonts w:ascii="Times New Roman" w:hAnsi="Times New Roman"/>
          <w:sz w:val="22"/>
          <w:szCs w:val="22"/>
          <w:lang w:val="fr-FR"/>
        </w:rPr>
        <w:t>ci-après « </w:t>
      </w:r>
      <w:r w:rsidRPr="005A749E">
        <w:rPr>
          <w:rFonts w:ascii="Times New Roman" w:hAnsi="Times New Roman"/>
          <w:sz w:val="22"/>
          <w:szCs w:val="22"/>
          <w:lang w:val="fr-FR"/>
        </w:rPr>
        <w:t>l’Institution</w:t>
      </w:r>
      <w:r w:rsidR="00D05797">
        <w:rPr>
          <w:rFonts w:ascii="Times New Roman" w:hAnsi="Times New Roman"/>
          <w:sz w:val="22"/>
          <w:szCs w:val="22"/>
          <w:lang w:val="fr-FR"/>
        </w:rPr>
        <w:t> »</w:t>
      </w:r>
      <w:r w:rsidRPr="005A749E">
        <w:rPr>
          <w:rFonts w:ascii="Times New Roman" w:hAnsi="Times New Roman"/>
          <w:sz w:val="22"/>
          <w:szCs w:val="22"/>
          <w:lang w:val="fr-FR"/>
        </w:rPr>
        <w:t xml:space="preserve">) doit soumettre la déclaration mentionnée à l’article 4, premier alinéa de l’Arrêté Royal relative à l’exercice clos le 31 décembre 201X à la certification en vue d’obtenir une assurance </w:t>
      </w:r>
      <w:r w:rsidRPr="001452E6">
        <w:rPr>
          <w:rFonts w:ascii="Times New Roman" w:hAnsi="Times New Roman"/>
          <w:sz w:val="22"/>
          <w:szCs w:val="22"/>
          <w:lang w:val="fr-FR"/>
        </w:rPr>
        <w:t>raisonnable</w:t>
      </w:r>
      <w:r w:rsidRPr="005A749E">
        <w:rPr>
          <w:rFonts w:ascii="Times New Roman" w:hAnsi="Times New Roman"/>
          <w:sz w:val="22"/>
          <w:szCs w:val="22"/>
          <w:lang w:val="fr-FR"/>
        </w:rPr>
        <w:t xml:space="preserve"> sur les informations contenues dans la déclaration.</w:t>
      </w:r>
    </w:p>
    <w:p w14:paraId="37EE730D" w14:textId="7ADE309A" w:rsidR="005A749E" w:rsidRPr="005A749E" w:rsidRDefault="005A749E" w:rsidP="005A749E">
      <w:pPr>
        <w:tabs>
          <w:tab w:val="left" w:pos="-720"/>
        </w:tabs>
        <w:spacing w:after="260"/>
        <w:jc w:val="both"/>
        <w:rPr>
          <w:rFonts w:ascii="Times New Roman" w:hAnsi="Times New Roman"/>
          <w:sz w:val="22"/>
          <w:szCs w:val="22"/>
          <w:lang w:val="fr-FR"/>
        </w:rPr>
      </w:pPr>
      <w:r w:rsidRPr="005A749E">
        <w:rPr>
          <w:rFonts w:ascii="Times New Roman" w:hAnsi="Times New Roman"/>
          <w:sz w:val="22"/>
          <w:szCs w:val="22"/>
          <w:lang w:val="fr-FR"/>
        </w:rPr>
        <w:t>L’établissement de la déclaration conformément aux dispositions de l’A</w:t>
      </w:r>
      <w:r w:rsidR="00D05797">
        <w:rPr>
          <w:rFonts w:ascii="Times New Roman" w:hAnsi="Times New Roman"/>
          <w:sz w:val="22"/>
          <w:szCs w:val="22"/>
          <w:lang w:val="fr-FR"/>
        </w:rPr>
        <w:t>rrêté Royal</w:t>
      </w:r>
      <w:r w:rsidRPr="005A749E">
        <w:rPr>
          <w:rFonts w:ascii="Times New Roman" w:hAnsi="Times New Roman"/>
          <w:sz w:val="22"/>
          <w:szCs w:val="22"/>
          <w:lang w:val="fr-FR"/>
        </w:rPr>
        <w:t xml:space="preserve"> relève de la responsabilité </w:t>
      </w:r>
      <w:r w:rsidRPr="005A749E">
        <w:rPr>
          <w:rFonts w:ascii="Times New Roman" w:hAnsi="Times New Roman"/>
          <w:i/>
          <w:sz w:val="22"/>
          <w:szCs w:val="22"/>
          <w:lang w:val="fr-FR"/>
        </w:rPr>
        <w:t>(« de la direction effective » ou « du comité de direction », selon le cas)</w:t>
      </w:r>
      <w:r w:rsidRPr="005A749E">
        <w:rPr>
          <w:rFonts w:ascii="Times New Roman" w:hAnsi="Times New Roman"/>
          <w:sz w:val="22"/>
          <w:szCs w:val="22"/>
          <w:lang w:val="fr-FR"/>
        </w:rPr>
        <w:t xml:space="preserve"> sous la supervision du</w:t>
      </w:r>
      <w:r w:rsidRPr="00475027">
        <w:rPr>
          <w:rFonts w:ascii="Times New Roman" w:hAnsi="Times New Roman"/>
          <w:i/>
          <w:sz w:val="22"/>
          <w:szCs w:val="22"/>
          <w:lang w:val="fr-FR"/>
        </w:rPr>
        <w:t xml:space="preserve"> </w:t>
      </w:r>
      <w:r w:rsidR="00D05797" w:rsidRPr="00475027">
        <w:rPr>
          <w:rFonts w:ascii="Times New Roman" w:hAnsi="Times New Roman"/>
          <w:i/>
          <w:sz w:val="22"/>
          <w:szCs w:val="22"/>
          <w:lang w:val="fr-FR"/>
        </w:rPr>
        <w:t>(« </w:t>
      </w:r>
      <w:r w:rsidRPr="00475027">
        <w:rPr>
          <w:rFonts w:ascii="Times New Roman" w:hAnsi="Times New Roman"/>
          <w:i/>
          <w:sz w:val="22"/>
          <w:szCs w:val="22"/>
          <w:lang w:val="fr-FR"/>
        </w:rPr>
        <w:t>conseil d’administration</w:t>
      </w:r>
      <w:r w:rsidR="00D05797" w:rsidRPr="00475027">
        <w:rPr>
          <w:rFonts w:ascii="Times New Roman" w:hAnsi="Times New Roman"/>
          <w:i/>
          <w:sz w:val="22"/>
          <w:szCs w:val="22"/>
          <w:lang w:val="fr-FR"/>
        </w:rPr>
        <w:t> » ou « représentant légal »</w:t>
      </w:r>
      <w:r w:rsidR="00D05797">
        <w:rPr>
          <w:rFonts w:ascii="Times New Roman" w:hAnsi="Times New Roman"/>
          <w:i/>
          <w:sz w:val="22"/>
          <w:szCs w:val="22"/>
          <w:lang w:val="fr-FR"/>
        </w:rPr>
        <w:t>, selon le cas</w:t>
      </w:r>
      <w:r w:rsidR="00D05797" w:rsidRPr="00475027">
        <w:rPr>
          <w:rFonts w:ascii="Times New Roman" w:hAnsi="Times New Roman"/>
          <w:i/>
          <w:sz w:val="22"/>
          <w:szCs w:val="22"/>
          <w:lang w:val="fr-FR"/>
        </w:rPr>
        <w:t>)</w:t>
      </w:r>
      <w:r w:rsidRPr="005A749E">
        <w:rPr>
          <w:rFonts w:ascii="Times New Roman" w:hAnsi="Times New Roman"/>
          <w:sz w:val="22"/>
          <w:szCs w:val="22"/>
          <w:lang w:val="fr-FR"/>
        </w:rPr>
        <w:t xml:space="preserve"> de l’Institution.</w:t>
      </w:r>
    </w:p>
    <w:p w14:paraId="51C07E22" w14:textId="7BC78878" w:rsidR="005A749E" w:rsidRPr="005A749E" w:rsidRDefault="005A749E" w:rsidP="005A749E">
      <w:pPr>
        <w:tabs>
          <w:tab w:val="left" w:pos="-720"/>
        </w:tabs>
        <w:spacing w:after="260"/>
        <w:jc w:val="both"/>
        <w:rPr>
          <w:rFonts w:ascii="Times New Roman" w:hAnsi="Times New Roman"/>
          <w:sz w:val="22"/>
          <w:szCs w:val="22"/>
          <w:lang w:val="fr-FR"/>
        </w:rPr>
      </w:pPr>
      <w:r w:rsidRPr="005A749E">
        <w:rPr>
          <w:rFonts w:ascii="Times New Roman" w:hAnsi="Times New Roman"/>
          <w:sz w:val="22"/>
          <w:szCs w:val="22"/>
          <w:lang w:val="fr-FR"/>
        </w:rPr>
        <w:t xml:space="preserve">Il est de notre responsabilité de formuler une conclusion sur l’information contenue dans la déclaration sur </w:t>
      </w:r>
      <w:r w:rsidR="00D05797">
        <w:rPr>
          <w:rFonts w:ascii="Times New Roman" w:hAnsi="Times New Roman"/>
          <w:sz w:val="22"/>
          <w:szCs w:val="22"/>
          <w:lang w:val="fr-FR"/>
        </w:rPr>
        <w:t xml:space="preserve">la </w:t>
      </w:r>
      <w:r w:rsidRPr="005A749E">
        <w:rPr>
          <w:rFonts w:ascii="Times New Roman" w:hAnsi="Times New Roman"/>
          <w:sz w:val="22"/>
          <w:szCs w:val="22"/>
          <w:lang w:val="fr-FR"/>
        </w:rPr>
        <w:t>base des procédures mises en œuvre.</w:t>
      </w:r>
    </w:p>
    <w:p w14:paraId="60B3B1F8" w14:textId="25B25DF1" w:rsidR="005A749E" w:rsidRPr="005A749E" w:rsidRDefault="005A749E" w:rsidP="005A749E">
      <w:pPr>
        <w:tabs>
          <w:tab w:val="left" w:pos="-720"/>
        </w:tabs>
        <w:spacing w:after="260"/>
        <w:jc w:val="both"/>
        <w:rPr>
          <w:rFonts w:ascii="Times New Roman" w:hAnsi="Times New Roman"/>
          <w:sz w:val="22"/>
          <w:szCs w:val="22"/>
          <w:lang w:val="fr-BE"/>
        </w:rPr>
      </w:pPr>
      <w:r w:rsidRPr="005A749E">
        <w:rPr>
          <w:rFonts w:ascii="Times New Roman" w:hAnsi="Times New Roman"/>
          <w:sz w:val="22"/>
          <w:szCs w:val="22"/>
          <w:lang w:val="fr-FR"/>
        </w:rPr>
        <w:t xml:space="preserve">Une copie de la déclaration préparée par </w:t>
      </w:r>
      <w:r w:rsidRPr="005A749E">
        <w:rPr>
          <w:rFonts w:ascii="Times New Roman" w:hAnsi="Times New Roman"/>
          <w:i/>
          <w:sz w:val="22"/>
          <w:szCs w:val="22"/>
          <w:lang w:val="fr-FR"/>
        </w:rPr>
        <w:t>(“la direction effective” ou “le comité de direction”, selon le cas)</w:t>
      </w:r>
      <w:r w:rsidRPr="005A749E">
        <w:rPr>
          <w:rFonts w:ascii="Times New Roman" w:hAnsi="Times New Roman"/>
          <w:sz w:val="22"/>
          <w:szCs w:val="22"/>
          <w:lang w:val="fr-FR"/>
        </w:rPr>
        <w:t xml:space="preserve"> est jointe en annexe</w:t>
      </w:r>
      <w:r w:rsidR="009806FD">
        <w:rPr>
          <w:rFonts w:ascii="Times New Roman" w:hAnsi="Times New Roman"/>
          <w:sz w:val="22"/>
          <w:szCs w:val="22"/>
          <w:lang w:val="fr-FR"/>
        </w:rPr>
        <w:t xml:space="preserve"> au présent rapport</w:t>
      </w:r>
      <w:r w:rsidRPr="005A749E">
        <w:rPr>
          <w:rFonts w:ascii="Times New Roman" w:hAnsi="Times New Roman"/>
          <w:sz w:val="22"/>
          <w:szCs w:val="22"/>
          <w:lang w:val="fr-FR"/>
        </w:rPr>
        <w:t>.</w:t>
      </w:r>
    </w:p>
    <w:p w14:paraId="68BF6C34" w14:textId="77777777" w:rsidR="005A749E" w:rsidRPr="005A749E" w:rsidRDefault="005A749E" w:rsidP="005A749E">
      <w:pPr>
        <w:ind w:right="-79"/>
        <w:jc w:val="both"/>
        <w:rPr>
          <w:rFonts w:ascii="Times New Roman" w:hAnsi="Times New Roman"/>
          <w:b/>
          <w:sz w:val="22"/>
          <w:szCs w:val="22"/>
          <w:lang w:val="fr-FR"/>
        </w:rPr>
      </w:pPr>
      <w:r w:rsidRPr="005A749E">
        <w:rPr>
          <w:rFonts w:ascii="Times New Roman" w:hAnsi="Times New Roman"/>
          <w:b/>
          <w:sz w:val="22"/>
          <w:szCs w:val="22"/>
          <w:lang w:val="fr-BE"/>
        </w:rPr>
        <w:t>Procédures</w:t>
      </w:r>
      <w:r w:rsidRPr="005A749E">
        <w:rPr>
          <w:rFonts w:ascii="Times New Roman" w:hAnsi="Times New Roman"/>
          <w:b/>
          <w:sz w:val="22"/>
          <w:szCs w:val="22"/>
          <w:lang w:val="fr-FR"/>
        </w:rPr>
        <w:t xml:space="preserve"> mises en œuvre</w:t>
      </w:r>
    </w:p>
    <w:p w14:paraId="12A7036D" w14:textId="77777777" w:rsidR="005A749E" w:rsidRPr="005A749E" w:rsidRDefault="005A749E" w:rsidP="005A749E">
      <w:pPr>
        <w:autoSpaceDE w:val="0"/>
        <w:autoSpaceDN w:val="0"/>
        <w:adjustRightInd w:val="0"/>
        <w:ind w:right="-79"/>
        <w:jc w:val="both"/>
        <w:rPr>
          <w:rFonts w:ascii="Times New Roman" w:hAnsi="Times New Roman"/>
          <w:iCs/>
          <w:sz w:val="22"/>
          <w:szCs w:val="22"/>
          <w:lang w:val="fr-FR" w:eastAsia="nl-NL"/>
        </w:rPr>
      </w:pPr>
    </w:p>
    <w:p w14:paraId="5C0CFB6D" w14:textId="10006220" w:rsidR="001C6655" w:rsidRDefault="005A749E" w:rsidP="001452E6">
      <w:pPr>
        <w:autoSpaceDE w:val="0"/>
        <w:autoSpaceDN w:val="0"/>
        <w:adjustRightInd w:val="0"/>
        <w:ind w:right="-79"/>
        <w:jc w:val="both"/>
        <w:rPr>
          <w:rFonts w:ascii="Times New Roman" w:eastAsia="ScalaSans-Regular" w:hAnsi="Times New Roman"/>
          <w:sz w:val="22"/>
          <w:szCs w:val="22"/>
          <w:lang w:val="fr-FR" w:eastAsia="nl-NL"/>
        </w:rPr>
      </w:pPr>
      <w:r w:rsidRPr="005A749E">
        <w:rPr>
          <w:rFonts w:ascii="Times New Roman" w:hAnsi="Times New Roman"/>
          <w:sz w:val="22"/>
          <w:szCs w:val="22"/>
          <w:lang w:val="fr-FR"/>
        </w:rPr>
        <w:t xml:space="preserve">Nous avons mis en œuvre nos travaux conformément à la </w:t>
      </w:r>
      <w:r w:rsidR="009806FD">
        <w:rPr>
          <w:rFonts w:ascii="Times New Roman" w:hAnsi="Times New Roman"/>
          <w:sz w:val="22"/>
          <w:szCs w:val="22"/>
          <w:lang w:val="fr-FR"/>
        </w:rPr>
        <w:t>n</w:t>
      </w:r>
      <w:r w:rsidRPr="005A749E">
        <w:rPr>
          <w:rFonts w:ascii="Times New Roman" w:hAnsi="Times New Roman"/>
          <w:sz w:val="22"/>
          <w:szCs w:val="22"/>
          <w:lang w:val="fr-FR"/>
        </w:rPr>
        <w:t xml:space="preserve">orme </w:t>
      </w:r>
      <w:r w:rsidR="00D05797">
        <w:rPr>
          <w:rFonts w:ascii="Times New Roman" w:hAnsi="Times New Roman"/>
          <w:i/>
          <w:sz w:val="22"/>
          <w:szCs w:val="22"/>
          <w:lang w:val="fr-BE"/>
        </w:rPr>
        <w:t>International Standard on Assurance Engagements</w:t>
      </w:r>
      <w:r w:rsidRPr="005A749E">
        <w:rPr>
          <w:rFonts w:ascii="Times New Roman" w:hAnsi="Times New Roman"/>
          <w:sz w:val="22"/>
          <w:szCs w:val="22"/>
          <w:lang w:val="fr-FR"/>
        </w:rPr>
        <w:t xml:space="preserve"> 3000 “</w:t>
      </w:r>
      <w:r w:rsidRPr="00475027">
        <w:rPr>
          <w:rFonts w:ascii="Times New Roman" w:hAnsi="Times New Roman"/>
          <w:i/>
          <w:sz w:val="22"/>
          <w:szCs w:val="22"/>
          <w:lang w:val="fr-FR"/>
        </w:rPr>
        <w:t>Assurance engagements other than audits or reviews of historical financial information”</w:t>
      </w:r>
      <w:r w:rsidRPr="00475027">
        <w:rPr>
          <w:rStyle w:val="Voetnootmarkering"/>
          <w:rFonts w:ascii="Times New Roman" w:hAnsi="Times New Roman"/>
          <w:i/>
          <w:sz w:val="22"/>
          <w:szCs w:val="22"/>
          <w:lang w:val="fr-FR"/>
        </w:rPr>
        <w:footnoteReference w:id="11"/>
      </w:r>
      <w:r w:rsidRPr="00475027">
        <w:rPr>
          <w:rFonts w:ascii="Times New Roman" w:hAnsi="Times New Roman"/>
          <w:i/>
          <w:sz w:val="22"/>
          <w:szCs w:val="22"/>
          <w:lang w:val="fr-FR"/>
        </w:rPr>
        <w:t>.</w:t>
      </w:r>
      <w:r w:rsidRPr="005A749E">
        <w:rPr>
          <w:rFonts w:ascii="Times New Roman" w:hAnsi="Times New Roman"/>
          <w:sz w:val="22"/>
          <w:szCs w:val="22"/>
          <w:lang w:val="fr-FR"/>
        </w:rPr>
        <w:t xml:space="preserve"> Cette norme requiert que nos procédures soient planifiées et exécutées en vue d’obtenir une assurance </w:t>
      </w:r>
      <w:r w:rsidRPr="001452E6">
        <w:rPr>
          <w:rFonts w:ascii="Times New Roman" w:hAnsi="Times New Roman"/>
          <w:sz w:val="22"/>
          <w:szCs w:val="22"/>
          <w:lang w:val="fr-FR"/>
        </w:rPr>
        <w:t>raisonnable</w:t>
      </w:r>
      <w:r w:rsidRPr="005A749E">
        <w:rPr>
          <w:rFonts w:ascii="Times New Roman" w:hAnsi="Times New Roman"/>
          <w:sz w:val="22"/>
          <w:szCs w:val="22"/>
          <w:lang w:val="fr-FR"/>
        </w:rPr>
        <w:t xml:space="preserve"> que la déclaration a été établie, sous tous égards significativement importants, conformément aux dispositions définies par l’Arrêté Roya</w:t>
      </w:r>
    </w:p>
    <w:p w14:paraId="45FEFC8C" w14:textId="545E23FF" w:rsidR="001C6655" w:rsidRDefault="001C6655" w:rsidP="00475027">
      <w:pPr>
        <w:rPr>
          <w:rFonts w:ascii="Times New Roman" w:eastAsia="ScalaSans-Regular" w:hAnsi="Times New Roman"/>
          <w:sz w:val="22"/>
          <w:szCs w:val="22"/>
          <w:lang w:val="fr-FR" w:eastAsia="nl-NL"/>
        </w:rPr>
      </w:pPr>
    </w:p>
    <w:p w14:paraId="0827C523" w14:textId="3CA40429" w:rsidR="005A749E" w:rsidRPr="005A749E" w:rsidRDefault="005A749E" w:rsidP="00475027">
      <w:pPr>
        <w:rPr>
          <w:rFonts w:ascii="Times New Roman" w:eastAsia="ScalaSans-Regular" w:hAnsi="Times New Roman"/>
          <w:sz w:val="22"/>
          <w:szCs w:val="22"/>
          <w:lang w:val="fr-FR" w:eastAsia="nl-NL"/>
        </w:rPr>
      </w:pPr>
      <w:r w:rsidRPr="005A749E">
        <w:rPr>
          <w:rFonts w:ascii="Times New Roman" w:eastAsia="ScalaSans-Regular" w:hAnsi="Times New Roman"/>
          <w:sz w:val="22"/>
          <w:szCs w:val="22"/>
          <w:lang w:val="fr-FR" w:eastAsia="nl-NL"/>
        </w:rPr>
        <w:t xml:space="preserve">Sur cette base, nous avons mis en œuvre les procédures que nous estimons nécessaires dans les circonstances données afin de pouvoir formuler une conclusion. </w:t>
      </w:r>
      <w:r w:rsidRPr="005A749E">
        <w:rPr>
          <w:rFonts w:ascii="Times New Roman" w:eastAsia="ScalaSans-Regular" w:hAnsi="Times New Roman"/>
          <w:sz w:val="22"/>
          <w:szCs w:val="22"/>
          <w:lang w:val="fr-BE" w:eastAsia="nl-NL"/>
        </w:rPr>
        <w:t>Nos procédures les plus importantes ont consisté en</w:t>
      </w:r>
      <w:r w:rsidRPr="005A749E">
        <w:rPr>
          <w:rFonts w:ascii="Times New Roman" w:eastAsia="ScalaSans-Regular" w:hAnsi="Times New Roman"/>
          <w:sz w:val="22"/>
          <w:szCs w:val="22"/>
          <w:lang w:val="fr-FR" w:eastAsia="nl-NL"/>
        </w:rPr>
        <w:t>:</w:t>
      </w:r>
      <w:r w:rsidRPr="005A749E">
        <w:rPr>
          <w:rStyle w:val="Voetnootmarkering"/>
          <w:rFonts w:ascii="Times New Roman" w:eastAsia="ScalaSans-Regular" w:hAnsi="Times New Roman"/>
          <w:sz w:val="22"/>
          <w:szCs w:val="22"/>
          <w:lang w:val="fr-FR" w:eastAsia="nl-NL"/>
        </w:rPr>
        <w:footnoteReference w:id="12"/>
      </w:r>
    </w:p>
    <w:p w14:paraId="78C28848" w14:textId="77777777" w:rsidR="005A749E" w:rsidRPr="005A749E" w:rsidRDefault="005A749E" w:rsidP="005A749E">
      <w:pPr>
        <w:autoSpaceDE w:val="0"/>
        <w:autoSpaceDN w:val="0"/>
        <w:adjustRightInd w:val="0"/>
        <w:ind w:right="-79"/>
        <w:jc w:val="both"/>
        <w:rPr>
          <w:rFonts w:ascii="Times New Roman" w:eastAsia="ScalaSans-Regular" w:hAnsi="Times New Roman"/>
          <w:sz w:val="22"/>
          <w:szCs w:val="22"/>
          <w:lang w:val="fr-FR" w:eastAsia="nl-NL"/>
        </w:rPr>
      </w:pPr>
    </w:p>
    <w:p w14:paraId="59F337AD" w14:textId="3BDDB856" w:rsidR="005A749E" w:rsidRDefault="005A749E" w:rsidP="005A749E">
      <w:pPr>
        <w:autoSpaceDE w:val="0"/>
        <w:autoSpaceDN w:val="0"/>
        <w:adjustRightInd w:val="0"/>
        <w:ind w:right="-79"/>
        <w:jc w:val="both"/>
        <w:rPr>
          <w:rFonts w:ascii="Times New Roman" w:hAnsi="Times New Roman"/>
          <w:iCs/>
          <w:sz w:val="22"/>
          <w:szCs w:val="22"/>
          <w:lang w:val="fr-FR" w:eastAsia="nl-NL"/>
        </w:rPr>
      </w:pPr>
      <w:r w:rsidRPr="005A749E">
        <w:rPr>
          <w:rFonts w:ascii="Times New Roman" w:eastAsia="ScalaSans-Regular" w:hAnsi="Times New Roman"/>
          <w:sz w:val="22"/>
          <w:szCs w:val="22"/>
          <w:lang w:val="fr-FR" w:eastAsia="nl-NL"/>
        </w:rPr>
        <w:t>-</w:t>
      </w:r>
      <w:r w:rsidRPr="005A749E">
        <w:rPr>
          <w:rFonts w:ascii="Times New Roman" w:hAnsi="Times New Roman"/>
          <w:iCs/>
          <w:sz w:val="22"/>
          <w:szCs w:val="22"/>
          <w:lang w:val="fr-FR" w:eastAsia="nl-NL"/>
        </w:rPr>
        <w:t xml:space="preserve"> </w:t>
      </w:r>
    </w:p>
    <w:p w14:paraId="43F59E13" w14:textId="14C45C20" w:rsidR="001C6655" w:rsidRPr="005A749E" w:rsidRDefault="001C6655" w:rsidP="005A749E">
      <w:pPr>
        <w:autoSpaceDE w:val="0"/>
        <w:autoSpaceDN w:val="0"/>
        <w:adjustRightInd w:val="0"/>
        <w:ind w:right="-79"/>
        <w:jc w:val="both"/>
        <w:rPr>
          <w:rFonts w:ascii="Times New Roman" w:hAnsi="Times New Roman"/>
          <w:iCs/>
          <w:sz w:val="22"/>
          <w:szCs w:val="22"/>
          <w:lang w:val="fr-FR" w:eastAsia="nl-NL"/>
        </w:rPr>
      </w:pPr>
      <w:r>
        <w:rPr>
          <w:rFonts w:ascii="Times New Roman" w:hAnsi="Times New Roman"/>
          <w:iCs/>
          <w:sz w:val="22"/>
          <w:szCs w:val="22"/>
          <w:lang w:val="fr-FR" w:eastAsia="nl-NL"/>
        </w:rPr>
        <w:t>-</w:t>
      </w:r>
    </w:p>
    <w:p w14:paraId="62ABDC0F" w14:textId="77777777" w:rsidR="005A749E" w:rsidRPr="005A749E" w:rsidRDefault="005A749E" w:rsidP="005A749E">
      <w:pPr>
        <w:autoSpaceDE w:val="0"/>
        <w:autoSpaceDN w:val="0"/>
        <w:adjustRightInd w:val="0"/>
        <w:ind w:right="-79"/>
        <w:jc w:val="both"/>
        <w:rPr>
          <w:rFonts w:ascii="Times New Roman" w:hAnsi="Times New Roman"/>
          <w:i/>
          <w:iCs/>
          <w:sz w:val="22"/>
          <w:szCs w:val="22"/>
          <w:lang w:val="fr-FR" w:eastAsia="nl-NL"/>
        </w:rPr>
      </w:pPr>
    </w:p>
    <w:p w14:paraId="76262115" w14:textId="77777777" w:rsidR="005A749E" w:rsidRPr="005A749E" w:rsidRDefault="005A749E" w:rsidP="005A749E">
      <w:pPr>
        <w:autoSpaceDE w:val="0"/>
        <w:autoSpaceDN w:val="0"/>
        <w:adjustRightInd w:val="0"/>
        <w:ind w:right="-79"/>
        <w:jc w:val="both"/>
        <w:rPr>
          <w:rFonts w:ascii="Times New Roman" w:hAnsi="Times New Roman"/>
          <w:iCs/>
          <w:sz w:val="22"/>
          <w:szCs w:val="22"/>
          <w:lang w:val="fr-FR" w:eastAsia="nl-NL"/>
        </w:rPr>
      </w:pPr>
      <w:r w:rsidRPr="005A749E">
        <w:rPr>
          <w:rFonts w:ascii="Times New Roman" w:hAnsi="Times New Roman"/>
          <w:iCs/>
          <w:sz w:val="22"/>
          <w:szCs w:val="22"/>
          <w:lang w:val="fr-FR" w:eastAsia="nl-NL"/>
        </w:rPr>
        <w:t xml:space="preserve">Nous estimons que ces procédures fournissent une base raisonnable pour notre conclusion. </w:t>
      </w:r>
    </w:p>
    <w:p w14:paraId="2FD02993" w14:textId="77777777" w:rsidR="005A749E" w:rsidRPr="005A749E" w:rsidRDefault="005A749E" w:rsidP="005A749E">
      <w:pPr>
        <w:autoSpaceDE w:val="0"/>
        <w:autoSpaceDN w:val="0"/>
        <w:adjustRightInd w:val="0"/>
        <w:ind w:right="-79"/>
        <w:jc w:val="both"/>
        <w:rPr>
          <w:rFonts w:ascii="Times New Roman" w:hAnsi="Times New Roman"/>
          <w:iCs/>
          <w:sz w:val="22"/>
          <w:szCs w:val="22"/>
          <w:lang w:val="fr-FR" w:eastAsia="nl-NL"/>
        </w:rPr>
      </w:pPr>
    </w:p>
    <w:p w14:paraId="5FD7CB7C" w14:textId="77777777" w:rsidR="005A749E" w:rsidRPr="005A749E" w:rsidRDefault="005A749E" w:rsidP="005A749E">
      <w:pPr>
        <w:ind w:right="-79"/>
        <w:jc w:val="both"/>
        <w:rPr>
          <w:rFonts w:ascii="Times New Roman" w:hAnsi="Times New Roman"/>
          <w:bCs/>
          <w:sz w:val="22"/>
          <w:szCs w:val="22"/>
          <w:lang w:val="fr-BE"/>
        </w:rPr>
      </w:pPr>
      <w:r w:rsidRPr="005A749E">
        <w:rPr>
          <w:rFonts w:ascii="Times New Roman" w:hAnsi="Times New Roman"/>
          <w:bCs/>
          <w:sz w:val="22"/>
          <w:szCs w:val="22"/>
          <w:lang w:val="fr-BE"/>
        </w:rPr>
        <w:t xml:space="preserve">Nous nous sommes conformés à toutes les exigences déontologiques qui s’appliquent à cette mission de certification en Belgique, en ce compris celles concernant l’indépendance. Notre cabinet applique la norme ISQC 1. </w:t>
      </w:r>
    </w:p>
    <w:p w14:paraId="6A2C5F0E" w14:textId="77777777" w:rsidR="005A749E" w:rsidRPr="005A749E" w:rsidRDefault="005A749E" w:rsidP="005A749E">
      <w:pPr>
        <w:ind w:right="-79"/>
        <w:jc w:val="both"/>
        <w:rPr>
          <w:rFonts w:ascii="Times New Roman" w:hAnsi="Times New Roman"/>
          <w:b/>
          <w:sz w:val="22"/>
          <w:szCs w:val="22"/>
          <w:lang w:val="fr-FR"/>
        </w:rPr>
      </w:pPr>
    </w:p>
    <w:p w14:paraId="43478642" w14:textId="77777777" w:rsidR="005A749E" w:rsidRPr="005A749E" w:rsidRDefault="005A749E" w:rsidP="005A749E">
      <w:pPr>
        <w:ind w:right="-79"/>
        <w:jc w:val="both"/>
        <w:rPr>
          <w:rFonts w:ascii="Times New Roman" w:hAnsi="Times New Roman"/>
          <w:b/>
          <w:sz w:val="22"/>
          <w:szCs w:val="22"/>
          <w:lang w:val="fr-FR"/>
        </w:rPr>
      </w:pPr>
      <w:r w:rsidRPr="005A749E">
        <w:rPr>
          <w:rFonts w:ascii="Times New Roman" w:hAnsi="Times New Roman"/>
          <w:b/>
          <w:sz w:val="22"/>
          <w:szCs w:val="22"/>
          <w:lang w:val="fr-BE"/>
        </w:rPr>
        <w:t>Conclusion</w:t>
      </w:r>
      <w:r w:rsidRPr="005A749E">
        <w:rPr>
          <w:rStyle w:val="Voetnootmarkering"/>
          <w:rFonts w:ascii="Times New Roman" w:hAnsi="Times New Roman"/>
          <w:b/>
          <w:sz w:val="22"/>
          <w:szCs w:val="22"/>
          <w:lang w:val="fr-BE"/>
        </w:rPr>
        <w:footnoteReference w:id="13"/>
      </w:r>
    </w:p>
    <w:p w14:paraId="29F67A94" w14:textId="77777777" w:rsidR="005A749E" w:rsidRPr="005A749E" w:rsidRDefault="005A749E" w:rsidP="005A749E">
      <w:pPr>
        <w:ind w:right="-79"/>
        <w:jc w:val="both"/>
        <w:rPr>
          <w:rFonts w:ascii="Times New Roman" w:hAnsi="Times New Roman"/>
          <w:sz w:val="22"/>
          <w:szCs w:val="22"/>
          <w:lang w:val="fr-FR" w:eastAsia="nl-NL"/>
        </w:rPr>
      </w:pPr>
    </w:p>
    <w:p w14:paraId="6FC9491E" w14:textId="55E56B7C" w:rsidR="005A749E" w:rsidRPr="005A749E" w:rsidRDefault="005A749E" w:rsidP="005A749E">
      <w:pPr>
        <w:ind w:right="-79"/>
        <w:jc w:val="both"/>
        <w:rPr>
          <w:rFonts w:ascii="Times New Roman" w:hAnsi="Times New Roman"/>
          <w:sz w:val="22"/>
          <w:szCs w:val="22"/>
          <w:lang w:val="fr-FR"/>
        </w:rPr>
      </w:pPr>
      <w:r w:rsidRPr="005A749E">
        <w:rPr>
          <w:rFonts w:ascii="Times New Roman" w:hAnsi="Times New Roman"/>
          <w:sz w:val="22"/>
          <w:szCs w:val="22"/>
          <w:lang w:val="fr-FR"/>
        </w:rPr>
        <w:t xml:space="preserve">Sur </w:t>
      </w:r>
      <w:r w:rsidR="00471A29">
        <w:rPr>
          <w:rFonts w:ascii="Times New Roman" w:hAnsi="Times New Roman"/>
          <w:sz w:val="22"/>
          <w:szCs w:val="22"/>
          <w:lang w:val="fr-FR"/>
        </w:rPr>
        <w:t xml:space="preserve">la </w:t>
      </w:r>
      <w:r w:rsidRPr="005A749E">
        <w:rPr>
          <w:rFonts w:ascii="Times New Roman" w:hAnsi="Times New Roman"/>
          <w:sz w:val="22"/>
          <w:szCs w:val="22"/>
          <w:lang w:val="fr-FR"/>
        </w:rPr>
        <w:t>base des procédures mises en œuvre, nous sommes d’avis que la déclaration au 31 décembre 201X a été établie, sous tous égards significativement importants, conformément aux dispositions définies par l’Arrêté Royal.</w:t>
      </w:r>
    </w:p>
    <w:p w14:paraId="1806FD6F" w14:textId="77777777" w:rsidR="005A749E" w:rsidRPr="005A749E" w:rsidRDefault="005A749E" w:rsidP="005A749E">
      <w:pPr>
        <w:ind w:right="-79"/>
        <w:jc w:val="both"/>
        <w:rPr>
          <w:rFonts w:ascii="Times New Roman" w:hAnsi="Times New Roman"/>
          <w:sz w:val="22"/>
          <w:szCs w:val="22"/>
          <w:lang w:val="fr-FR"/>
        </w:rPr>
      </w:pPr>
    </w:p>
    <w:p w14:paraId="5F3556C7" w14:textId="77777777" w:rsidR="005A749E" w:rsidRPr="005A749E" w:rsidRDefault="005A749E" w:rsidP="005A749E">
      <w:pPr>
        <w:ind w:right="-79"/>
        <w:rPr>
          <w:rFonts w:ascii="Times New Roman" w:hAnsi="Times New Roman"/>
          <w:b/>
          <w:sz w:val="22"/>
          <w:szCs w:val="22"/>
          <w:lang w:val="fr-FR"/>
        </w:rPr>
      </w:pPr>
      <w:r w:rsidRPr="005A749E">
        <w:rPr>
          <w:rFonts w:ascii="Times New Roman" w:hAnsi="Times New Roman"/>
          <w:b/>
          <w:sz w:val="22"/>
          <w:szCs w:val="22"/>
          <w:lang w:val="fr-FR"/>
        </w:rPr>
        <w:t>Distribution du rapport</w:t>
      </w:r>
    </w:p>
    <w:p w14:paraId="1C4EE6C3" w14:textId="77777777" w:rsidR="005A749E" w:rsidRPr="005A749E" w:rsidRDefault="005A749E" w:rsidP="005A749E">
      <w:pPr>
        <w:ind w:right="-79"/>
        <w:jc w:val="both"/>
        <w:rPr>
          <w:rFonts w:ascii="Times New Roman" w:hAnsi="Times New Roman"/>
          <w:sz w:val="22"/>
          <w:szCs w:val="22"/>
          <w:lang w:val="fr-FR"/>
        </w:rPr>
      </w:pPr>
    </w:p>
    <w:p w14:paraId="19F791D9" w14:textId="71C13639" w:rsidR="005A749E" w:rsidRPr="005A749E" w:rsidRDefault="005A749E" w:rsidP="005A749E">
      <w:pPr>
        <w:ind w:right="-79"/>
        <w:jc w:val="both"/>
        <w:rPr>
          <w:rFonts w:ascii="Times New Roman" w:hAnsi="Times New Roman"/>
          <w:sz w:val="22"/>
          <w:szCs w:val="22"/>
          <w:lang w:val="fr-FR"/>
        </w:rPr>
      </w:pPr>
      <w:r w:rsidRPr="005A749E">
        <w:rPr>
          <w:rFonts w:ascii="Times New Roman" w:hAnsi="Times New Roman"/>
          <w:sz w:val="22"/>
          <w:szCs w:val="22"/>
          <w:lang w:val="fr-FR"/>
        </w:rPr>
        <w:t xml:space="preserve">Le présent rapport est destiné uniquement </w:t>
      </w:r>
      <w:r w:rsidRPr="005A749E">
        <w:rPr>
          <w:rFonts w:ascii="Times New Roman" w:hAnsi="Times New Roman"/>
          <w:i/>
          <w:sz w:val="22"/>
          <w:szCs w:val="22"/>
          <w:lang w:val="fr-FR"/>
        </w:rPr>
        <w:t>(« à la direction effective » ou « au comité de direction », selon le cas)</w:t>
      </w:r>
      <w:r w:rsidRPr="005A749E">
        <w:rPr>
          <w:rFonts w:ascii="Times New Roman" w:hAnsi="Times New Roman"/>
          <w:sz w:val="22"/>
          <w:szCs w:val="22"/>
          <w:lang w:val="fr-FR"/>
        </w:rPr>
        <w:t xml:space="preserve"> de l’Institution et ne peut être utilisé qu’à l’égard de l’</w:t>
      </w:r>
      <w:r w:rsidR="00DA5A61">
        <w:rPr>
          <w:rFonts w:ascii="Times New Roman" w:hAnsi="Times New Roman"/>
          <w:sz w:val="22"/>
          <w:szCs w:val="22"/>
          <w:lang w:val="fr-FR"/>
        </w:rPr>
        <w:t>A</w:t>
      </w:r>
      <w:r w:rsidRPr="005A749E">
        <w:rPr>
          <w:rFonts w:ascii="Times New Roman" w:hAnsi="Times New Roman"/>
          <w:sz w:val="22"/>
          <w:szCs w:val="22"/>
          <w:lang w:val="fr-FR"/>
        </w:rPr>
        <w:t xml:space="preserve">gence </w:t>
      </w:r>
      <w:r w:rsidR="00DA5A61">
        <w:rPr>
          <w:rFonts w:ascii="Times New Roman" w:hAnsi="Times New Roman"/>
          <w:sz w:val="22"/>
          <w:szCs w:val="22"/>
          <w:lang w:val="fr-FR"/>
        </w:rPr>
        <w:t>F</w:t>
      </w:r>
      <w:r w:rsidRPr="005A749E">
        <w:rPr>
          <w:rFonts w:ascii="Times New Roman" w:hAnsi="Times New Roman"/>
          <w:sz w:val="22"/>
          <w:szCs w:val="22"/>
          <w:lang w:val="fr-FR"/>
        </w:rPr>
        <w:t xml:space="preserve">édérale des </w:t>
      </w:r>
      <w:r w:rsidR="00DA5A61">
        <w:rPr>
          <w:rFonts w:ascii="Times New Roman" w:hAnsi="Times New Roman"/>
          <w:sz w:val="22"/>
          <w:szCs w:val="22"/>
          <w:lang w:val="fr-FR"/>
        </w:rPr>
        <w:t>R</w:t>
      </w:r>
      <w:r w:rsidRPr="005A749E">
        <w:rPr>
          <w:rFonts w:ascii="Times New Roman" w:hAnsi="Times New Roman"/>
          <w:sz w:val="22"/>
          <w:szCs w:val="22"/>
          <w:lang w:val="fr-FR"/>
        </w:rPr>
        <w:t xml:space="preserve">isques </w:t>
      </w:r>
      <w:r w:rsidR="00DA5A61">
        <w:rPr>
          <w:rFonts w:ascii="Times New Roman" w:hAnsi="Times New Roman"/>
          <w:sz w:val="22"/>
          <w:szCs w:val="22"/>
          <w:lang w:val="fr-FR"/>
        </w:rPr>
        <w:t>P</w:t>
      </w:r>
      <w:r w:rsidRPr="005A749E">
        <w:rPr>
          <w:rFonts w:ascii="Times New Roman" w:hAnsi="Times New Roman"/>
          <w:sz w:val="22"/>
          <w:szCs w:val="22"/>
          <w:lang w:val="fr-FR"/>
        </w:rPr>
        <w:t>rofessionnels (FEDRIS) dans le cadre de la certification de la déclaration définie à l’article 4, deuxième alinéa de l’A</w:t>
      </w:r>
      <w:r w:rsidR="00DA5A61">
        <w:rPr>
          <w:rFonts w:ascii="Times New Roman" w:hAnsi="Times New Roman"/>
          <w:sz w:val="22"/>
          <w:szCs w:val="22"/>
          <w:lang w:val="fr-FR"/>
        </w:rPr>
        <w:t>rrêté Royal</w:t>
      </w:r>
      <w:r w:rsidRPr="005A749E">
        <w:rPr>
          <w:rFonts w:ascii="Times New Roman" w:hAnsi="Times New Roman"/>
          <w:sz w:val="22"/>
          <w:szCs w:val="22"/>
          <w:lang w:val="fr-FR"/>
        </w:rPr>
        <w:t>. Nous attirons l’attention sur le fait que ce rapport ne peut être communiqué (dans son entièreté ou en partie) à d’autres tiers sans notre autorisation formelle préalable.</w:t>
      </w:r>
    </w:p>
    <w:p w14:paraId="49A2DE7D" w14:textId="23FDE500" w:rsidR="005A749E" w:rsidRDefault="005A749E" w:rsidP="005A749E">
      <w:pPr>
        <w:ind w:right="-79"/>
        <w:jc w:val="both"/>
        <w:rPr>
          <w:rFonts w:ascii="Times New Roman" w:hAnsi="Times New Roman"/>
          <w:sz w:val="22"/>
          <w:szCs w:val="22"/>
          <w:lang w:val="fr-FR"/>
        </w:rPr>
      </w:pPr>
    </w:p>
    <w:p w14:paraId="4B6B10DA" w14:textId="77777777" w:rsidR="00471A29" w:rsidRPr="00453E37" w:rsidRDefault="00471A29" w:rsidP="00471A29">
      <w:pPr>
        <w:rPr>
          <w:rFonts w:ascii="Times New Roman" w:hAnsi="Times New Roman"/>
          <w:i/>
          <w:sz w:val="22"/>
          <w:szCs w:val="22"/>
          <w:lang w:val="fr-BE"/>
        </w:rPr>
      </w:pPr>
      <w:r w:rsidRPr="00453E37">
        <w:rPr>
          <w:rFonts w:ascii="Times New Roman" w:hAnsi="Times New Roman"/>
          <w:i/>
          <w:sz w:val="22"/>
          <w:szCs w:val="22"/>
          <w:lang w:val="fr-BE"/>
        </w:rPr>
        <w:t>[Lieu d’établissement, date et signature</w:t>
      </w:r>
    </w:p>
    <w:p w14:paraId="65724B4B" w14:textId="77777777" w:rsidR="00471A29" w:rsidRPr="00453E37" w:rsidRDefault="00471A29" w:rsidP="00471A29">
      <w:pPr>
        <w:rPr>
          <w:rFonts w:ascii="Times New Roman" w:hAnsi="Times New Roman"/>
          <w:i/>
          <w:sz w:val="22"/>
          <w:szCs w:val="22"/>
          <w:lang w:val="fr-BE"/>
        </w:rPr>
      </w:pPr>
    </w:p>
    <w:p w14:paraId="6CBF5CC0" w14:textId="78EFF4C1" w:rsidR="00471A29" w:rsidRPr="00453E37" w:rsidRDefault="00471A29" w:rsidP="00471A29">
      <w:pPr>
        <w:rPr>
          <w:rFonts w:ascii="Times New Roman" w:hAnsi="Times New Roman"/>
          <w:i/>
          <w:sz w:val="22"/>
          <w:szCs w:val="22"/>
          <w:lang w:val="fr-BE"/>
        </w:rPr>
      </w:pPr>
      <w:r w:rsidRPr="00453E37">
        <w:rPr>
          <w:rFonts w:ascii="Times New Roman" w:hAnsi="Times New Roman"/>
          <w:i/>
          <w:sz w:val="22"/>
          <w:szCs w:val="22"/>
          <w:lang w:val="fr-BE"/>
        </w:rPr>
        <w:t>Nom du</w:t>
      </w:r>
      <w:r w:rsidRPr="00453E37">
        <w:rPr>
          <w:rFonts w:ascii="Times New Roman" w:hAnsi="Times New Roman"/>
          <w:i/>
          <w:sz w:val="22"/>
          <w:szCs w:val="22"/>
          <w:lang w:val="fr-FR"/>
        </w:rPr>
        <w:t xml:space="preserve"> « </w:t>
      </w:r>
      <w:r w:rsidRPr="00453E37">
        <w:rPr>
          <w:rFonts w:ascii="Times New Roman" w:hAnsi="Times New Roman"/>
          <w:i/>
          <w:sz w:val="22"/>
          <w:szCs w:val="22"/>
          <w:lang w:val="fr-BE"/>
        </w:rPr>
        <w:t xml:space="preserve">Commissaire » </w:t>
      </w:r>
      <w:r w:rsidRPr="00453E37">
        <w:rPr>
          <w:rFonts w:ascii="Times New Roman" w:hAnsi="Times New Roman"/>
          <w:i/>
          <w:sz w:val="22"/>
          <w:szCs w:val="22"/>
          <w:lang w:val="fr-FR" w:eastAsia="nl-NL"/>
        </w:rPr>
        <w:t>ou « </w:t>
      </w:r>
      <w:r w:rsidR="00F906FD">
        <w:rPr>
          <w:rFonts w:ascii="Times New Roman" w:hAnsi="Times New Roman"/>
          <w:i/>
          <w:sz w:val="22"/>
          <w:szCs w:val="22"/>
          <w:lang w:val="fr-BE"/>
        </w:rPr>
        <w:t>Ré</w:t>
      </w:r>
      <w:r w:rsidRPr="00453E37">
        <w:rPr>
          <w:rFonts w:ascii="Times New Roman" w:hAnsi="Times New Roman"/>
          <w:i/>
          <w:sz w:val="22"/>
          <w:szCs w:val="22"/>
          <w:lang w:val="fr-BE"/>
        </w:rPr>
        <w:t>viseur Agréé »</w:t>
      </w:r>
      <w:r w:rsidRPr="00453E37">
        <w:rPr>
          <w:rFonts w:ascii="Times New Roman" w:hAnsi="Times New Roman"/>
          <w:i/>
          <w:sz w:val="22"/>
          <w:szCs w:val="22"/>
          <w:lang w:val="fr-FR" w:eastAsia="nl-NL"/>
        </w:rPr>
        <w:t>,</w:t>
      </w:r>
      <w:r w:rsidRPr="00453E37">
        <w:rPr>
          <w:rFonts w:ascii="Times New Roman" w:hAnsi="Times New Roman"/>
          <w:i/>
          <w:sz w:val="22"/>
          <w:szCs w:val="22"/>
          <w:lang w:val="fr-FR"/>
        </w:rPr>
        <w:t xml:space="preserve"> selon le cas</w:t>
      </w:r>
    </w:p>
    <w:p w14:paraId="04563028" w14:textId="77777777" w:rsidR="00471A29" w:rsidRPr="00453E37" w:rsidRDefault="00471A29" w:rsidP="00471A29">
      <w:pPr>
        <w:rPr>
          <w:rFonts w:ascii="Times New Roman" w:hAnsi="Times New Roman"/>
          <w:i/>
          <w:sz w:val="22"/>
          <w:szCs w:val="22"/>
          <w:lang w:val="fr-BE"/>
        </w:rPr>
      </w:pPr>
    </w:p>
    <w:p w14:paraId="7982327D" w14:textId="69F8BCE7" w:rsidR="00471A29" w:rsidRPr="00453E37" w:rsidRDefault="00F906FD" w:rsidP="00471A29">
      <w:pPr>
        <w:rPr>
          <w:rFonts w:ascii="Times New Roman" w:hAnsi="Times New Roman"/>
          <w:i/>
          <w:sz w:val="22"/>
          <w:szCs w:val="22"/>
          <w:lang w:val="fr-BE"/>
        </w:rPr>
      </w:pPr>
      <w:r>
        <w:rPr>
          <w:rFonts w:ascii="Times New Roman" w:hAnsi="Times New Roman"/>
          <w:i/>
          <w:sz w:val="22"/>
          <w:szCs w:val="22"/>
          <w:lang w:val="fr-BE"/>
        </w:rPr>
        <w:t>Nom du représentant, Ré</w:t>
      </w:r>
      <w:r w:rsidR="00471A29" w:rsidRPr="00453E37">
        <w:rPr>
          <w:rFonts w:ascii="Times New Roman" w:hAnsi="Times New Roman"/>
          <w:i/>
          <w:sz w:val="22"/>
          <w:szCs w:val="22"/>
          <w:lang w:val="fr-BE"/>
        </w:rPr>
        <w:t xml:space="preserve">viseur Agréé </w:t>
      </w:r>
    </w:p>
    <w:p w14:paraId="12D7DBF3" w14:textId="77777777" w:rsidR="00471A29" w:rsidRPr="00453E37" w:rsidRDefault="00471A29" w:rsidP="00471A29">
      <w:pPr>
        <w:rPr>
          <w:rFonts w:ascii="Times New Roman" w:hAnsi="Times New Roman"/>
          <w:i/>
          <w:sz w:val="22"/>
          <w:szCs w:val="22"/>
          <w:lang w:val="fr-BE"/>
        </w:rPr>
      </w:pPr>
    </w:p>
    <w:p w14:paraId="5E46EB84" w14:textId="2B5233BA" w:rsidR="00471A29" w:rsidRDefault="00471A29" w:rsidP="00475027">
      <w:pPr>
        <w:rPr>
          <w:rFonts w:ascii="Times New Roman" w:hAnsi="Times New Roman"/>
          <w:i/>
          <w:sz w:val="22"/>
          <w:szCs w:val="22"/>
          <w:lang w:val="fr-BE"/>
        </w:rPr>
      </w:pPr>
      <w:r w:rsidRPr="00453E37">
        <w:rPr>
          <w:rFonts w:ascii="Times New Roman" w:hAnsi="Times New Roman"/>
          <w:i/>
          <w:sz w:val="22"/>
          <w:szCs w:val="22"/>
          <w:lang w:val="fr-BE"/>
        </w:rPr>
        <w:t>Adresse]</w:t>
      </w:r>
    </w:p>
    <w:p w14:paraId="0B9730AE" w14:textId="04111651" w:rsidR="001452E6" w:rsidRDefault="001452E6" w:rsidP="00475027">
      <w:pPr>
        <w:rPr>
          <w:rFonts w:ascii="Times New Roman" w:hAnsi="Times New Roman"/>
          <w:i/>
          <w:sz w:val="22"/>
          <w:szCs w:val="22"/>
          <w:lang w:val="fr-BE"/>
        </w:rPr>
      </w:pPr>
    </w:p>
    <w:p w14:paraId="1E91DDE5" w14:textId="79BF2F5A" w:rsidR="001452E6" w:rsidRDefault="001452E6" w:rsidP="00475027">
      <w:pPr>
        <w:rPr>
          <w:rFonts w:ascii="Times New Roman" w:hAnsi="Times New Roman"/>
          <w:i/>
          <w:sz w:val="22"/>
          <w:szCs w:val="22"/>
          <w:lang w:val="fr-BE"/>
        </w:rPr>
      </w:pPr>
    </w:p>
    <w:p w14:paraId="36887C6B" w14:textId="0D1E6209" w:rsidR="001452E6" w:rsidRDefault="001452E6" w:rsidP="00475027">
      <w:pPr>
        <w:rPr>
          <w:rFonts w:ascii="Times New Roman" w:hAnsi="Times New Roman"/>
          <w:i/>
          <w:sz w:val="22"/>
          <w:szCs w:val="22"/>
          <w:lang w:val="fr-BE"/>
        </w:rPr>
      </w:pPr>
    </w:p>
    <w:p w14:paraId="61A39FA0" w14:textId="151B774B" w:rsidR="001452E6" w:rsidRDefault="001452E6" w:rsidP="00475027">
      <w:pPr>
        <w:rPr>
          <w:rFonts w:ascii="Times New Roman" w:hAnsi="Times New Roman"/>
          <w:i/>
          <w:sz w:val="22"/>
          <w:szCs w:val="22"/>
          <w:lang w:val="fr-BE"/>
        </w:rPr>
      </w:pPr>
    </w:p>
    <w:p w14:paraId="59BC29FF" w14:textId="0A56EB6D" w:rsidR="001452E6" w:rsidRDefault="001452E6" w:rsidP="00475027">
      <w:pPr>
        <w:rPr>
          <w:rFonts w:ascii="Times New Roman" w:hAnsi="Times New Roman"/>
          <w:i/>
          <w:sz w:val="22"/>
          <w:szCs w:val="22"/>
          <w:lang w:val="fr-BE"/>
        </w:rPr>
      </w:pPr>
    </w:p>
    <w:p w14:paraId="43927590" w14:textId="42928785" w:rsidR="001452E6" w:rsidRDefault="001452E6" w:rsidP="00475027">
      <w:pPr>
        <w:rPr>
          <w:rFonts w:ascii="Times New Roman" w:hAnsi="Times New Roman"/>
          <w:i/>
          <w:sz w:val="22"/>
          <w:szCs w:val="22"/>
          <w:lang w:val="fr-BE"/>
        </w:rPr>
      </w:pPr>
    </w:p>
    <w:p w14:paraId="0A65D748" w14:textId="22F3D0BD" w:rsidR="001452E6" w:rsidRDefault="001452E6" w:rsidP="00475027">
      <w:pPr>
        <w:rPr>
          <w:rFonts w:ascii="Times New Roman" w:hAnsi="Times New Roman"/>
          <w:i/>
          <w:sz w:val="22"/>
          <w:szCs w:val="22"/>
          <w:lang w:val="fr-BE"/>
        </w:rPr>
      </w:pPr>
    </w:p>
    <w:p w14:paraId="7E9B9DB3" w14:textId="77777777" w:rsidR="001452E6" w:rsidRPr="00475027" w:rsidRDefault="001452E6" w:rsidP="00475027">
      <w:pPr>
        <w:rPr>
          <w:rFonts w:ascii="Times New Roman" w:hAnsi="Times New Roman"/>
          <w:i/>
          <w:sz w:val="22"/>
          <w:szCs w:val="22"/>
          <w:lang w:val="fr-BE"/>
        </w:rPr>
      </w:pPr>
    </w:p>
    <w:p w14:paraId="5F825562" w14:textId="2826D851" w:rsidR="001C6655" w:rsidRDefault="001C6655" w:rsidP="0071667B">
      <w:pPr>
        <w:jc w:val="both"/>
        <w:rPr>
          <w:rFonts w:ascii="Times New Roman" w:hAnsi="Times New Roman"/>
          <w:i/>
          <w:sz w:val="22"/>
          <w:szCs w:val="22"/>
          <w:lang w:val="fr-BE"/>
        </w:rPr>
      </w:pPr>
    </w:p>
    <w:p w14:paraId="4C75462A" w14:textId="1A85943F" w:rsidR="00064FA1" w:rsidRPr="00475027" w:rsidRDefault="00064FA1" w:rsidP="00064FA1">
      <w:pPr>
        <w:pStyle w:val="Kop1"/>
        <w:spacing w:before="0" w:after="0"/>
        <w:rPr>
          <w:sz w:val="22"/>
          <w:szCs w:val="22"/>
          <w:lang w:val="fr-BE"/>
        </w:rPr>
      </w:pPr>
      <w:bookmarkStart w:id="7" w:name="_Toc41654220"/>
      <w:r w:rsidRPr="00475027">
        <w:rPr>
          <w:sz w:val="22"/>
          <w:szCs w:val="22"/>
          <w:lang w:val="fr-BE"/>
        </w:rPr>
        <w:lastRenderedPageBreak/>
        <w:t>Rapport au Fonds Commun de Garantie Belge et au Bureau des Assureurs Automobiles sur le nombre de véhicules automoteurs assurés en responsabilité civile (article 15)</w:t>
      </w:r>
      <w:bookmarkEnd w:id="7"/>
    </w:p>
    <w:p w14:paraId="3AE82AE6" w14:textId="6434E280" w:rsidR="00064FA1" w:rsidRDefault="00064FA1" w:rsidP="00475027">
      <w:pPr>
        <w:spacing w:before="240"/>
        <w:rPr>
          <w:rFonts w:ascii="Times New Roman" w:hAnsi="Times New Roman"/>
          <w:sz w:val="22"/>
          <w:szCs w:val="22"/>
          <w:lang w:val="fr-FR"/>
        </w:rPr>
      </w:pPr>
      <w:r w:rsidRPr="00064FA1">
        <w:rPr>
          <w:rFonts w:ascii="Times New Roman" w:hAnsi="Times New Roman"/>
          <w:b/>
          <w:sz w:val="22"/>
          <w:szCs w:val="22"/>
          <w:lang w:val="fr-FR"/>
        </w:rPr>
        <w:t xml:space="preserve">Rapport du </w:t>
      </w:r>
      <w:r w:rsidR="009C663D" w:rsidRPr="00475027">
        <w:rPr>
          <w:rFonts w:ascii="Times New Roman" w:hAnsi="Times New Roman"/>
          <w:b/>
          <w:i/>
          <w:sz w:val="22"/>
          <w:szCs w:val="22"/>
          <w:lang w:val="fr-FR"/>
        </w:rPr>
        <w:t>[« </w:t>
      </w:r>
      <w:r w:rsidRPr="00475027">
        <w:rPr>
          <w:rFonts w:ascii="Times New Roman" w:hAnsi="Times New Roman"/>
          <w:b/>
          <w:i/>
          <w:sz w:val="22"/>
          <w:szCs w:val="22"/>
          <w:lang w:val="fr-FR"/>
        </w:rPr>
        <w:t>commissaire</w:t>
      </w:r>
      <w:r w:rsidR="009C663D" w:rsidRPr="00475027">
        <w:rPr>
          <w:rFonts w:ascii="Times New Roman" w:hAnsi="Times New Roman"/>
          <w:b/>
          <w:i/>
          <w:sz w:val="22"/>
          <w:szCs w:val="22"/>
          <w:lang w:val="fr-FR"/>
        </w:rPr>
        <w:t> » ou « réviseur agréé », selon le cas]</w:t>
      </w:r>
      <w:r w:rsidRPr="00064FA1">
        <w:rPr>
          <w:rFonts w:ascii="Times New Roman" w:hAnsi="Times New Roman"/>
          <w:b/>
          <w:sz w:val="22"/>
          <w:szCs w:val="22"/>
          <w:lang w:val="fr-FR"/>
        </w:rPr>
        <w:t xml:space="preserve"> de </w:t>
      </w:r>
      <w:r w:rsidRPr="00475027">
        <w:rPr>
          <w:rFonts w:ascii="Times New Roman" w:hAnsi="Times New Roman"/>
          <w:b/>
          <w:i/>
          <w:sz w:val="22"/>
          <w:szCs w:val="22"/>
          <w:lang w:val="fr-FR"/>
        </w:rPr>
        <w:t>(identification de l’entreprise)</w:t>
      </w:r>
      <w:r w:rsidRPr="00064FA1">
        <w:rPr>
          <w:rFonts w:ascii="Times New Roman" w:hAnsi="Times New Roman"/>
          <w:b/>
          <w:sz w:val="22"/>
          <w:szCs w:val="22"/>
          <w:lang w:val="fr-FR"/>
        </w:rPr>
        <w:t xml:space="preserve"> au Fonds Commun de Garantie Belge et au Bureau Belge des Assureurs Automobiles sur le nombre de véhicules automoteurs assurés en responsabilité civile au (date de clôture)</w:t>
      </w:r>
    </w:p>
    <w:p w14:paraId="7398B491" w14:textId="77777777" w:rsidR="00064FA1" w:rsidRPr="00064FA1" w:rsidRDefault="00064FA1" w:rsidP="00064FA1">
      <w:pPr>
        <w:jc w:val="both"/>
        <w:rPr>
          <w:rFonts w:ascii="Times New Roman" w:hAnsi="Times New Roman"/>
          <w:sz w:val="22"/>
          <w:szCs w:val="22"/>
          <w:lang w:val="fr-FR"/>
        </w:rPr>
      </w:pPr>
    </w:p>
    <w:p w14:paraId="77C27E7C" w14:textId="77777777" w:rsidR="00064FA1" w:rsidRPr="00064FA1" w:rsidRDefault="00064FA1" w:rsidP="00064FA1">
      <w:pPr>
        <w:jc w:val="both"/>
        <w:rPr>
          <w:rFonts w:ascii="Times New Roman" w:hAnsi="Times New Roman"/>
          <w:b/>
          <w:sz w:val="22"/>
          <w:szCs w:val="22"/>
          <w:lang w:val="fr-BE"/>
        </w:rPr>
      </w:pPr>
      <w:r w:rsidRPr="00064FA1">
        <w:rPr>
          <w:rFonts w:ascii="Times New Roman" w:hAnsi="Times New Roman"/>
          <w:b/>
          <w:sz w:val="22"/>
          <w:szCs w:val="22"/>
          <w:lang w:val="fr-BE"/>
        </w:rPr>
        <w:t>Mission</w:t>
      </w:r>
    </w:p>
    <w:p w14:paraId="7B7B5F71" w14:textId="77777777" w:rsidR="00064FA1" w:rsidRPr="00064FA1" w:rsidRDefault="00064FA1" w:rsidP="00064FA1">
      <w:pPr>
        <w:jc w:val="both"/>
        <w:rPr>
          <w:rFonts w:ascii="Times New Roman" w:hAnsi="Times New Roman"/>
          <w:sz w:val="22"/>
          <w:szCs w:val="22"/>
          <w:lang w:val="fr-BE"/>
        </w:rPr>
      </w:pPr>
    </w:p>
    <w:p w14:paraId="470970C1" w14:textId="5BE2337F" w:rsidR="00064FA1" w:rsidRPr="00064FA1" w:rsidRDefault="00064FA1" w:rsidP="00064FA1">
      <w:pPr>
        <w:tabs>
          <w:tab w:val="left" w:pos="-720"/>
        </w:tabs>
        <w:spacing w:after="260"/>
        <w:jc w:val="both"/>
        <w:rPr>
          <w:rFonts w:ascii="Times New Roman" w:hAnsi="Times New Roman"/>
          <w:sz w:val="22"/>
          <w:szCs w:val="22"/>
          <w:lang w:val="fr-BE"/>
        </w:rPr>
      </w:pPr>
      <w:r w:rsidRPr="00064FA1">
        <w:rPr>
          <w:rFonts w:ascii="Times New Roman" w:hAnsi="Times New Roman"/>
          <w:sz w:val="22"/>
          <w:szCs w:val="22"/>
          <w:lang w:val="fr-BE"/>
        </w:rPr>
        <w:t xml:space="preserve">Conformément à l’article 15 du règlement d’ordre intérieur du Fonds Commun de Garantie  </w:t>
      </w:r>
      <w:r w:rsidR="009C663D">
        <w:rPr>
          <w:rFonts w:ascii="Times New Roman" w:hAnsi="Times New Roman"/>
          <w:sz w:val="22"/>
          <w:szCs w:val="22"/>
          <w:lang w:val="fr-BE"/>
        </w:rPr>
        <w:t xml:space="preserve"> </w:t>
      </w:r>
      <w:r w:rsidRPr="00064FA1">
        <w:rPr>
          <w:rFonts w:ascii="Times New Roman" w:hAnsi="Times New Roman"/>
          <w:sz w:val="22"/>
          <w:szCs w:val="22"/>
          <w:lang w:val="fr-BE"/>
        </w:rPr>
        <w:t>Belge AAM (FCGB) et du Bureau Belge des Assureurs Automobiles ASBL (BBAA), le</w:t>
      </w:r>
      <w:r w:rsidR="009C663D">
        <w:rPr>
          <w:rFonts w:ascii="Times New Roman" w:hAnsi="Times New Roman"/>
          <w:sz w:val="22"/>
          <w:szCs w:val="22"/>
          <w:lang w:val="fr-BE"/>
        </w:rPr>
        <w:t xml:space="preserve"> </w:t>
      </w:r>
      <w:r w:rsidR="009C663D" w:rsidRPr="00475027">
        <w:rPr>
          <w:rFonts w:ascii="Times New Roman" w:hAnsi="Times New Roman"/>
          <w:i/>
          <w:sz w:val="22"/>
          <w:szCs w:val="22"/>
          <w:lang w:val="fr-BE"/>
        </w:rPr>
        <w:t>[« </w:t>
      </w:r>
      <w:r w:rsidRPr="00475027">
        <w:rPr>
          <w:rFonts w:ascii="Times New Roman" w:hAnsi="Times New Roman"/>
          <w:i/>
          <w:sz w:val="22"/>
          <w:szCs w:val="22"/>
          <w:lang w:val="fr-BE"/>
        </w:rPr>
        <w:t>commissaire</w:t>
      </w:r>
      <w:r w:rsidR="009C663D" w:rsidRPr="00475027">
        <w:rPr>
          <w:rFonts w:ascii="Times New Roman" w:hAnsi="Times New Roman"/>
          <w:i/>
          <w:sz w:val="22"/>
          <w:szCs w:val="22"/>
          <w:lang w:val="fr-BE"/>
        </w:rPr>
        <w:t> » ou « réviseur agréé », selon le cas]</w:t>
      </w:r>
      <w:r w:rsidRPr="00475027">
        <w:rPr>
          <w:rFonts w:ascii="Times New Roman" w:hAnsi="Times New Roman"/>
          <w:i/>
          <w:sz w:val="22"/>
          <w:szCs w:val="22"/>
          <w:lang w:val="fr-BE"/>
        </w:rPr>
        <w:t xml:space="preserve"> </w:t>
      </w:r>
      <w:r w:rsidRPr="00064FA1">
        <w:rPr>
          <w:rFonts w:ascii="Times New Roman" w:hAnsi="Times New Roman"/>
          <w:sz w:val="22"/>
          <w:szCs w:val="22"/>
          <w:lang w:val="fr-BE"/>
        </w:rPr>
        <w:t xml:space="preserve">de chaque associé actif a comme mission de certifier le nombre de véhicules automoteurs assurés en responsabilité civile au 31 décembre de l’exercice écoulé, tel que repris dans la déclaration annuelle au FCGB et </w:t>
      </w:r>
      <w:r w:rsidR="009C663D">
        <w:rPr>
          <w:rFonts w:ascii="Times New Roman" w:hAnsi="Times New Roman"/>
          <w:sz w:val="22"/>
          <w:szCs w:val="22"/>
          <w:lang w:val="fr-BE"/>
        </w:rPr>
        <w:t xml:space="preserve">au </w:t>
      </w:r>
      <w:r w:rsidRPr="00064FA1">
        <w:rPr>
          <w:rFonts w:ascii="Times New Roman" w:hAnsi="Times New Roman"/>
          <w:sz w:val="22"/>
          <w:szCs w:val="22"/>
          <w:lang w:val="fr-BE"/>
        </w:rPr>
        <w:t xml:space="preserve">BBAA. </w:t>
      </w:r>
    </w:p>
    <w:p w14:paraId="50377BF2" w14:textId="0FDE77AA" w:rsidR="00064FA1" w:rsidRPr="00064FA1" w:rsidRDefault="00064FA1" w:rsidP="00064FA1">
      <w:pPr>
        <w:tabs>
          <w:tab w:val="left" w:pos="-720"/>
        </w:tabs>
        <w:spacing w:after="260"/>
        <w:jc w:val="both"/>
        <w:rPr>
          <w:rFonts w:ascii="Times New Roman" w:hAnsi="Times New Roman"/>
          <w:sz w:val="22"/>
          <w:szCs w:val="22"/>
          <w:lang w:val="fr-BE"/>
        </w:rPr>
      </w:pPr>
      <w:r w:rsidRPr="00064FA1">
        <w:rPr>
          <w:rFonts w:ascii="Times New Roman" w:hAnsi="Times New Roman"/>
          <w:sz w:val="22"/>
          <w:szCs w:val="22"/>
          <w:lang w:val="fr-BE"/>
        </w:rPr>
        <w:t xml:space="preserve">L’établissement de l’information concernant le nombre de véhicules automoteurs assurés en responsabilité civile, répartis par catégories comme prévu à l’article 15 du règlement d’ordre intérieur du FCGB et </w:t>
      </w:r>
      <w:r w:rsidR="009C663D">
        <w:rPr>
          <w:rFonts w:ascii="Times New Roman" w:hAnsi="Times New Roman"/>
          <w:sz w:val="22"/>
          <w:szCs w:val="22"/>
          <w:lang w:val="fr-BE"/>
        </w:rPr>
        <w:t xml:space="preserve">du </w:t>
      </w:r>
      <w:r w:rsidRPr="00064FA1">
        <w:rPr>
          <w:rFonts w:ascii="Times New Roman" w:hAnsi="Times New Roman"/>
          <w:sz w:val="22"/>
          <w:szCs w:val="22"/>
          <w:lang w:val="fr-BE"/>
        </w:rPr>
        <w:t xml:space="preserve">BBAA relève de la responsabilité </w:t>
      </w:r>
      <w:r w:rsidRPr="00475027">
        <w:rPr>
          <w:rFonts w:ascii="Times New Roman" w:hAnsi="Times New Roman"/>
          <w:i/>
          <w:sz w:val="22"/>
          <w:szCs w:val="22"/>
          <w:lang w:val="fr-BE"/>
        </w:rPr>
        <w:t>(« de la direction effective » ou « du comité de direction », selon le cas</w:t>
      </w:r>
      <w:r w:rsidRPr="00064FA1">
        <w:rPr>
          <w:rFonts w:ascii="Times New Roman" w:hAnsi="Times New Roman"/>
          <w:sz w:val="22"/>
          <w:szCs w:val="22"/>
          <w:lang w:val="fr-BE"/>
        </w:rPr>
        <w:t xml:space="preserve">) sous la supervision du </w:t>
      </w:r>
      <w:r w:rsidRPr="00064FA1">
        <w:rPr>
          <w:rStyle w:val="mediumtext1"/>
          <w:rFonts w:ascii="Times New Roman" w:hAnsi="Times New Roman"/>
          <w:i/>
          <w:noProof/>
          <w:color w:val="000000"/>
          <w:sz w:val="22"/>
          <w:szCs w:val="22"/>
          <w:lang w:val="fr-BE"/>
        </w:rPr>
        <w:t xml:space="preserve">(du </w:t>
      </w:r>
      <w:r w:rsidR="009C663D">
        <w:rPr>
          <w:rStyle w:val="mediumtext1"/>
          <w:rFonts w:ascii="Times New Roman" w:hAnsi="Times New Roman"/>
          <w:i/>
          <w:noProof/>
          <w:color w:val="000000"/>
          <w:sz w:val="22"/>
          <w:szCs w:val="22"/>
          <w:lang w:val="fr-BE"/>
        </w:rPr>
        <w:t>« </w:t>
      </w:r>
      <w:r w:rsidRPr="00064FA1">
        <w:rPr>
          <w:rStyle w:val="mediumtext1"/>
          <w:rFonts w:ascii="Times New Roman" w:hAnsi="Times New Roman"/>
          <w:i/>
          <w:noProof/>
          <w:color w:val="000000"/>
          <w:sz w:val="22"/>
          <w:szCs w:val="22"/>
          <w:lang w:val="fr-BE"/>
        </w:rPr>
        <w:t>conseil d’administration</w:t>
      </w:r>
      <w:r w:rsidR="009C663D">
        <w:rPr>
          <w:rStyle w:val="mediumtext1"/>
          <w:rFonts w:ascii="Times New Roman" w:hAnsi="Times New Roman"/>
          <w:i/>
          <w:noProof/>
          <w:color w:val="000000"/>
          <w:sz w:val="22"/>
          <w:szCs w:val="22"/>
          <w:lang w:val="fr-BE"/>
        </w:rPr>
        <w:t> »</w:t>
      </w:r>
      <w:r w:rsidRPr="00064FA1">
        <w:rPr>
          <w:rStyle w:val="mediumtext1"/>
          <w:rFonts w:ascii="Times New Roman" w:hAnsi="Times New Roman"/>
          <w:i/>
          <w:noProof/>
          <w:color w:val="000000"/>
          <w:sz w:val="22"/>
          <w:szCs w:val="22"/>
          <w:lang w:val="fr-BE"/>
        </w:rPr>
        <w:t xml:space="preserve"> ou</w:t>
      </w:r>
      <w:r w:rsidR="009C663D">
        <w:rPr>
          <w:rStyle w:val="mediumtext1"/>
          <w:rFonts w:ascii="Times New Roman" w:hAnsi="Times New Roman"/>
          <w:i/>
          <w:noProof/>
          <w:color w:val="000000"/>
          <w:sz w:val="22"/>
          <w:szCs w:val="22"/>
          <w:lang w:val="fr-BE"/>
        </w:rPr>
        <w:t xml:space="preserve"> « du</w:t>
      </w:r>
      <w:r w:rsidRPr="00064FA1">
        <w:rPr>
          <w:rStyle w:val="mediumtext1"/>
          <w:rFonts w:ascii="Times New Roman" w:hAnsi="Times New Roman"/>
          <w:i/>
          <w:noProof/>
          <w:color w:val="000000"/>
          <w:sz w:val="22"/>
          <w:szCs w:val="22"/>
          <w:lang w:val="fr-BE"/>
        </w:rPr>
        <w:t xml:space="preserve"> repésentant légal</w:t>
      </w:r>
      <w:r w:rsidR="009C663D">
        <w:rPr>
          <w:rStyle w:val="mediumtext1"/>
          <w:rFonts w:ascii="Times New Roman" w:hAnsi="Times New Roman"/>
          <w:i/>
          <w:noProof/>
          <w:color w:val="000000"/>
          <w:sz w:val="22"/>
          <w:szCs w:val="22"/>
          <w:lang w:val="fr-BE"/>
        </w:rPr>
        <w:t> »</w:t>
      </w:r>
      <w:r w:rsidRPr="00064FA1">
        <w:rPr>
          <w:rStyle w:val="mediumtext1"/>
          <w:rFonts w:ascii="Times New Roman" w:hAnsi="Times New Roman"/>
          <w:i/>
          <w:noProof/>
          <w:color w:val="000000"/>
          <w:sz w:val="22"/>
          <w:szCs w:val="22"/>
          <w:lang w:val="fr-BE"/>
        </w:rPr>
        <w:t>, selon le cas)</w:t>
      </w:r>
      <w:r w:rsidRPr="00064FA1">
        <w:rPr>
          <w:rStyle w:val="mediumtext1"/>
          <w:rFonts w:ascii="Times New Roman" w:hAnsi="Times New Roman"/>
          <w:noProof/>
          <w:color w:val="000000"/>
          <w:sz w:val="22"/>
          <w:szCs w:val="22"/>
          <w:lang w:val="fr-BE"/>
        </w:rPr>
        <w:t xml:space="preserve"> </w:t>
      </w:r>
      <w:r w:rsidRPr="00064FA1">
        <w:rPr>
          <w:rFonts w:ascii="Times New Roman" w:hAnsi="Times New Roman"/>
          <w:sz w:val="22"/>
          <w:szCs w:val="22"/>
          <w:lang w:val="fr-BE"/>
        </w:rPr>
        <w:t>de (identification de l’entreprise) (</w:t>
      </w:r>
      <w:r w:rsidR="009C663D">
        <w:rPr>
          <w:rFonts w:ascii="Times New Roman" w:hAnsi="Times New Roman"/>
          <w:sz w:val="22"/>
          <w:szCs w:val="22"/>
          <w:lang w:val="fr-BE"/>
        </w:rPr>
        <w:t>ci-après « </w:t>
      </w:r>
      <w:r w:rsidRPr="00064FA1">
        <w:rPr>
          <w:rFonts w:ascii="Times New Roman" w:hAnsi="Times New Roman"/>
          <w:sz w:val="22"/>
          <w:szCs w:val="22"/>
          <w:lang w:val="fr-BE"/>
        </w:rPr>
        <w:t>l’Institution</w:t>
      </w:r>
      <w:r w:rsidR="009C663D">
        <w:rPr>
          <w:rFonts w:ascii="Times New Roman" w:hAnsi="Times New Roman"/>
          <w:sz w:val="22"/>
          <w:szCs w:val="22"/>
          <w:lang w:val="fr-BE"/>
        </w:rPr>
        <w:t> »</w:t>
      </w:r>
      <w:r w:rsidRPr="00064FA1">
        <w:rPr>
          <w:rFonts w:ascii="Times New Roman" w:hAnsi="Times New Roman"/>
          <w:sz w:val="22"/>
          <w:szCs w:val="22"/>
          <w:lang w:val="fr-BE"/>
        </w:rPr>
        <w:t>).</w:t>
      </w:r>
    </w:p>
    <w:p w14:paraId="7B9AD8F7" w14:textId="0A524CBA" w:rsidR="00064FA1" w:rsidRPr="00064FA1" w:rsidRDefault="00064FA1" w:rsidP="00064FA1">
      <w:pPr>
        <w:tabs>
          <w:tab w:val="left" w:pos="-720"/>
        </w:tabs>
        <w:spacing w:after="260"/>
        <w:jc w:val="both"/>
        <w:rPr>
          <w:rFonts w:ascii="Times New Roman" w:hAnsi="Times New Roman"/>
          <w:sz w:val="22"/>
          <w:szCs w:val="22"/>
          <w:lang w:val="fr-BE"/>
        </w:rPr>
      </w:pPr>
      <w:r w:rsidRPr="00064FA1">
        <w:rPr>
          <w:rFonts w:ascii="Times New Roman" w:hAnsi="Times New Roman"/>
          <w:sz w:val="22"/>
          <w:szCs w:val="22"/>
          <w:lang w:val="fr-BE"/>
        </w:rPr>
        <w:t xml:space="preserve">Il est de notre responsabilité de formuler une conclusion sur l’information contenue dans la déclaration annuelle de l’Institution au FCGB et </w:t>
      </w:r>
      <w:r w:rsidR="009C663D">
        <w:rPr>
          <w:rFonts w:ascii="Times New Roman" w:hAnsi="Times New Roman"/>
          <w:sz w:val="22"/>
          <w:szCs w:val="22"/>
          <w:lang w:val="fr-BE"/>
        </w:rPr>
        <w:t xml:space="preserve">au </w:t>
      </w:r>
      <w:r w:rsidRPr="00064FA1">
        <w:rPr>
          <w:rFonts w:ascii="Times New Roman" w:hAnsi="Times New Roman"/>
          <w:sz w:val="22"/>
          <w:szCs w:val="22"/>
          <w:lang w:val="fr-BE"/>
        </w:rPr>
        <w:t xml:space="preserve">BBAA concernant le nombre de véhicules automoteurs assurés en responsabilité civile au </w:t>
      </w:r>
      <w:r w:rsidRPr="00064FA1">
        <w:rPr>
          <w:rFonts w:ascii="Times New Roman" w:hAnsi="Times New Roman"/>
          <w:i/>
          <w:sz w:val="22"/>
          <w:szCs w:val="22"/>
          <w:lang w:val="fr-BE"/>
        </w:rPr>
        <w:t xml:space="preserve">(date de clôture) </w:t>
      </w:r>
      <w:r w:rsidRPr="00064FA1">
        <w:rPr>
          <w:rFonts w:ascii="Times New Roman" w:hAnsi="Times New Roman"/>
          <w:sz w:val="22"/>
          <w:szCs w:val="22"/>
          <w:lang w:val="fr-BE"/>
        </w:rPr>
        <w:t xml:space="preserve">sur </w:t>
      </w:r>
      <w:r w:rsidR="009806FD">
        <w:rPr>
          <w:rFonts w:ascii="Times New Roman" w:hAnsi="Times New Roman"/>
          <w:sz w:val="22"/>
          <w:szCs w:val="22"/>
          <w:lang w:val="fr-BE"/>
        </w:rPr>
        <w:t xml:space="preserve">la </w:t>
      </w:r>
      <w:r w:rsidRPr="00064FA1">
        <w:rPr>
          <w:rFonts w:ascii="Times New Roman" w:hAnsi="Times New Roman"/>
          <w:sz w:val="22"/>
          <w:szCs w:val="22"/>
          <w:lang w:val="fr-BE"/>
        </w:rPr>
        <w:t xml:space="preserve">base des procédures mises en œuvre. </w:t>
      </w:r>
    </w:p>
    <w:p w14:paraId="7E8264B4" w14:textId="5F6B0095" w:rsidR="00064FA1" w:rsidRPr="00064FA1" w:rsidRDefault="00064FA1" w:rsidP="00064FA1">
      <w:pPr>
        <w:tabs>
          <w:tab w:val="left" w:pos="-720"/>
        </w:tabs>
        <w:spacing w:after="260"/>
        <w:jc w:val="both"/>
        <w:rPr>
          <w:rFonts w:ascii="Times New Roman" w:hAnsi="Times New Roman"/>
          <w:sz w:val="22"/>
          <w:szCs w:val="22"/>
          <w:lang w:val="fr-BE"/>
        </w:rPr>
      </w:pPr>
      <w:r w:rsidRPr="00064FA1">
        <w:rPr>
          <w:rFonts w:ascii="Times New Roman" w:hAnsi="Times New Roman"/>
          <w:sz w:val="22"/>
          <w:szCs w:val="22"/>
          <w:lang w:val="fr-BE"/>
        </w:rPr>
        <w:t xml:space="preserve">Une copie de la déclaration préparée par </w:t>
      </w:r>
      <w:r w:rsidRPr="00064FA1">
        <w:rPr>
          <w:rFonts w:ascii="Times New Roman" w:hAnsi="Times New Roman"/>
          <w:i/>
          <w:sz w:val="22"/>
          <w:szCs w:val="22"/>
          <w:lang w:val="fr-BE"/>
        </w:rPr>
        <w:t>(« la direction effective » ou « le comité de direction », selon le cas)</w:t>
      </w:r>
      <w:r w:rsidRPr="00064FA1">
        <w:rPr>
          <w:rFonts w:ascii="Times New Roman" w:hAnsi="Times New Roman"/>
          <w:sz w:val="22"/>
          <w:szCs w:val="22"/>
          <w:lang w:val="fr-BE"/>
        </w:rPr>
        <w:t xml:space="preserve"> est jointe en annexe</w:t>
      </w:r>
      <w:r w:rsidR="009806FD">
        <w:rPr>
          <w:rFonts w:ascii="Times New Roman" w:hAnsi="Times New Roman"/>
          <w:sz w:val="22"/>
          <w:szCs w:val="22"/>
          <w:lang w:val="fr-BE"/>
        </w:rPr>
        <w:t xml:space="preserve"> au présent rapport</w:t>
      </w:r>
      <w:r w:rsidRPr="00064FA1">
        <w:rPr>
          <w:rFonts w:ascii="Times New Roman" w:hAnsi="Times New Roman"/>
          <w:sz w:val="22"/>
          <w:szCs w:val="22"/>
          <w:lang w:val="fr-BE"/>
        </w:rPr>
        <w:t>.</w:t>
      </w:r>
    </w:p>
    <w:p w14:paraId="6B5E39A9" w14:textId="77777777" w:rsidR="00064FA1" w:rsidRPr="00064FA1" w:rsidRDefault="00064FA1" w:rsidP="00064FA1">
      <w:pPr>
        <w:ind w:right="-79"/>
        <w:jc w:val="both"/>
        <w:rPr>
          <w:rFonts w:ascii="Times New Roman" w:hAnsi="Times New Roman"/>
          <w:b/>
          <w:sz w:val="22"/>
          <w:szCs w:val="22"/>
          <w:lang w:val="fr-BE"/>
        </w:rPr>
      </w:pPr>
      <w:r w:rsidRPr="00064FA1">
        <w:rPr>
          <w:rFonts w:ascii="Times New Roman" w:hAnsi="Times New Roman"/>
          <w:b/>
          <w:sz w:val="22"/>
          <w:szCs w:val="22"/>
          <w:lang w:val="fr-BE"/>
        </w:rPr>
        <w:t>Procédures mises en œuvre</w:t>
      </w:r>
    </w:p>
    <w:p w14:paraId="18D6F45E" w14:textId="77777777" w:rsidR="00064FA1" w:rsidRPr="00064FA1" w:rsidRDefault="00064FA1" w:rsidP="00064FA1">
      <w:pPr>
        <w:ind w:right="-79"/>
        <w:jc w:val="both"/>
        <w:rPr>
          <w:rFonts w:ascii="Times New Roman" w:hAnsi="Times New Roman"/>
          <w:b/>
          <w:sz w:val="22"/>
          <w:szCs w:val="22"/>
          <w:lang w:val="fr-BE"/>
        </w:rPr>
      </w:pPr>
    </w:p>
    <w:p w14:paraId="09698A40" w14:textId="57315F07" w:rsidR="00064FA1" w:rsidRPr="00064FA1" w:rsidRDefault="009806FD" w:rsidP="00064FA1">
      <w:pPr>
        <w:ind w:right="-79"/>
        <w:jc w:val="both"/>
        <w:rPr>
          <w:rFonts w:ascii="Times New Roman" w:hAnsi="Times New Roman"/>
          <w:i/>
          <w:sz w:val="22"/>
          <w:szCs w:val="22"/>
          <w:lang w:val="fr-BE"/>
        </w:rPr>
      </w:pPr>
      <w:r>
        <w:rPr>
          <w:rFonts w:ascii="Times New Roman" w:hAnsi="Times New Roman"/>
          <w:i/>
          <w:sz w:val="22"/>
          <w:szCs w:val="22"/>
          <w:lang w:val="fr-BE"/>
        </w:rPr>
        <w:t>[</w:t>
      </w:r>
      <w:r w:rsidR="00064FA1" w:rsidRPr="00064FA1">
        <w:rPr>
          <w:rFonts w:ascii="Times New Roman" w:hAnsi="Times New Roman"/>
          <w:i/>
          <w:sz w:val="22"/>
          <w:szCs w:val="22"/>
          <w:lang w:val="fr-BE"/>
        </w:rPr>
        <w:t xml:space="preserve">En cas de non-application de l’ISAE 3000 </w:t>
      </w:r>
      <w:r w:rsidR="00064FA1" w:rsidRPr="00064FA1">
        <w:rPr>
          <w:rStyle w:val="Voetnootmarkering"/>
          <w:rFonts w:ascii="Times New Roman" w:hAnsi="Times New Roman"/>
          <w:i/>
          <w:sz w:val="22"/>
          <w:szCs w:val="22"/>
        </w:rPr>
        <w:footnoteReference w:id="14"/>
      </w:r>
    </w:p>
    <w:p w14:paraId="30E97365" w14:textId="77777777" w:rsidR="00064FA1" w:rsidRPr="00064FA1" w:rsidRDefault="00064FA1" w:rsidP="00064FA1">
      <w:pPr>
        <w:ind w:right="-79"/>
        <w:jc w:val="both"/>
        <w:rPr>
          <w:rFonts w:ascii="Times New Roman" w:hAnsi="Times New Roman"/>
          <w:b/>
          <w:sz w:val="22"/>
          <w:szCs w:val="22"/>
          <w:lang w:val="fr-BE"/>
        </w:rPr>
      </w:pPr>
    </w:p>
    <w:p w14:paraId="06FCC1BC" w14:textId="540618E8" w:rsidR="00064FA1" w:rsidRPr="00064FA1" w:rsidRDefault="00064FA1" w:rsidP="00064FA1">
      <w:pPr>
        <w:autoSpaceDE w:val="0"/>
        <w:autoSpaceDN w:val="0"/>
        <w:adjustRightInd w:val="0"/>
        <w:ind w:right="-79"/>
        <w:jc w:val="both"/>
        <w:rPr>
          <w:rFonts w:ascii="Times New Roman" w:hAnsi="Times New Roman"/>
          <w:i/>
          <w:iCs/>
          <w:sz w:val="22"/>
          <w:szCs w:val="22"/>
          <w:lang w:val="fr-BE" w:eastAsia="nl-NL"/>
        </w:rPr>
      </w:pPr>
      <w:r w:rsidRPr="00064FA1">
        <w:rPr>
          <w:rFonts w:ascii="Times New Roman" w:hAnsi="Times New Roman"/>
          <w:i/>
          <w:sz w:val="22"/>
          <w:szCs w:val="22"/>
          <w:lang w:val="fr-BE"/>
        </w:rPr>
        <w:t>Nous avons planifié et exécuté nos procédures en vue d’obtenir une assurance limitée que l’information relative au nombre de véhicules automoteurs assurés en responsabilité civile ne contienne pas d’erreurs significatives.</w:t>
      </w:r>
      <w:r w:rsidR="009806FD">
        <w:rPr>
          <w:rFonts w:ascii="Times New Roman" w:hAnsi="Times New Roman"/>
          <w:i/>
          <w:sz w:val="22"/>
          <w:szCs w:val="22"/>
          <w:lang w:val="fr-BE"/>
        </w:rPr>
        <w:t>]</w:t>
      </w:r>
      <w:r w:rsidRPr="00064FA1">
        <w:rPr>
          <w:rFonts w:ascii="Times New Roman" w:hAnsi="Times New Roman"/>
          <w:i/>
          <w:sz w:val="22"/>
          <w:szCs w:val="22"/>
          <w:lang w:val="fr-BE"/>
        </w:rPr>
        <w:t xml:space="preserve"> </w:t>
      </w:r>
    </w:p>
    <w:p w14:paraId="29A10D2F" w14:textId="77777777" w:rsidR="00064FA1" w:rsidRPr="00064FA1" w:rsidRDefault="00064FA1" w:rsidP="00064FA1">
      <w:pPr>
        <w:ind w:right="-79"/>
        <w:jc w:val="both"/>
        <w:rPr>
          <w:rFonts w:ascii="Times New Roman" w:hAnsi="Times New Roman"/>
          <w:i/>
          <w:sz w:val="22"/>
          <w:szCs w:val="22"/>
          <w:lang w:val="fr-BE"/>
        </w:rPr>
      </w:pPr>
    </w:p>
    <w:p w14:paraId="22838D48" w14:textId="246BFF93" w:rsidR="00064FA1" w:rsidRPr="00064FA1" w:rsidRDefault="00375613" w:rsidP="00064FA1">
      <w:pPr>
        <w:ind w:right="-79"/>
        <w:jc w:val="both"/>
        <w:rPr>
          <w:rFonts w:ascii="Times New Roman" w:hAnsi="Times New Roman"/>
          <w:i/>
          <w:sz w:val="22"/>
          <w:szCs w:val="22"/>
          <w:lang w:val="fr-BE"/>
        </w:rPr>
      </w:pPr>
      <w:r>
        <w:rPr>
          <w:rFonts w:ascii="Times New Roman" w:hAnsi="Times New Roman"/>
          <w:i/>
          <w:sz w:val="22"/>
          <w:szCs w:val="22"/>
          <w:lang w:val="fr-BE"/>
        </w:rPr>
        <w:t>[</w:t>
      </w:r>
      <w:r w:rsidR="00064FA1" w:rsidRPr="00064FA1">
        <w:rPr>
          <w:rFonts w:ascii="Times New Roman" w:hAnsi="Times New Roman"/>
          <w:i/>
          <w:sz w:val="22"/>
          <w:szCs w:val="22"/>
          <w:lang w:val="fr-BE"/>
        </w:rPr>
        <w:t xml:space="preserve">En cas d’application de l’ISAE 3000 </w:t>
      </w:r>
    </w:p>
    <w:p w14:paraId="2BCFC864" w14:textId="77777777" w:rsidR="00064FA1" w:rsidRPr="00064FA1" w:rsidRDefault="00064FA1" w:rsidP="00064FA1">
      <w:pPr>
        <w:ind w:right="-79"/>
        <w:jc w:val="both"/>
        <w:rPr>
          <w:rFonts w:ascii="Times New Roman" w:hAnsi="Times New Roman"/>
          <w:i/>
          <w:sz w:val="22"/>
          <w:szCs w:val="22"/>
          <w:lang w:val="fr-BE"/>
        </w:rPr>
      </w:pPr>
    </w:p>
    <w:p w14:paraId="5D4777DF" w14:textId="705B76A5" w:rsidR="00064FA1" w:rsidRPr="00064FA1" w:rsidRDefault="00064FA1" w:rsidP="00064FA1">
      <w:pPr>
        <w:autoSpaceDE w:val="0"/>
        <w:autoSpaceDN w:val="0"/>
        <w:adjustRightInd w:val="0"/>
        <w:ind w:right="-79"/>
        <w:jc w:val="both"/>
        <w:rPr>
          <w:rFonts w:ascii="Times New Roman" w:hAnsi="Times New Roman"/>
          <w:i/>
          <w:iCs/>
          <w:sz w:val="22"/>
          <w:szCs w:val="22"/>
          <w:lang w:val="fr-BE" w:eastAsia="nl-NL"/>
        </w:rPr>
      </w:pPr>
      <w:r w:rsidRPr="00064FA1">
        <w:rPr>
          <w:rFonts w:ascii="Times New Roman" w:hAnsi="Times New Roman"/>
          <w:i/>
          <w:sz w:val="22"/>
          <w:szCs w:val="22"/>
          <w:lang w:val="fr-BE"/>
        </w:rPr>
        <w:t xml:space="preserve">Nous avons mis en œuvre nos travaux conformément à la </w:t>
      </w:r>
      <w:r w:rsidR="009806FD">
        <w:rPr>
          <w:rFonts w:ascii="Times New Roman" w:hAnsi="Times New Roman"/>
          <w:i/>
          <w:sz w:val="22"/>
          <w:szCs w:val="22"/>
          <w:lang w:val="fr-BE"/>
        </w:rPr>
        <w:t>n</w:t>
      </w:r>
      <w:r w:rsidRPr="00064FA1">
        <w:rPr>
          <w:rFonts w:ascii="Times New Roman" w:hAnsi="Times New Roman"/>
          <w:i/>
          <w:sz w:val="22"/>
          <w:szCs w:val="22"/>
          <w:lang w:val="fr-BE"/>
        </w:rPr>
        <w:t>orme</w:t>
      </w:r>
      <w:r w:rsidR="009806FD" w:rsidRPr="009806FD">
        <w:rPr>
          <w:rFonts w:ascii="Times New Roman" w:hAnsi="Times New Roman"/>
          <w:i/>
          <w:sz w:val="22"/>
          <w:szCs w:val="22"/>
          <w:lang w:val="fr-BE"/>
        </w:rPr>
        <w:t xml:space="preserve"> </w:t>
      </w:r>
      <w:r w:rsidR="009806FD">
        <w:rPr>
          <w:rFonts w:ascii="Times New Roman" w:hAnsi="Times New Roman"/>
          <w:i/>
          <w:sz w:val="22"/>
          <w:szCs w:val="22"/>
          <w:lang w:val="fr-BE"/>
        </w:rPr>
        <w:t>International Standard on Assurance Engagements</w:t>
      </w:r>
      <w:r w:rsidR="00333B57">
        <w:rPr>
          <w:rFonts w:ascii="Times New Roman" w:hAnsi="Times New Roman"/>
          <w:i/>
          <w:sz w:val="22"/>
          <w:szCs w:val="22"/>
          <w:lang w:val="fr-BE"/>
        </w:rPr>
        <w:t xml:space="preserve"> </w:t>
      </w:r>
      <w:r w:rsidRPr="00064FA1">
        <w:rPr>
          <w:rFonts w:ascii="Times New Roman" w:hAnsi="Times New Roman"/>
          <w:i/>
          <w:sz w:val="22"/>
          <w:szCs w:val="22"/>
          <w:lang w:val="fr-BE"/>
        </w:rPr>
        <w:t>3000 “</w:t>
      </w:r>
      <w:r w:rsidRPr="00064FA1">
        <w:rPr>
          <w:rFonts w:ascii="Times New Roman" w:hAnsi="Times New Roman"/>
          <w:i/>
          <w:sz w:val="22"/>
          <w:szCs w:val="22"/>
          <w:lang w:val="fr-FR"/>
        </w:rPr>
        <w:t>Assurance engagements other than audits or reviews of historical financial information</w:t>
      </w:r>
      <w:r w:rsidRPr="00064FA1">
        <w:rPr>
          <w:rFonts w:ascii="Times New Roman" w:hAnsi="Times New Roman"/>
          <w:i/>
          <w:sz w:val="22"/>
          <w:szCs w:val="22"/>
          <w:lang w:val="fr-BE"/>
        </w:rPr>
        <w:t xml:space="preserve">”. Cette norme requiert que nos procédures soient planifiées et exécutées en vue d’obtenir une assurance </w:t>
      </w:r>
      <w:r w:rsidRPr="00793B23">
        <w:rPr>
          <w:rFonts w:ascii="Times New Roman" w:hAnsi="Times New Roman"/>
          <w:i/>
          <w:sz w:val="22"/>
          <w:szCs w:val="22"/>
          <w:lang w:val="fr-BE"/>
        </w:rPr>
        <w:t>limitée</w:t>
      </w:r>
      <w:r w:rsidRPr="00064FA1">
        <w:rPr>
          <w:rFonts w:ascii="Times New Roman" w:hAnsi="Times New Roman"/>
          <w:i/>
          <w:sz w:val="22"/>
          <w:szCs w:val="22"/>
          <w:lang w:val="fr-BE"/>
        </w:rPr>
        <w:t xml:space="preserve"> que l’information relative au nombre de véhicules automoteurs assurés en responsabilité civile ne contienne pas d’erreurs significatives.</w:t>
      </w:r>
      <w:r w:rsidR="00793B23">
        <w:rPr>
          <w:rFonts w:ascii="Times New Roman" w:hAnsi="Times New Roman"/>
          <w:i/>
          <w:sz w:val="22"/>
          <w:szCs w:val="22"/>
          <w:lang w:val="fr-BE"/>
        </w:rPr>
        <w:t xml:space="preserve"> Comme le niveau d’assurance obtenu dans une mission d’assurance limitée est moins élevé que celui qui découle d’une mission d’assurance raisonnable, les procédures que le [« commissaire », ou « réviseur agréé », selon le cas] met en œuvre lorsqu’il réalise une mission </w:t>
      </w:r>
      <w:r w:rsidR="00793B23">
        <w:rPr>
          <w:rFonts w:ascii="Times New Roman" w:hAnsi="Times New Roman"/>
          <w:i/>
          <w:sz w:val="22"/>
          <w:szCs w:val="22"/>
          <w:lang w:val="fr-BE"/>
        </w:rPr>
        <w:lastRenderedPageBreak/>
        <w:t>d’assurance limitée sont de nature différente et d’étendue moindre que celles d’une mission d’assurance raisonnable et elles suivent un calendrier différent.</w:t>
      </w:r>
      <w:r w:rsidR="00375613">
        <w:rPr>
          <w:rFonts w:ascii="Times New Roman" w:hAnsi="Times New Roman"/>
          <w:i/>
          <w:sz w:val="22"/>
          <w:szCs w:val="22"/>
          <w:lang w:val="fr-BE"/>
        </w:rPr>
        <w:t>]</w:t>
      </w:r>
      <w:r w:rsidRPr="00064FA1">
        <w:rPr>
          <w:rFonts w:ascii="Times New Roman" w:hAnsi="Times New Roman"/>
          <w:i/>
          <w:iCs/>
          <w:sz w:val="22"/>
          <w:szCs w:val="22"/>
          <w:lang w:val="fr-BE" w:eastAsia="nl-NL"/>
        </w:rPr>
        <w:t xml:space="preserve"> </w:t>
      </w:r>
    </w:p>
    <w:p w14:paraId="19CE9429" w14:textId="77777777" w:rsidR="00064FA1" w:rsidRPr="00064FA1" w:rsidRDefault="00064FA1" w:rsidP="00064FA1">
      <w:pPr>
        <w:autoSpaceDE w:val="0"/>
        <w:autoSpaceDN w:val="0"/>
        <w:adjustRightInd w:val="0"/>
        <w:ind w:right="-79"/>
        <w:jc w:val="both"/>
        <w:rPr>
          <w:rFonts w:ascii="Times New Roman" w:hAnsi="Times New Roman"/>
          <w:iCs/>
          <w:sz w:val="22"/>
          <w:szCs w:val="22"/>
          <w:lang w:val="fr-BE" w:eastAsia="nl-NL"/>
        </w:rPr>
      </w:pPr>
    </w:p>
    <w:p w14:paraId="25169CD2" w14:textId="2C04003A" w:rsidR="00064FA1" w:rsidRPr="000A2D3F" w:rsidRDefault="00064FA1" w:rsidP="00064FA1">
      <w:pPr>
        <w:autoSpaceDE w:val="0"/>
        <w:autoSpaceDN w:val="0"/>
        <w:adjustRightInd w:val="0"/>
        <w:ind w:right="-79"/>
        <w:jc w:val="both"/>
        <w:rPr>
          <w:rFonts w:ascii="Times New Roman" w:eastAsia="ScalaSans-Regular" w:hAnsi="Times New Roman"/>
          <w:sz w:val="22"/>
          <w:szCs w:val="22"/>
          <w:lang w:val="fr-BE" w:eastAsia="nl-NL"/>
        </w:rPr>
      </w:pPr>
      <w:r w:rsidRPr="00064FA1">
        <w:rPr>
          <w:rFonts w:ascii="Times New Roman" w:eastAsia="ScalaSans-Regular" w:hAnsi="Times New Roman"/>
          <w:sz w:val="22"/>
          <w:szCs w:val="22"/>
          <w:lang w:val="fr-BE" w:eastAsia="nl-NL"/>
        </w:rPr>
        <w:t xml:space="preserve">Sur cette base, nous avons mis en œuvre les procédures que nous estimons nécessaires dans les circonstances données afin de pouvoir formuler une </w:t>
      </w:r>
      <w:r w:rsidRPr="00CC24E1">
        <w:rPr>
          <w:rFonts w:ascii="Times New Roman" w:eastAsia="ScalaSans-Regular" w:hAnsi="Times New Roman"/>
          <w:sz w:val="22"/>
          <w:szCs w:val="22"/>
          <w:lang w:val="fr-BE" w:eastAsia="nl-NL"/>
        </w:rPr>
        <w:t xml:space="preserve">conclusion. </w:t>
      </w:r>
      <w:r w:rsidR="00CC24E1" w:rsidRPr="00475027">
        <w:rPr>
          <w:rFonts w:ascii="Times New Roman" w:eastAsia="ScalaSans-Regular" w:hAnsi="Times New Roman"/>
          <w:sz w:val="22"/>
          <w:szCs w:val="22"/>
          <w:lang w:val="fr-BE" w:eastAsia="nl-NL"/>
        </w:rPr>
        <w:t xml:space="preserve">Dans le cadre de la présente mission d’assurance limitée, nous </w:t>
      </w:r>
      <w:r w:rsidR="00CC24E1" w:rsidRPr="00475027">
        <w:rPr>
          <w:rFonts w:ascii="Times New Roman" w:hAnsi="Times New Roman"/>
          <w:sz w:val="22"/>
          <w:szCs w:val="22"/>
          <w:lang w:val="fr-BE"/>
        </w:rPr>
        <w:t>accordons relativement plus d’importance aux demandes d’informations auprès du personnel de l</w:t>
      </w:r>
      <w:r w:rsidR="00CC24E1">
        <w:rPr>
          <w:rFonts w:ascii="Times New Roman" w:hAnsi="Times New Roman"/>
          <w:sz w:val="22"/>
          <w:szCs w:val="22"/>
          <w:lang w:val="fr-BE"/>
        </w:rPr>
        <w:t>’institution</w:t>
      </w:r>
      <w:r w:rsidR="00CC24E1" w:rsidRPr="00475027">
        <w:rPr>
          <w:rFonts w:ascii="Times New Roman" w:hAnsi="Times New Roman"/>
          <w:sz w:val="22"/>
          <w:szCs w:val="22"/>
          <w:lang w:val="fr-BE"/>
        </w:rPr>
        <w:t xml:space="preserve"> et aux procédures analytiques, et relativement moins d’importance aux tests de procédures et à l’obtention d’éléments probants de sources externes que dans une mission d’assurance raisonnable.</w:t>
      </w:r>
      <w:r w:rsidR="00CC24E1">
        <w:rPr>
          <w:rFonts w:ascii="Times New Roman" w:hAnsi="Times New Roman"/>
          <w:i/>
          <w:sz w:val="22"/>
          <w:szCs w:val="22"/>
          <w:lang w:val="fr-BE"/>
        </w:rPr>
        <w:t xml:space="preserve"> </w:t>
      </w:r>
      <w:r w:rsidRPr="000A2D3F">
        <w:rPr>
          <w:rFonts w:ascii="Times New Roman" w:eastAsia="ScalaSans-Regular" w:hAnsi="Times New Roman"/>
          <w:sz w:val="22"/>
          <w:szCs w:val="22"/>
          <w:lang w:val="fr-BE" w:eastAsia="nl-NL"/>
        </w:rPr>
        <w:t>Nos procédures les plus importantes ont consisté en:</w:t>
      </w:r>
      <w:r w:rsidRPr="00064FA1">
        <w:rPr>
          <w:rStyle w:val="Voetnootmarkering"/>
          <w:rFonts w:ascii="Times New Roman" w:eastAsia="ScalaSans-Regular" w:hAnsi="Times New Roman"/>
          <w:sz w:val="22"/>
          <w:szCs w:val="22"/>
          <w:lang w:eastAsia="nl-NL"/>
        </w:rPr>
        <w:footnoteReference w:id="15"/>
      </w:r>
    </w:p>
    <w:p w14:paraId="6F8AF968" w14:textId="77777777" w:rsidR="00064FA1" w:rsidRPr="00064FA1" w:rsidRDefault="00064FA1" w:rsidP="00064FA1">
      <w:pPr>
        <w:autoSpaceDE w:val="0"/>
        <w:autoSpaceDN w:val="0"/>
        <w:adjustRightInd w:val="0"/>
        <w:ind w:right="-79"/>
        <w:jc w:val="both"/>
        <w:rPr>
          <w:rFonts w:ascii="Times New Roman" w:eastAsia="ScalaSans-Regular" w:hAnsi="Times New Roman"/>
          <w:sz w:val="22"/>
          <w:szCs w:val="22"/>
          <w:lang w:val="fr-BE" w:eastAsia="nl-NL"/>
        </w:rPr>
      </w:pPr>
      <w:r w:rsidRPr="00064FA1">
        <w:rPr>
          <w:rFonts w:ascii="Times New Roman" w:eastAsia="ScalaSans-Regular" w:hAnsi="Times New Roman"/>
          <w:sz w:val="22"/>
          <w:szCs w:val="22"/>
          <w:lang w:val="fr-BE" w:eastAsia="nl-NL"/>
        </w:rPr>
        <w:t xml:space="preserve">- </w:t>
      </w:r>
    </w:p>
    <w:p w14:paraId="29518717" w14:textId="30897D20" w:rsidR="00F906FD" w:rsidRPr="00064FA1" w:rsidRDefault="00064FA1" w:rsidP="00064FA1">
      <w:pPr>
        <w:autoSpaceDE w:val="0"/>
        <w:autoSpaceDN w:val="0"/>
        <w:adjustRightInd w:val="0"/>
        <w:ind w:right="-79"/>
        <w:jc w:val="both"/>
        <w:rPr>
          <w:rFonts w:ascii="Times New Roman" w:eastAsia="ScalaSans-Regular" w:hAnsi="Times New Roman"/>
          <w:sz w:val="22"/>
          <w:szCs w:val="22"/>
          <w:lang w:val="fr-BE" w:eastAsia="nl-NL"/>
        </w:rPr>
      </w:pPr>
      <w:r w:rsidRPr="00064FA1">
        <w:rPr>
          <w:rFonts w:ascii="Times New Roman" w:eastAsia="ScalaSans-Regular" w:hAnsi="Times New Roman"/>
          <w:sz w:val="22"/>
          <w:szCs w:val="22"/>
          <w:lang w:val="fr-BE" w:eastAsia="nl-NL"/>
        </w:rPr>
        <w:t>-</w:t>
      </w:r>
    </w:p>
    <w:p w14:paraId="23DF62C0" w14:textId="77777777" w:rsidR="00064FA1" w:rsidRPr="00064FA1" w:rsidRDefault="00064FA1" w:rsidP="00064FA1">
      <w:pPr>
        <w:autoSpaceDE w:val="0"/>
        <w:autoSpaceDN w:val="0"/>
        <w:adjustRightInd w:val="0"/>
        <w:ind w:right="-79"/>
        <w:jc w:val="both"/>
        <w:rPr>
          <w:rFonts w:ascii="Times New Roman" w:hAnsi="Times New Roman"/>
          <w:iCs/>
          <w:sz w:val="22"/>
          <w:szCs w:val="22"/>
          <w:lang w:val="fr-BE" w:eastAsia="nl-NL"/>
        </w:rPr>
      </w:pPr>
    </w:p>
    <w:p w14:paraId="4BDC1D57" w14:textId="77777777" w:rsidR="00064FA1" w:rsidRPr="00064FA1" w:rsidRDefault="00064FA1" w:rsidP="00064FA1">
      <w:pPr>
        <w:autoSpaceDE w:val="0"/>
        <w:autoSpaceDN w:val="0"/>
        <w:adjustRightInd w:val="0"/>
        <w:ind w:right="-79"/>
        <w:jc w:val="both"/>
        <w:rPr>
          <w:rFonts w:ascii="Times New Roman" w:hAnsi="Times New Roman"/>
          <w:i/>
          <w:iCs/>
          <w:sz w:val="22"/>
          <w:szCs w:val="22"/>
          <w:lang w:val="fr-BE" w:eastAsia="nl-NL"/>
        </w:rPr>
      </w:pPr>
      <w:r w:rsidRPr="00064FA1">
        <w:rPr>
          <w:rFonts w:ascii="Times New Roman" w:hAnsi="Times New Roman"/>
          <w:iCs/>
          <w:sz w:val="22"/>
          <w:szCs w:val="22"/>
          <w:lang w:val="fr-BE" w:eastAsia="nl-NL"/>
        </w:rPr>
        <w:t xml:space="preserve">Nous estimons que ces procédures fournissent une base raisonnable pour notre conclusion. </w:t>
      </w:r>
    </w:p>
    <w:p w14:paraId="4D431AA9" w14:textId="77777777" w:rsidR="009806FD" w:rsidRDefault="009806FD" w:rsidP="00064FA1">
      <w:pPr>
        <w:ind w:right="-79"/>
        <w:jc w:val="both"/>
        <w:rPr>
          <w:rFonts w:ascii="Times New Roman" w:hAnsi="Times New Roman"/>
          <w:sz w:val="22"/>
          <w:szCs w:val="22"/>
          <w:lang w:val="fr-BE"/>
        </w:rPr>
      </w:pPr>
    </w:p>
    <w:p w14:paraId="565E7848" w14:textId="6062DCFD" w:rsidR="00064FA1" w:rsidRPr="00064FA1" w:rsidRDefault="00064FA1" w:rsidP="00064FA1">
      <w:pPr>
        <w:ind w:right="-79"/>
        <w:jc w:val="both"/>
        <w:rPr>
          <w:rFonts w:ascii="Times New Roman" w:hAnsi="Times New Roman"/>
          <w:sz w:val="22"/>
          <w:szCs w:val="22"/>
          <w:lang w:val="fr-BE"/>
        </w:rPr>
      </w:pPr>
      <w:r w:rsidRPr="00064FA1">
        <w:rPr>
          <w:rFonts w:ascii="Times New Roman" w:hAnsi="Times New Roman"/>
          <w:sz w:val="22"/>
          <w:szCs w:val="22"/>
          <w:lang w:val="fr-BE"/>
        </w:rPr>
        <w:t xml:space="preserve">Nous nous sommes conformés à toutes les exigences déontologiques qui s’appliquent à cette mission </w:t>
      </w:r>
      <w:r w:rsidRPr="00793B23">
        <w:rPr>
          <w:rFonts w:ascii="Times New Roman" w:hAnsi="Times New Roman"/>
          <w:sz w:val="22"/>
          <w:szCs w:val="22"/>
          <w:lang w:val="fr-BE"/>
        </w:rPr>
        <w:t>de certification</w:t>
      </w:r>
      <w:r w:rsidRPr="00064FA1">
        <w:rPr>
          <w:rFonts w:ascii="Times New Roman" w:hAnsi="Times New Roman"/>
          <w:sz w:val="22"/>
          <w:szCs w:val="22"/>
          <w:lang w:val="fr-BE"/>
        </w:rPr>
        <w:t xml:space="preserve"> en Belgique, en ce compris celles concernant l’indépendance. Notre cabinet applique la norme ISQC 1. </w:t>
      </w:r>
    </w:p>
    <w:p w14:paraId="01394EA8" w14:textId="77777777" w:rsidR="00064FA1" w:rsidRPr="00064FA1" w:rsidRDefault="00064FA1" w:rsidP="00064FA1">
      <w:pPr>
        <w:ind w:right="-79"/>
        <w:jc w:val="both"/>
        <w:rPr>
          <w:rFonts w:ascii="Times New Roman" w:hAnsi="Times New Roman"/>
          <w:b/>
          <w:sz w:val="22"/>
          <w:szCs w:val="22"/>
          <w:lang w:val="fr-BE"/>
        </w:rPr>
      </w:pPr>
    </w:p>
    <w:p w14:paraId="0E8B371C" w14:textId="77777777" w:rsidR="00064FA1" w:rsidRPr="00064FA1" w:rsidRDefault="00064FA1" w:rsidP="00064FA1">
      <w:pPr>
        <w:ind w:right="-79"/>
        <w:jc w:val="both"/>
        <w:rPr>
          <w:rFonts w:ascii="Times New Roman" w:hAnsi="Times New Roman"/>
          <w:b/>
          <w:sz w:val="22"/>
          <w:szCs w:val="22"/>
          <w:lang w:val="fr-BE"/>
        </w:rPr>
      </w:pPr>
      <w:r w:rsidRPr="00064FA1">
        <w:rPr>
          <w:rFonts w:ascii="Times New Roman" w:hAnsi="Times New Roman"/>
          <w:b/>
          <w:sz w:val="22"/>
          <w:szCs w:val="22"/>
          <w:lang w:val="fr-BE"/>
        </w:rPr>
        <w:t xml:space="preserve">Conclusion </w:t>
      </w:r>
    </w:p>
    <w:p w14:paraId="4CA40777" w14:textId="77777777" w:rsidR="009806FD" w:rsidRDefault="009806FD" w:rsidP="00064FA1">
      <w:pPr>
        <w:ind w:right="-79"/>
        <w:jc w:val="both"/>
        <w:rPr>
          <w:rFonts w:ascii="Times New Roman" w:hAnsi="Times New Roman"/>
          <w:sz w:val="22"/>
          <w:szCs w:val="22"/>
          <w:lang w:val="fr-BE" w:eastAsia="nl-NL"/>
        </w:rPr>
      </w:pPr>
    </w:p>
    <w:p w14:paraId="0DCDE9DE" w14:textId="2591F61D" w:rsidR="00064FA1" w:rsidRPr="00064FA1" w:rsidRDefault="00064FA1" w:rsidP="00064FA1">
      <w:pPr>
        <w:ind w:right="-79"/>
        <w:jc w:val="both"/>
        <w:rPr>
          <w:rFonts w:ascii="Times New Roman" w:hAnsi="Times New Roman"/>
          <w:sz w:val="22"/>
          <w:szCs w:val="22"/>
          <w:lang w:val="fr-BE" w:eastAsia="nl-NL"/>
        </w:rPr>
      </w:pPr>
      <w:r w:rsidRPr="00064FA1">
        <w:rPr>
          <w:rFonts w:ascii="Times New Roman" w:hAnsi="Times New Roman"/>
          <w:sz w:val="22"/>
          <w:szCs w:val="22"/>
          <w:lang w:val="fr-BE" w:eastAsia="nl-NL"/>
        </w:rPr>
        <w:t xml:space="preserve">Sur </w:t>
      </w:r>
      <w:r w:rsidR="009806FD">
        <w:rPr>
          <w:rFonts w:ascii="Times New Roman" w:hAnsi="Times New Roman"/>
          <w:sz w:val="22"/>
          <w:szCs w:val="22"/>
          <w:lang w:val="fr-BE" w:eastAsia="nl-NL"/>
        </w:rPr>
        <w:t xml:space="preserve">la </w:t>
      </w:r>
      <w:r w:rsidRPr="00064FA1">
        <w:rPr>
          <w:rFonts w:ascii="Times New Roman" w:hAnsi="Times New Roman"/>
          <w:sz w:val="22"/>
          <w:szCs w:val="22"/>
          <w:lang w:val="fr-BE" w:eastAsia="nl-NL"/>
        </w:rPr>
        <w:t xml:space="preserve">base des procédures mises en œuvre, comme décrites dans ce rapport, nous n’avons pas </w:t>
      </w:r>
      <w:r w:rsidR="00B835C6">
        <w:rPr>
          <w:rFonts w:ascii="Times New Roman" w:hAnsi="Times New Roman"/>
          <w:sz w:val="22"/>
          <w:szCs w:val="22"/>
          <w:lang w:val="fr-BE" w:eastAsia="nl-NL"/>
        </w:rPr>
        <w:t>connaissance</w:t>
      </w:r>
      <w:r w:rsidRPr="00064FA1">
        <w:rPr>
          <w:rFonts w:ascii="Times New Roman" w:hAnsi="Times New Roman"/>
          <w:sz w:val="22"/>
          <w:szCs w:val="22"/>
          <w:lang w:val="fr-BE" w:eastAsia="nl-NL"/>
        </w:rPr>
        <w:t xml:space="preserve"> de faits qui nous laissent à penser que des ajustements significatifs devraient être apportés au nombre </w:t>
      </w:r>
      <w:r w:rsidRPr="00064FA1">
        <w:rPr>
          <w:rFonts w:ascii="Times New Roman" w:hAnsi="Times New Roman"/>
          <w:sz w:val="22"/>
          <w:szCs w:val="22"/>
          <w:lang w:val="fr-BE"/>
        </w:rPr>
        <w:t xml:space="preserve">de véhicules automoteurs assurés en responsabilité civile au </w:t>
      </w:r>
      <w:r w:rsidRPr="00064FA1">
        <w:rPr>
          <w:rFonts w:ascii="Times New Roman" w:hAnsi="Times New Roman"/>
          <w:i/>
          <w:sz w:val="22"/>
          <w:szCs w:val="22"/>
          <w:lang w:val="fr-BE"/>
        </w:rPr>
        <w:t>(date de clôture)</w:t>
      </w:r>
      <w:r w:rsidRPr="00064FA1">
        <w:rPr>
          <w:rFonts w:ascii="Times New Roman" w:hAnsi="Times New Roman"/>
          <w:sz w:val="22"/>
          <w:szCs w:val="22"/>
          <w:lang w:val="fr-BE" w:eastAsia="nl-NL"/>
        </w:rPr>
        <w:t xml:space="preserve"> comme repris dans la déclaration annuelle au FCGB et </w:t>
      </w:r>
      <w:r w:rsidR="009806FD">
        <w:rPr>
          <w:rFonts w:ascii="Times New Roman" w:hAnsi="Times New Roman"/>
          <w:sz w:val="22"/>
          <w:szCs w:val="22"/>
          <w:lang w:val="fr-BE" w:eastAsia="nl-NL"/>
        </w:rPr>
        <w:t xml:space="preserve">au </w:t>
      </w:r>
      <w:r w:rsidRPr="00064FA1">
        <w:rPr>
          <w:rFonts w:ascii="Times New Roman" w:hAnsi="Times New Roman"/>
          <w:sz w:val="22"/>
          <w:szCs w:val="22"/>
          <w:lang w:val="fr-BE" w:eastAsia="nl-NL"/>
        </w:rPr>
        <w:t xml:space="preserve">BBAA par l’Institution. </w:t>
      </w:r>
    </w:p>
    <w:p w14:paraId="2F91AD92" w14:textId="77777777" w:rsidR="00064FA1" w:rsidRPr="00064FA1" w:rsidRDefault="00064FA1" w:rsidP="00064FA1">
      <w:pPr>
        <w:ind w:right="-79"/>
        <w:jc w:val="both"/>
        <w:rPr>
          <w:rFonts w:ascii="Times New Roman" w:hAnsi="Times New Roman"/>
          <w:sz w:val="22"/>
          <w:szCs w:val="22"/>
          <w:lang w:val="fr-BE"/>
        </w:rPr>
      </w:pPr>
    </w:p>
    <w:p w14:paraId="18695601" w14:textId="77777777" w:rsidR="00064FA1" w:rsidRPr="00064FA1" w:rsidRDefault="00064FA1" w:rsidP="00064FA1">
      <w:pPr>
        <w:ind w:right="-79"/>
        <w:rPr>
          <w:rFonts w:ascii="Times New Roman" w:hAnsi="Times New Roman"/>
          <w:b/>
          <w:sz w:val="22"/>
          <w:szCs w:val="22"/>
          <w:lang w:val="fr-BE"/>
        </w:rPr>
      </w:pPr>
      <w:r w:rsidRPr="00064FA1">
        <w:rPr>
          <w:rFonts w:ascii="Times New Roman" w:hAnsi="Times New Roman"/>
          <w:b/>
          <w:sz w:val="22"/>
          <w:szCs w:val="22"/>
          <w:lang w:val="fr-BE"/>
        </w:rPr>
        <w:t>Distribution du rapport</w:t>
      </w:r>
    </w:p>
    <w:p w14:paraId="1C1511BD" w14:textId="77777777" w:rsidR="00064FA1" w:rsidRPr="00064FA1" w:rsidRDefault="00064FA1" w:rsidP="00064FA1">
      <w:pPr>
        <w:ind w:right="-79"/>
        <w:jc w:val="both"/>
        <w:rPr>
          <w:rFonts w:ascii="Times New Roman" w:hAnsi="Times New Roman"/>
          <w:sz w:val="22"/>
          <w:szCs w:val="22"/>
          <w:lang w:val="fr-BE"/>
        </w:rPr>
      </w:pPr>
    </w:p>
    <w:p w14:paraId="6F563651" w14:textId="4472193F" w:rsidR="00064FA1" w:rsidRPr="00064FA1" w:rsidRDefault="00064FA1" w:rsidP="00064FA1">
      <w:pPr>
        <w:ind w:right="-79"/>
        <w:jc w:val="both"/>
        <w:rPr>
          <w:rFonts w:ascii="Times New Roman" w:hAnsi="Times New Roman"/>
          <w:sz w:val="22"/>
          <w:szCs w:val="22"/>
          <w:lang w:val="fr-BE"/>
        </w:rPr>
      </w:pPr>
      <w:r w:rsidRPr="00064FA1">
        <w:rPr>
          <w:rFonts w:ascii="Times New Roman" w:hAnsi="Times New Roman"/>
          <w:sz w:val="22"/>
          <w:szCs w:val="22"/>
          <w:lang w:val="fr-BE"/>
        </w:rPr>
        <w:t>Le présent rapport est destiné uniquement (</w:t>
      </w:r>
      <w:r w:rsidRPr="00475027">
        <w:rPr>
          <w:rFonts w:ascii="Times New Roman" w:hAnsi="Times New Roman"/>
          <w:i/>
          <w:sz w:val="22"/>
          <w:szCs w:val="22"/>
          <w:lang w:val="fr-BE"/>
        </w:rPr>
        <w:t>« à la direction effective » ou « au comité de direction », selon le cas</w:t>
      </w:r>
      <w:r w:rsidRPr="00064FA1">
        <w:rPr>
          <w:rFonts w:ascii="Times New Roman" w:hAnsi="Times New Roman"/>
          <w:sz w:val="22"/>
          <w:szCs w:val="22"/>
          <w:lang w:val="fr-BE"/>
        </w:rPr>
        <w:t xml:space="preserve">) de l’Institution et ne peut être utilisé qu’à l’égard du FCGB et du BBAA dans le cadre de la certification du nombre de véhicules automoteurs assurés en responsabilité civile par le </w:t>
      </w:r>
      <w:r w:rsidR="009806FD">
        <w:rPr>
          <w:rFonts w:ascii="Times New Roman" w:hAnsi="Times New Roman"/>
          <w:sz w:val="22"/>
          <w:szCs w:val="22"/>
          <w:lang w:val="fr-BE"/>
        </w:rPr>
        <w:t>[« </w:t>
      </w:r>
      <w:r w:rsidRPr="00064FA1">
        <w:rPr>
          <w:rFonts w:ascii="Times New Roman" w:hAnsi="Times New Roman"/>
          <w:sz w:val="22"/>
          <w:szCs w:val="22"/>
          <w:lang w:val="fr-BE"/>
        </w:rPr>
        <w:t>commissaire</w:t>
      </w:r>
      <w:r w:rsidR="009806FD">
        <w:rPr>
          <w:rFonts w:ascii="Times New Roman" w:hAnsi="Times New Roman"/>
          <w:sz w:val="22"/>
          <w:szCs w:val="22"/>
          <w:lang w:val="fr-BE"/>
        </w:rPr>
        <w:t> » ou « réviseur agréé », selon le cas]</w:t>
      </w:r>
      <w:r w:rsidRPr="00064FA1">
        <w:rPr>
          <w:rFonts w:ascii="Times New Roman" w:hAnsi="Times New Roman"/>
          <w:sz w:val="22"/>
          <w:szCs w:val="22"/>
          <w:lang w:val="fr-BE"/>
        </w:rPr>
        <w:t xml:space="preserve"> prévue dans le règlement d’ordre intérieur. Nous attirons l’attention sur le fait que ce rapport ne peut être communiqué (dans son entièreté ou en partie) à d’autres tiers sans notre autorisation formelle préalable.</w:t>
      </w:r>
    </w:p>
    <w:p w14:paraId="596EC1E4" w14:textId="77777777" w:rsidR="00064FA1" w:rsidRPr="00064FA1" w:rsidRDefault="00064FA1" w:rsidP="00064FA1">
      <w:pPr>
        <w:ind w:right="-79"/>
        <w:jc w:val="both"/>
        <w:rPr>
          <w:rFonts w:ascii="Times New Roman" w:hAnsi="Times New Roman"/>
          <w:sz w:val="22"/>
          <w:szCs w:val="22"/>
          <w:lang w:val="fr-BE"/>
        </w:rPr>
      </w:pPr>
    </w:p>
    <w:p w14:paraId="4211AB9F" w14:textId="77777777" w:rsidR="00375613" w:rsidRPr="00453E37" w:rsidRDefault="00375613" w:rsidP="00375613">
      <w:pPr>
        <w:rPr>
          <w:rFonts w:ascii="Times New Roman" w:hAnsi="Times New Roman"/>
          <w:i/>
          <w:sz w:val="22"/>
          <w:szCs w:val="22"/>
          <w:lang w:val="fr-BE"/>
        </w:rPr>
      </w:pPr>
      <w:r w:rsidRPr="00453E37">
        <w:rPr>
          <w:rFonts w:ascii="Times New Roman" w:hAnsi="Times New Roman"/>
          <w:i/>
          <w:sz w:val="22"/>
          <w:szCs w:val="22"/>
          <w:lang w:val="fr-BE"/>
        </w:rPr>
        <w:t>[Lieu d’établissement, date et signature</w:t>
      </w:r>
    </w:p>
    <w:p w14:paraId="3AF1DD03" w14:textId="77777777" w:rsidR="00375613" w:rsidRPr="00453E37" w:rsidRDefault="00375613" w:rsidP="00375613">
      <w:pPr>
        <w:rPr>
          <w:rFonts w:ascii="Times New Roman" w:hAnsi="Times New Roman"/>
          <w:i/>
          <w:sz w:val="22"/>
          <w:szCs w:val="22"/>
          <w:lang w:val="fr-BE"/>
        </w:rPr>
      </w:pPr>
    </w:p>
    <w:p w14:paraId="6BB8854B" w14:textId="41CC9136" w:rsidR="00375613" w:rsidRPr="00453E37" w:rsidRDefault="00375613" w:rsidP="00375613">
      <w:pPr>
        <w:rPr>
          <w:rFonts w:ascii="Times New Roman" w:hAnsi="Times New Roman"/>
          <w:i/>
          <w:sz w:val="22"/>
          <w:szCs w:val="22"/>
          <w:lang w:val="fr-BE"/>
        </w:rPr>
      </w:pPr>
      <w:r w:rsidRPr="00453E37">
        <w:rPr>
          <w:rFonts w:ascii="Times New Roman" w:hAnsi="Times New Roman"/>
          <w:i/>
          <w:sz w:val="22"/>
          <w:szCs w:val="22"/>
          <w:lang w:val="fr-BE"/>
        </w:rPr>
        <w:t>Nom du</w:t>
      </w:r>
      <w:r w:rsidRPr="00453E37">
        <w:rPr>
          <w:rFonts w:ascii="Times New Roman" w:hAnsi="Times New Roman"/>
          <w:i/>
          <w:sz w:val="22"/>
          <w:szCs w:val="22"/>
          <w:lang w:val="fr-FR"/>
        </w:rPr>
        <w:t xml:space="preserve"> « </w:t>
      </w:r>
      <w:r w:rsidRPr="00453E37">
        <w:rPr>
          <w:rFonts w:ascii="Times New Roman" w:hAnsi="Times New Roman"/>
          <w:i/>
          <w:sz w:val="22"/>
          <w:szCs w:val="22"/>
          <w:lang w:val="fr-BE"/>
        </w:rPr>
        <w:t xml:space="preserve">Commissaire » </w:t>
      </w:r>
      <w:r w:rsidRPr="00453E37">
        <w:rPr>
          <w:rFonts w:ascii="Times New Roman" w:hAnsi="Times New Roman"/>
          <w:i/>
          <w:sz w:val="22"/>
          <w:szCs w:val="22"/>
          <w:lang w:val="fr-FR" w:eastAsia="nl-NL"/>
        </w:rPr>
        <w:t>ou « </w:t>
      </w:r>
      <w:r w:rsidR="00F906FD">
        <w:rPr>
          <w:rFonts w:ascii="Times New Roman" w:hAnsi="Times New Roman"/>
          <w:i/>
          <w:sz w:val="22"/>
          <w:szCs w:val="22"/>
          <w:lang w:val="fr-BE"/>
        </w:rPr>
        <w:t>Ré</w:t>
      </w:r>
      <w:r w:rsidRPr="00453E37">
        <w:rPr>
          <w:rFonts w:ascii="Times New Roman" w:hAnsi="Times New Roman"/>
          <w:i/>
          <w:sz w:val="22"/>
          <w:szCs w:val="22"/>
          <w:lang w:val="fr-BE"/>
        </w:rPr>
        <w:t>viseur Agréé »</w:t>
      </w:r>
      <w:r w:rsidRPr="00453E37">
        <w:rPr>
          <w:rFonts w:ascii="Times New Roman" w:hAnsi="Times New Roman"/>
          <w:i/>
          <w:sz w:val="22"/>
          <w:szCs w:val="22"/>
          <w:lang w:val="fr-FR" w:eastAsia="nl-NL"/>
        </w:rPr>
        <w:t>,</w:t>
      </w:r>
      <w:r w:rsidRPr="00453E37">
        <w:rPr>
          <w:rFonts w:ascii="Times New Roman" w:hAnsi="Times New Roman"/>
          <w:i/>
          <w:sz w:val="22"/>
          <w:szCs w:val="22"/>
          <w:lang w:val="fr-FR"/>
        </w:rPr>
        <w:t xml:space="preserve"> selon le cas</w:t>
      </w:r>
    </w:p>
    <w:p w14:paraId="20DE79D8" w14:textId="77777777" w:rsidR="00375613" w:rsidRPr="00453E37" w:rsidRDefault="00375613" w:rsidP="00375613">
      <w:pPr>
        <w:rPr>
          <w:rFonts w:ascii="Times New Roman" w:hAnsi="Times New Roman"/>
          <w:i/>
          <w:sz w:val="22"/>
          <w:szCs w:val="22"/>
          <w:lang w:val="fr-BE"/>
        </w:rPr>
      </w:pPr>
    </w:p>
    <w:p w14:paraId="11F52704" w14:textId="2AB0E700" w:rsidR="00375613" w:rsidRPr="00453E37" w:rsidRDefault="00F906FD" w:rsidP="00375613">
      <w:pPr>
        <w:rPr>
          <w:rFonts w:ascii="Times New Roman" w:hAnsi="Times New Roman"/>
          <w:i/>
          <w:sz w:val="22"/>
          <w:szCs w:val="22"/>
          <w:lang w:val="fr-BE"/>
        </w:rPr>
      </w:pPr>
      <w:r>
        <w:rPr>
          <w:rFonts w:ascii="Times New Roman" w:hAnsi="Times New Roman"/>
          <w:i/>
          <w:sz w:val="22"/>
          <w:szCs w:val="22"/>
          <w:lang w:val="fr-BE"/>
        </w:rPr>
        <w:lastRenderedPageBreak/>
        <w:t>Nom du représentant, Ré</w:t>
      </w:r>
      <w:r w:rsidR="00375613" w:rsidRPr="00453E37">
        <w:rPr>
          <w:rFonts w:ascii="Times New Roman" w:hAnsi="Times New Roman"/>
          <w:i/>
          <w:sz w:val="22"/>
          <w:szCs w:val="22"/>
          <w:lang w:val="fr-BE"/>
        </w:rPr>
        <w:t xml:space="preserve">viseur Agréé </w:t>
      </w:r>
    </w:p>
    <w:p w14:paraId="04E68C3D" w14:textId="77777777" w:rsidR="00375613" w:rsidRPr="00453E37" w:rsidRDefault="00375613" w:rsidP="00375613">
      <w:pPr>
        <w:rPr>
          <w:rFonts w:ascii="Times New Roman" w:hAnsi="Times New Roman"/>
          <w:i/>
          <w:sz w:val="22"/>
          <w:szCs w:val="22"/>
          <w:lang w:val="fr-BE"/>
        </w:rPr>
      </w:pPr>
    </w:p>
    <w:p w14:paraId="1B9EB417" w14:textId="17EE88B7" w:rsidR="00375613" w:rsidRDefault="00375613" w:rsidP="00375613">
      <w:pPr>
        <w:rPr>
          <w:rFonts w:ascii="Times New Roman" w:hAnsi="Times New Roman"/>
          <w:i/>
          <w:sz w:val="22"/>
          <w:szCs w:val="22"/>
          <w:lang w:val="fr-BE"/>
        </w:rPr>
      </w:pPr>
      <w:r w:rsidRPr="00453E37">
        <w:rPr>
          <w:rFonts w:ascii="Times New Roman" w:hAnsi="Times New Roman"/>
          <w:i/>
          <w:sz w:val="22"/>
          <w:szCs w:val="22"/>
          <w:lang w:val="fr-BE"/>
        </w:rPr>
        <w:t>Adresse]</w:t>
      </w:r>
    </w:p>
    <w:p w14:paraId="34FF887B" w14:textId="4F6EC885" w:rsidR="00CC24E1" w:rsidRDefault="00CC24E1" w:rsidP="00375613">
      <w:pPr>
        <w:rPr>
          <w:rFonts w:ascii="Times New Roman" w:hAnsi="Times New Roman"/>
          <w:i/>
          <w:sz w:val="22"/>
          <w:szCs w:val="22"/>
          <w:lang w:val="fr-BE"/>
        </w:rPr>
      </w:pPr>
    </w:p>
    <w:p w14:paraId="680F6EA8" w14:textId="2A633A31" w:rsidR="00CC24E1" w:rsidRDefault="00CC24E1" w:rsidP="00375613">
      <w:pPr>
        <w:rPr>
          <w:rFonts w:ascii="Times New Roman" w:hAnsi="Times New Roman"/>
          <w:i/>
          <w:sz w:val="22"/>
          <w:szCs w:val="22"/>
          <w:lang w:val="fr-BE"/>
        </w:rPr>
      </w:pPr>
    </w:p>
    <w:p w14:paraId="3BBC364E" w14:textId="52E419D6" w:rsidR="00CC24E1" w:rsidRDefault="00CC24E1" w:rsidP="00375613">
      <w:pPr>
        <w:rPr>
          <w:rFonts w:ascii="Times New Roman" w:hAnsi="Times New Roman"/>
          <w:i/>
          <w:sz w:val="22"/>
          <w:szCs w:val="22"/>
          <w:lang w:val="fr-BE"/>
        </w:rPr>
      </w:pPr>
    </w:p>
    <w:p w14:paraId="13C00827" w14:textId="017448E5" w:rsidR="00CC24E1" w:rsidRDefault="00CC24E1" w:rsidP="00375613">
      <w:pPr>
        <w:rPr>
          <w:rFonts w:ascii="Times New Roman" w:hAnsi="Times New Roman"/>
          <w:i/>
          <w:sz w:val="22"/>
          <w:szCs w:val="22"/>
          <w:lang w:val="fr-BE"/>
        </w:rPr>
      </w:pPr>
    </w:p>
    <w:p w14:paraId="651D3D00" w14:textId="55DDF6E5" w:rsidR="00CC24E1" w:rsidRDefault="00CC24E1" w:rsidP="00375613">
      <w:pPr>
        <w:rPr>
          <w:rFonts w:ascii="Times New Roman" w:hAnsi="Times New Roman"/>
          <w:i/>
          <w:sz w:val="22"/>
          <w:szCs w:val="22"/>
          <w:lang w:val="fr-BE"/>
        </w:rPr>
      </w:pPr>
    </w:p>
    <w:p w14:paraId="3F55A5CE" w14:textId="10E347F5" w:rsidR="00CC24E1" w:rsidRDefault="00CC24E1" w:rsidP="00375613">
      <w:pPr>
        <w:rPr>
          <w:rFonts w:ascii="Times New Roman" w:hAnsi="Times New Roman"/>
          <w:i/>
          <w:sz w:val="22"/>
          <w:szCs w:val="22"/>
          <w:lang w:val="fr-BE"/>
        </w:rPr>
      </w:pPr>
    </w:p>
    <w:p w14:paraId="7A4C3254" w14:textId="017FC840" w:rsidR="00CC24E1" w:rsidRDefault="00CC24E1" w:rsidP="00375613">
      <w:pPr>
        <w:rPr>
          <w:rFonts w:ascii="Times New Roman" w:hAnsi="Times New Roman"/>
          <w:i/>
          <w:sz w:val="22"/>
          <w:szCs w:val="22"/>
          <w:lang w:val="fr-BE"/>
        </w:rPr>
      </w:pPr>
    </w:p>
    <w:p w14:paraId="1E31DE6C" w14:textId="20CFFAEE" w:rsidR="00CC24E1" w:rsidRDefault="00CC24E1" w:rsidP="00375613">
      <w:pPr>
        <w:rPr>
          <w:rFonts w:ascii="Times New Roman" w:hAnsi="Times New Roman"/>
          <w:i/>
          <w:sz w:val="22"/>
          <w:szCs w:val="22"/>
          <w:lang w:val="fr-BE"/>
        </w:rPr>
      </w:pPr>
    </w:p>
    <w:p w14:paraId="65DA516D" w14:textId="3CFFA307" w:rsidR="00CC24E1" w:rsidRDefault="00CC24E1" w:rsidP="00375613">
      <w:pPr>
        <w:rPr>
          <w:rFonts w:ascii="Times New Roman" w:hAnsi="Times New Roman"/>
          <w:i/>
          <w:sz w:val="22"/>
          <w:szCs w:val="22"/>
          <w:lang w:val="fr-BE"/>
        </w:rPr>
      </w:pPr>
    </w:p>
    <w:p w14:paraId="361E155E" w14:textId="079B614E" w:rsidR="00CC24E1" w:rsidRDefault="00CC24E1" w:rsidP="00375613">
      <w:pPr>
        <w:rPr>
          <w:rFonts w:ascii="Times New Roman" w:hAnsi="Times New Roman"/>
          <w:i/>
          <w:sz w:val="22"/>
          <w:szCs w:val="22"/>
          <w:lang w:val="fr-BE"/>
        </w:rPr>
      </w:pPr>
    </w:p>
    <w:p w14:paraId="6EF0A634" w14:textId="06AC68E1" w:rsidR="00CC24E1" w:rsidRDefault="00CC24E1" w:rsidP="00375613">
      <w:pPr>
        <w:rPr>
          <w:rFonts w:ascii="Times New Roman" w:hAnsi="Times New Roman"/>
          <w:i/>
          <w:sz w:val="22"/>
          <w:szCs w:val="22"/>
          <w:lang w:val="fr-BE"/>
        </w:rPr>
      </w:pPr>
    </w:p>
    <w:p w14:paraId="1F404533" w14:textId="555D6344" w:rsidR="00CC24E1" w:rsidRDefault="00CC24E1" w:rsidP="00375613">
      <w:pPr>
        <w:rPr>
          <w:rFonts w:ascii="Times New Roman" w:hAnsi="Times New Roman"/>
          <w:i/>
          <w:sz w:val="22"/>
          <w:szCs w:val="22"/>
          <w:lang w:val="fr-BE"/>
        </w:rPr>
      </w:pPr>
    </w:p>
    <w:p w14:paraId="7AB60882" w14:textId="02C3FF93" w:rsidR="00CC24E1" w:rsidRDefault="00CC24E1" w:rsidP="00375613">
      <w:pPr>
        <w:rPr>
          <w:rFonts w:ascii="Times New Roman" w:hAnsi="Times New Roman"/>
          <w:i/>
          <w:sz w:val="22"/>
          <w:szCs w:val="22"/>
          <w:lang w:val="fr-BE"/>
        </w:rPr>
      </w:pPr>
    </w:p>
    <w:p w14:paraId="34306140" w14:textId="1C343604" w:rsidR="00CC24E1" w:rsidRDefault="00CC24E1" w:rsidP="00375613">
      <w:pPr>
        <w:rPr>
          <w:rFonts w:ascii="Times New Roman" w:hAnsi="Times New Roman"/>
          <w:i/>
          <w:sz w:val="22"/>
          <w:szCs w:val="22"/>
          <w:lang w:val="fr-BE"/>
        </w:rPr>
      </w:pPr>
    </w:p>
    <w:p w14:paraId="1A08FC04" w14:textId="55D90570" w:rsidR="00CC24E1" w:rsidRDefault="00CC24E1" w:rsidP="00375613">
      <w:pPr>
        <w:rPr>
          <w:rFonts w:ascii="Times New Roman" w:hAnsi="Times New Roman"/>
          <w:i/>
          <w:sz w:val="22"/>
          <w:szCs w:val="22"/>
          <w:lang w:val="fr-BE"/>
        </w:rPr>
      </w:pPr>
    </w:p>
    <w:p w14:paraId="01B278C7" w14:textId="447FE0C6" w:rsidR="00CC24E1" w:rsidRDefault="00CC24E1" w:rsidP="00375613">
      <w:pPr>
        <w:rPr>
          <w:rFonts w:ascii="Times New Roman" w:hAnsi="Times New Roman"/>
          <w:i/>
          <w:sz w:val="22"/>
          <w:szCs w:val="22"/>
          <w:lang w:val="fr-BE"/>
        </w:rPr>
      </w:pPr>
    </w:p>
    <w:p w14:paraId="78DEE4CB" w14:textId="1484FB98" w:rsidR="00CC24E1" w:rsidRDefault="00CC24E1" w:rsidP="00375613">
      <w:pPr>
        <w:rPr>
          <w:rFonts w:ascii="Times New Roman" w:hAnsi="Times New Roman"/>
          <w:i/>
          <w:sz w:val="22"/>
          <w:szCs w:val="22"/>
          <w:lang w:val="fr-BE"/>
        </w:rPr>
      </w:pPr>
    </w:p>
    <w:p w14:paraId="4CB4A87F" w14:textId="72385C5A" w:rsidR="00CC24E1" w:rsidRDefault="00CC24E1" w:rsidP="00375613">
      <w:pPr>
        <w:rPr>
          <w:rFonts w:ascii="Times New Roman" w:hAnsi="Times New Roman"/>
          <w:i/>
          <w:sz w:val="22"/>
          <w:szCs w:val="22"/>
          <w:lang w:val="fr-BE"/>
        </w:rPr>
      </w:pPr>
    </w:p>
    <w:p w14:paraId="773BE154" w14:textId="3127CC81" w:rsidR="00CC24E1" w:rsidRDefault="00CC24E1" w:rsidP="00375613">
      <w:pPr>
        <w:rPr>
          <w:rFonts w:ascii="Times New Roman" w:hAnsi="Times New Roman"/>
          <w:i/>
          <w:sz w:val="22"/>
          <w:szCs w:val="22"/>
          <w:lang w:val="fr-BE"/>
        </w:rPr>
      </w:pPr>
    </w:p>
    <w:p w14:paraId="5EDD3A11" w14:textId="19925520" w:rsidR="00CC24E1" w:rsidRDefault="00CC24E1" w:rsidP="00375613">
      <w:pPr>
        <w:rPr>
          <w:rFonts w:ascii="Times New Roman" w:hAnsi="Times New Roman"/>
          <w:i/>
          <w:sz w:val="22"/>
          <w:szCs w:val="22"/>
          <w:lang w:val="fr-BE"/>
        </w:rPr>
      </w:pPr>
    </w:p>
    <w:p w14:paraId="1DD868F2" w14:textId="164AEE30" w:rsidR="00CC24E1" w:rsidRDefault="00CC24E1" w:rsidP="00375613">
      <w:pPr>
        <w:rPr>
          <w:rFonts w:ascii="Times New Roman" w:hAnsi="Times New Roman"/>
          <w:i/>
          <w:sz w:val="22"/>
          <w:szCs w:val="22"/>
          <w:lang w:val="fr-BE"/>
        </w:rPr>
      </w:pPr>
    </w:p>
    <w:p w14:paraId="53A071FE" w14:textId="0CADA4DD" w:rsidR="00CC24E1" w:rsidRDefault="00CC24E1" w:rsidP="00375613">
      <w:pPr>
        <w:rPr>
          <w:rFonts w:ascii="Times New Roman" w:hAnsi="Times New Roman"/>
          <w:i/>
          <w:sz w:val="22"/>
          <w:szCs w:val="22"/>
          <w:lang w:val="fr-BE"/>
        </w:rPr>
      </w:pPr>
    </w:p>
    <w:p w14:paraId="7C9A5C9E" w14:textId="289BE884" w:rsidR="00CC24E1" w:rsidRDefault="00CC24E1" w:rsidP="00375613">
      <w:pPr>
        <w:rPr>
          <w:rFonts w:ascii="Times New Roman" w:hAnsi="Times New Roman"/>
          <w:i/>
          <w:sz w:val="22"/>
          <w:szCs w:val="22"/>
          <w:lang w:val="fr-BE"/>
        </w:rPr>
      </w:pPr>
    </w:p>
    <w:p w14:paraId="0033E7ED" w14:textId="30E07823" w:rsidR="00CC24E1" w:rsidRDefault="00CC24E1" w:rsidP="00375613">
      <w:pPr>
        <w:rPr>
          <w:rFonts w:ascii="Times New Roman" w:hAnsi="Times New Roman"/>
          <w:i/>
          <w:sz w:val="22"/>
          <w:szCs w:val="22"/>
          <w:lang w:val="fr-BE"/>
        </w:rPr>
      </w:pPr>
    </w:p>
    <w:p w14:paraId="2E6DAE9B" w14:textId="1E16D681" w:rsidR="00CC24E1" w:rsidRDefault="00CC24E1" w:rsidP="00375613">
      <w:pPr>
        <w:rPr>
          <w:rFonts w:ascii="Times New Roman" w:hAnsi="Times New Roman"/>
          <w:i/>
          <w:sz w:val="22"/>
          <w:szCs w:val="22"/>
          <w:lang w:val="fr-BE"/>
        </w:rPr>
      </w:pPr>
    </w:p>
    <w:p w14:paraId="6D2FCFDA" w14:textId="565168DD" w:rsidR="00CC24E1" w:rsidRDefault="00CC24E1" w:rsidP="00375613">
      <w:pPr>
        <w:rPr>
          <w:rFonts w:ascii="Times New Roman" w:hAnsi="Times New Roman"/>
          <w:i/>
          <w:sz w:val="22"/>
          <w:szCs w:val="22"/>
          <w:lang w:val="fr-BE"/>
        </w:rPr>
      </w:pPr>
    </w:p>
    <w:p w14:paraId="0C30C021" w14:textId="312AE8EA" w:rsidR="00CC24E1" w:rsidRDefault="00CC24E1" w:rsidP="00375613">
      <w:pPr>
        <w:rPr>
          <w:rFonts w:ascii="Times New Roman" w:hAnsi="Times New Roman"/>
          <w:i/>
          <w:sz w:val="22"/>
          <w:szCs w:val="22"/>
          <w:lang w:val="fr-BE"/>
        </w:rPr>
      </w:pPr>
    </w:p>
    <w:p w14:paraId="56362F66" w14:textId="0AC58D93" w:rsidR="00CC24E1" w:rsidRDefault="00CC24E1" w:rsidP="00375613">
      <w:pPr>
        <w:rPr>
          <w:rFonts w:ascii="Times New Roman" w:hAnsi="Times New Roman"/>
          <w:i/>
          <w:sz w:val="22"/>
          <w:szCs w:val="22"/>
          <w:lang w:val="fr-BE"/>
        </w:rPr>
      </w:pPr>
    </w:p>
    <w:p w14:paraId="57D4F3E1" w14:textId="3DAD0726" w:rsidR="00CC24E1" w:rsidRDefault="00CC24E1" w:rsidP="00375613">
      <w:pPr>
        <w:rPr>
          <w:rFonts w:ascii="Times New Roman" w:hAnsi="Times New Roman"/>
          <w:i/>
          <w:sz w:val="22"/>
          <w:szCs w:val="22"/>
          <w:lang w:val="fr-BE"/>
        </w:rPr>
      </w:pPr>
    </w:p>
    <w:p w14:paraId="31F82089" w14:textId="066F0029" w:rsidR="00CC24E1" w:rsidRDefault="00CC24E1" w:rsidP="00375613">
      <w:pPr>
        <w:rPr>
          <w:rFonts w:ascii="Times New Roman" w:hAnsi="Times New Roman"/>
          <w:i/>
          <w:sz w:val="22"/>
          <w:szCs w:val="22"/>
          <w:lang w:val="fr-BE"/>
        </w:rPr>
      </w:pPr>
    </w:p>
    <w:p w14:paraId="6B65E016" w14:textId="100AC3ED" w:rsidR="00CC24E1" w:rsidRDefault="00CC24E1" w:rsidP="00375613">
      <w:pPr>
        <w:rPr>
          <w:rFonts w:ascii="Times New Roman" w:hAnsi="Times New Roman"/>
          <w:i/>
          <w:sz w:val="22"/>
          <w:szCs w:val="22"/>
          <w:lang w:val="fr-BE"/>
        </w:rPr>
      </w:pPr>
    </w:p>
    <w:p w14:paraId="080B27AE" w14:textId="063031E3" w:rsidR="00CC24E1" w:rsidRDefault="00CC24E1" w:rsidP="00375613">
      <w:pPr>
        <w:rPr>
          <w:rFonts w:ascii="Times New Roman" w:hAnsi="Times New Roman"/>
          <w:i/>
          <w:sz w:val="22"/>
          <w:szCs w:val="22"/>
          <w:lang w:val="fr-BE"/>
        </w:rPr>
      </w:pPr>
    </w:p>
    <w:p w14:paraId="01F68505" w14:textId="77EA2902" w:rsidR="00CC24E1" w:rsidRDefault="00CC24E1" w:rsidP="00375613">
      <w:pPr>
        <w:rPr>
          <w:rFonts w:ascii="Times New Roman" w:hAnsi="Times New Roman"/>
          <w:i/>
          <w:sz w:val="22"/>
          <w:szCs w:val="22"/>
          <w:lang w:val="fr-BE"/>
        </w:rPr>
      </w:pPr>
    </w:p>
    <w:p w14:paraId="6D343214" w14:textId="36FA4C9D" w:rsidR="00CC24E1" w:rsidRDefault="00CC24E1" w:rsidP="00375613">
      <w:pPr>
        <w:rPr>
          <w:rFonts w:ascii="Times New Roman" w:hAnsi="Times New Roman"/>
          <w:i/>
          <w:sz w:val="22"/>
          <w:szCs w:val="22"/>
          <w:lang w:val="fr-BE"/>
        </w:rPr>
      </w:pPr>
    </w:p>
    <w:p w14:paraId="3B59FF33" w14:textId="76662472" w:rsidR="00CC24E1" w:rsidRDefault="00CC24E1" w:rsidP="00375613">
      <w:pPr>
        <w:rPr>
          <w:rFonts w:ascii="Times New Roman" w:hAnsi="Times New Roman"/>
          <w:i/>
          <w:sz w:val="22"/>
          <w:szCs w:val="22"/>
          <w:lang w:val="fr-BE"/>
        </w:rPr>
      </w:pPr>
    </w:p>
    <w:p w14:paraId="47911AEE" w14:textId="20BE766B" w:rsidR="00CC24E1" w:rsidRDefault="00CC24E1" w:rsidP="00375613">
      <w:pPr>
        <w:rPr>
          <w:rFonts w:ascii="Times New Roman" w:hAnsi="Times New Roman"/>
          <w:i/>
          <w:sz w:val="22"/>
          <w:szCs w:val="22"/>
          <w:lang w:val="fr-BE"/>
        </w:rPr>
      </w:pPr>
    </w:p>
    <w:p w14:paraId="45D1AB48" w14:textId="0E84DAEB" w:rsidR="00CC24E1" w:rsidRDefault="00CC24E1" w:rsidP="00375613">
      <w:pPr>
        <w:rPr>
          <w:rFonts w:ascii="Times New Roman" w:hAnsi="Times New Roman"/>
          <w:i/>
          <w:sz w:val="22"/>
          <w:szCs w:val="22"/>
          <w:lang w:val="fr-BE"/>
        </w:rPr>
      </w:pPr>
    </w:p>
    <w:p w14:paraId="19CF356D" w14:textId="5A61D71F" w:rsidR="00CC24E1" w:rsidRDefault="00CC24E1" w:rsidP="00375613">
      <w:pPr>
        <w:rPr>
          <w:rFonts w:ascii="Times New Roman" w:hAnsi="Times New Roman"/>
          <w:i/>
          <w:sz w:val="22"/>
          <w:szCs w:val="22"/>
          <w:lang w:val="fr-BE"/>
        </w:rPr>
      </w:pPr>
    </w:p>
    <w:p w14:paraId="7686A543" w14:textId="4220AAD9" w:rsidR="00CC24E1" w:rsidRDefault="00CC24E1" w:rsidP="00375613">
      <w:pPr>
        <w:rPr>
          <w:rFonts w:ascii="Times New Roman" w:hAnsi="Times New Roman"/>
          <w:i/>
          <w:sz w:val="22"/>
          <w:szCs w:val="22"/>
          <w:lang w:val="fr-BE"/>
        </w:rPr>
      </w:pPr>
    </w:p>
    <w:p w14:paraId="7A472371" w14:textId="4C2E2187" w:rsidR="00CC24E1" w:rsidRDefault="00CC24E1" w:rsidP="00375613">
      <w:pPr>
        <w:rPr>
          <w:rFonts w:ascii="Times New Roman" w:hAnsi="Times New Roman"/>
          <w:i/>
          <w:sz w:val="22"/>
          <w:szCs w:val="22"/>
          <w:lang w:val="fr-BE"/>
        </w:rPr>
      </w:pPr>
    </w:p>
    <w:p w14:paraId="20C9128F" w14:textId="62485BBD" w:rsidR="00CC24E1" w:rsidRDefault="00CC24E1" w:rsidP="00375613">
      <w:pPr>
        <w:rPr>
          <w:rFonts w:ascii="Times New Roman" w:hAnsi="Times New Roman"/>
          <w:i/>
          <w:sz w:val="22"/>
          <w:szCs w:val="22"/>
          <w:lang w:val="fr-BE"/>
        </w:rPr>
      </w:pPr>
    </w:p>
    <w:p w14:paraId="0CF4574D" w14:textId="1E12FCCF" w:rsidR="00CC24E1" w:rsidRDefault="00CC24E1" w:rsidP="00375613">
      <w:pPr>
        <w:rPr>
          <w:rFonts w:ascii="Times New Roman" w:hAnsi="Times New Roman"/>
          <w:i/>
          <w:sz w:val="22"/>
          <w:szCs w:val="22"/>
          <w:lang w:val="fr-BE"/>
        </w:rPr>
      </w:pPr>
    </w:p>
    <w:p w14:paraId="59794C77" w14:textId="77777777" w:rsidR="00CC24E1" w:rsidRDefault="00CC24E1" w:rsidP="00375613">
      <w:pPr>
        <w:rPr>
          <w:rFonts w:ascii="Times New Roman" w:hAnsi="Times New Roman"/>
          <w:i/>
          <w:sz w:val="22"/>
          <w:szCs w:val="22"/>
          <w:lang w:val="fr-BE"/>
        </w:rPr>
      </w:pPr>
    </w:p>
    <w:p w14:paraId="2E2D6220" w14:textId="5CEB88B1" w:rsidR="00CC24E1" w:rsidRDefault="00CC24E1" w:rsidP="00375613">
      <w:pPr>
        <w:rPr>
          <w:rFonts w:ascii="Times New Roman" w:hAnsi="Times New Roman"/>
          <w:i/>
          <w:sz w:val="22"/>
          <w:szCs w:val="22"/>
          <w:lang w:val="fr-BE"/>
        </w:rPr>
      </w:pPr>
    </w:p>
    <w:p w14:paraId="52E7CA50" w14:textId="62FDA98F" w:rsidR="00CC24E1" w:rsidRDefault="00CC24E1" w:rsidP="00375613">
      <w:pPr>
        <w:rPr>
          <w:rFonts w:ascii="Times New Roman" w:hAnsi="Times New Roman"/>
          <w:i/>
          <w:sz w:val="22"/>
          <w:szCs w:val="22"/>
          <w:lang w:val="fr-BE"/>
        </w:rPr>
      </w:pPr>
    </w:p>
    <w:p w14:paraId="385ECA50" w14:textId="52D19C91" w:rsidR="00CC24E1" w:rsidRDefault="00CC24E1" w:rsidP="00375613">
      <w:pPr>
        <w:rPr>
          <w:rFonts w:ascii="Times New Roman" w:hAnsi="Times New Roman"/>
          <w:i/>
          <w:sz w:val="22"/>
          <w:szCs w:val="22"/>
          <w:lang w:val="fr-BE"/>
        </w:rPr>
      </w:pPr>
    </w:p>
    <w:p w14:paraId="4E705AAA" w14:textId="77777777" w:rsidR="00CC24E1" w:rsidRPr="00453E37" w:rsidRDefault="00CC24E1" w:rsidP="00375613">
      <w:pPr>
        <w:rPr>
          <w:rFonts w:ascii="Times New Roman" w:hAnsi="Times New Roman"/>
          <w:i/>
          <w:sz w:val="22"/>
          <w:szCs w:val="22"/>
          <w:lang w:val="fr-BE"/>
        </w:rPr>
      </w:pPr>
    </w:p>
    <w:p w14:paraId="1FF3C096" w14:textId="4FE770DF" w:rsidR="00BE6B97" w:rsidRPr="00475027" w:rsidRDefault="00BE6B97" w:rsidP="00475027">
      <w:pPr>
        <w:pStyle w:val="Kop1"/>
        <w:spacing w:before="0" w:after="0"/>
        <w:jc w:val="both"/>
        <w:rPr>
          <w:sz w:val="22"/>
          <w:szCs w:val="22"/>
          <w:lang w:val="fr-BE"/>
        </w:rPr>
      </w:pPr>
      <w:bookmarkStart w:id="8" w:name="_Toc39683095"/>
      <w:bookmarkStart w:id="9" w:name="_Toc41646573"/>
      <w:bookmarkStart w:id="10" w:name="_Toc41654221"/>
      <w:bookmarkStart w:id="11" w:name="_Toc39683099"/>
      <w:bookmarkStart w:id="12" w:name="_Toc41646577"/>
      <w:bookmarkStart w:id="13" w:name="_Toc41654225"/>
      <w:bookmarkStart w:id="14" w:name="_Toc39683100"/>
      <w:bookmarkStart w:id="15" w:name="_Toc41646578"/>
      <w:bookmarkStart w:id="16" w:name="_Toc41654226"/>
      <w:bookmarkStart w:id="17" w:name="_Toc39683103"/>
      <w:bookmarkStart w:id="18" w:name="_Toc41646581"/>
      <w:bookmarkStart w:id="19" w:name="_Toc41654229"/>
      <w:bookmarkStart w:id="20" w:name="_Toc39683104"/>
      <w:bookmarkStart w:id="21" w:name="_Toc41646582"/>
      <w:bookmarkStart w:id="22" w:name="_Toc41654230"/>
      <w:bookmarkStart w:id="23" w:name="_Toc41654232"/>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475027">
        <w:rPr>
          <w:sz w:val="22"/>
          <w:szCs w:val="22"/>
          <w:lang w:val="fr-BE"/>
        </w:rPr>
        <w:lastRenderedPageBreak/>
        <w:t>Rapport au Fonds Commun de Garantie Belge concernant la déclaration de l’encaissement réalisé en Belgique en responsabilité civile au cours de l’année civile (article 16)</w:t>
      </w:r>
      <w:bookmarkEnd w:id="23"/>
    </w:p>
    <w:p w14:paraId="33AD6B2F" w14:textId="3EF7A92F" w:rsidR="00BE6B97" w:rsidRPr="00BE6B97" w:rsidRDefault="00BE6B97" w:rsidP="00475027">
      <w:pPr>
        <w:spacing w:before="240"/>
        <w:jc w:val="both"/>
        <w:rPr>
          <w:rFonts w:ascii="Times New Roman" w:hAnsi="Times New Roman"/>
          <w:b/>
          <w:sz w:val="22"/>
          <w:szCs w:val="22"/>
          <w:lang w:val="fr-FR"/>
        </w:rPr>
      </w:pPr>
      <w:r w:rsidRPr="00BE6B97">
        <w:rPr>
          <w:rFonts w:ascii="Times New Roman" w:hAnsi="Times New Roman"/>
          <w:b/>
          <w:sz w:val="22"/>
          <w:szCs w:val="22"/>
          <w:lang w:val="fr-FR"/>
        </w:rPr>
        <w:t xml:space="preserve">Rapport du </w:t>
      </w:r>
      <w:r w:rsidR="005A72BE" w:rsidRPr="00475027">
        <w:rPr>
          <w:rFonts w:ascii="Times New Roman" w:hAnsi="Times New Roman"/>
          <w:b/>
          <w:i/>
          <w:sz w:val="22"/>
          <w:szCs w:val="22"/>
          <w:lang w:val="fr-FR"/>
        </w:rPr>
        <w:t>[« </w:t>
      </w:r>
      <w:r w:rsidRPr="00475027">
        <w:rPr>
          <w:rFonts w:ascii="Times New Roman" w:hAnsi="Times New Roman"/>
          <w:b/>
          <w:i/>
          <w:sz w:val="22"/>
          <w:szCs w:val="22"/>
          <w:lang w:val="fr-FR"/>
        </w:rPr>
        <w:t>commissaire</w:t>
      </w:r>
      <w:r w:rsidR="005A72BE" w:rsidRPr="00475027">
        <w:rPr>
          <w:rFonts w:ascii="Times New Roman" w:hAnsi="Times New Roman"/>
          <w:b/>
          <w:i/>
          <w:sz w:val="22"/>
          <w:szCs w:val="22"/>
          <w:lang w:val="fr-FR"/>
        </w:rPr>
        <w:t> » ou « réviseur agréé », selon le cas]</w:t>
      </w:r>
      <w:r w:rsidRPr="00BE6B97">
        <w:rPr>
          <w:rFonts w:ascii="Times New Roman" w:hAnsi="Times New Roman"/>
          <w:b/>
          <w:sz w:val="22"/>
          <w:szCs w:val="22"/>
          <w:lang w:val="fr-FR"/>
        </w:rPr>
        <w:t xml:space="preserve"> de (identification de l’entreprise) au Fonds Commun de Garantie Belge concernant la déclaration de l’encaissement réalisé en Belgique en responsabilité civile au cours de l’année civile</w:t>
      </w:r>
      <w:r w:rsidR="005A72BE">
        <w:rPr>
          <w:rFonts w:ascii="Times New Roman" w:hAnsi="Times New Roman"/>
          <w:b/>
          <w:sz w:val="22"/>
          <w:szCs w:val="22"/>
          <w:lang w:val="fr-FR"/>
        </w:rPr>
        <w:t xml:space="preserve"> 201X</w:t>
      </w:r>
      <w:r w:rsidRPr="00BE6B97">
        <w:rPr>
          <w:rFonts w:ascii="Times New Roman" w:hAnsi="Times New Roman"/>
          <w:b/>
          <w:sz w:val="22"/>
          <w:szCs w:val="22"/>
          <w:lang w:val="fr-FR"/>
        </w:rPr>
        <w:t xml:space="preserve"> (</w:t>
      </w:r>
      <w:r w:rsidRPr="00475027">
        <w:rPr>
          <w:rFonts w:ascii="Times New Roman" w:hAnsi="Times New Roman"/>
          <w:b/>
          <w:i/>
          <w:sz w:val="22"/>
          <w:szCs w:val="22"/>
          <w:lang w:val="fr-FR"/>
        </w:rPr>
        <w:t>identification de l’année civile</w:t>
      </w:r>
      <w:r w:rsidRPr="00BE6B97">
        <w:rPr>
          <w:rFonts w:ascii="Times New Roman" w:hAnsi="Times New Roman"/>
          <w:b/>
          <w:sz w:val="22"/>
          <w:szCs w:val="22"/>
          <w:lang w:val="fr-FR"/>
        </w:rPr>
        <w:t>)</w:t>
      </w:r>
    </w:p>
    <w:p w14:paraId="12268BB9" w14:textId="77777777" w:rsidR="00BE6B97" w:rsidRPr="00BE6B97" w:rsidRDefault="00BE6B97" w:rsidP="00BE6B97">
      <w:pPr>
        <w:jc w:val="both"/>
        <w:rPr>
          <w:rFonts w:ascii="Times New Roman" w:hAnsi="Times New Roman"/>
          <w:sz w:val="22"/>
          <w:szCs w:val="22"/>
          <w:lang w:val="fr-BE"/>
        </w:rPr>
      </w:pPr>
    </w:p>
    <w:p w14:paraId="7B707B56" w14:textId="3E22530E" w:rsidR="005A72BE" w:rsidRPr="00BE6B97" w:rsidRDefault="00BE6B97" w:rsidP="00BE6B97">
      <w:pPr>
        <w:jc w:val="both"/>
        <w:rPr>
          <w:rFonts w:ascii="Times New Roman" w:hAnsi="Times New Roman"/>
          <w:b/>
          <w:sz w:val="22"/>
          <w:szCs w:val="22"/>
          <w:lang w:val="fr-BE"/>
        </w:rPr>
      </w:pPr>
      <w:r w:rsidRPr="00BE6B97">
        <w:rPr>
          <w:rFonts w:ascii="Times New Roman" w:hAnsi="Times New Roman"/>
          <w:b/>
          <w:sz w:val="22"/>
          <w:szCs w:val="22"/>
          <w:lang w:val="fr-BE"/>
        </w:rPr>
        <w:t>Mission</w:t>
      </w:r>
    </w:p>
    <w:p w14:paraId="6DD6BC64" w14:textId="77777777" w:rsidR="00BE6B97" w:rsidRPr="00BE6B97" w:rsidRDefault="00BE6B97" w:rsidP="00BE6B97">
      <w:pPr>
        <w:jc w:val="both"/>
        <w:rPr>
          <w:rFonts w:ascii="Times New Roman" w:hAnsi="Times New Roman"/>
          <w:sz w:val="22"/>
          <w:szCs w:val="22"/>
          <w:lang w:val="fr-BE"/>
        </w:rPr>
      </w:pPr>
    </w:p>
    <w:p w14:paraId="62063772" w14:textId="45D917E7" w:rsidR="00BE6B97" w:rsidRPr="00BE6B97" w:rsidRDefault="00BE6B97" w:rsidP="00BE6B97">
      <w:pPr>
        <w:tabs>
          <w:tab w:val="left" w:pos="-720"/>
        </w:tabs>
        <w:spacing w:after="260"/>
        <w:jc w:val="both"/>
        <w:rPr>
          <w:rFonts w:ascii="Times New Roman" w:hAnsi="Times New Roman"/>
          <w:sz w:val="22"/>
          <w:szCs w:val="22"/>
          <w:lang w:val="fr-BE"/>
        </w:rPr>
      </w:pPr>
      <w:r w:rsidRPr="00BE6B97">
        <w:rPr>
          <w:rFonts w:ascii="Times New Roman" w:hAnsi="Times New Roman"/>
          <w:sz w:val="22"/>
          <w:szCs w:val="22"/>
          <w:lang w:val="fr-BE"/>
        </w:rPr>
        <w:t xml:space="preserve">Conformément à l’article 16 de la loi du 13 novembre 2011 relative à l’indemnisation des dommages corporels et moraux découlant d’un accident technologique, le </w:t>
      </w:r>
      <w:r w:rsidR="005A72BE" w:rsidRPr="00475027">
        <w:rPr>
          <w:rFonts w:ascii="Times New Roman" w:hAnsi="Times New Roman"/>
          <w:i/>
          <w:sz w:val="22"/>
          <w:szCs w:val="22"/>
          <w:lang w:val="fr-BE"/>
        </w:rPr>
        <w:t>[« </w:t>
      </w:r>
      <w:r w:rsidRPr="00475027">
        <w:rPr>
          <w:rFonts w:ascii="Times New Roman" w:hAnsi="Times New Roman"/>
          <w:i/>
          <w:sz w:val="22"/>
          <w:szCs w:val="22"/>
          <w:lang w:val="fr-BE"/>
        </w:rPr>
        <w:t>commissaire</w:t>
      </w:r>
      <w:r w:rsidR="005A72BE" w:rsidRPr="00475027">
        <w:rPr>
          <w:rFonts w:ascii="Times New Roman" w:hAnsi="Times New Roman"/>
          <w:i/>
          <w:sz w:val="22"/>
          <w:szCs w:val="22"/>
          <w:lang w:val="fr-BE"/>
        </w:rPr>
        <w:t> » ou « réviseur agréé », selon le cas]</w:t>
      </w:r>
      <w:r w:rsidRPr="00475027">
        <w:rPr>
          <w:rFonts w:ascii="Times New Roman" w:hAnsi="Times New Roman"/>
          <w:i/>
          <w:sz w:val="22"/>
          <w:szCs w:val="22"/>
          <w:lang w:val="fr-BE"/>
        </w:rPr>
        <w:t xml:space="preserve"> </w:t>
      </w:r>
      <w:r w:rsidRPr="00BE6B97">
        <w:rPr>
          <w:rFonts w:ascii="Times New Roman" w:hAnsi="Times New Roman"/>
          <w:sz w:val="22"/>
          <w:szCs w:val="22"/>
          <w:lang w:val="fr-BE"/>
        </w:rPr>
        <w:t xml:space="preserve">de chaque entreprise d’assurance dont la liste est communiquée au Fonds Commun de Garantie Belge (FCGB) par la BNB, a comme mission de certifier l’encaissement réalisé en Belgique en responsabilité civile (branche 13) au cours de l’année civile, tel que repris dans la déclaration annuelle au FCGB. Le présent rapport porte sur </w:t>
      </w:r>
      <w:r w:rsidRPr="00BE6B97">
        <w:rPr>
          <w:rFonts w:ascii="Times New Roman" w:hAnsi="Times New Roman"/>
          <w:i/>
          <w:iCs/>
          <w:sz w:val="22"/>
          <w:szCs w:val="22"/>
          <w:lang w:val="fr-BE"/>
        </w:rPr>
        <w:t xml:space="preserve">(identification de l’entreprise) </w:t>
      </w:r>
      <w:r w:rsidRPr="00BE6B97">
        <w:rPr>
          <w:rFonts w:ascii="Times New Roman" w:hAnsi="Times New Roman"/>
          <w:sz w:val="22"/>
          <w:szCs w:val="22"/>
          <w:lang w:val="fr-BE"/>
        </w:rPr>
        <w:t>pour l’année</w:t>
      </w:r>
      <w:r w:rsidRPr="00BE6B97">
        <w:rPr>
          <w:rFonts w:ascii="Times New Roman" w:hAnsi="Times New Roman"/>
          <w:i/>
          <w:iCs/>
          <w:sz w:val="22"/>
          <w:szCs w:val="22"/>
          <w:lang w:val="fr-BE"/>
        </w:rPr>
        <w:t xml:space="preserve"> (identification de l’année civile</w:t>
      </w:r>
      <w:r w:rsidR="00417641">
        <w:rPr>
          <w:rFonts w:ascii="Times New Roman" w:hAnsi="Times New Roman"/>
          <w:i/>
          <w:iCs/>
          <w:sz w:val="22"/>
          <w:szCs w:val="22"/>
          <w:lang w:val="fr-BE"/>
        </w:rPr>
        <w:t>).</w:t>
      </w:r>
    </w:p>
    <w:p w14:paraId="2389F8A4" w14:textId="076C3FC3" w:rsidR="00BE6B97" w:rsidRPr="00BE6B97" w:rsidRDefault="00BE6B97" w:rsidP="00BE6B97">
      <w:pPr>
        <w:tabs>
          <w:tab w:val="left" w:pos="-720"/>
        </w:tabs>
        <w:spacing w:after="260"/>
        <w:jc w:val="both"/>
        <w:rPr>
          <w:rFonts w:ascii="Times New Roman" w:hAnsi="Times New Roman"/>
          <w:sz w:val="22"/>
          <w:szCs w:val="22"/>
          <w:lang w:val="fr-BE"/>
        </w:rPr>
      </w:pPr>
      <w:r w:rsidRPr="00BE6B97">
        <w:rPr>
          <w:rFonts w:ascii="Times New Roman" w:hAnsi="Times New Roman"/>
          <w:sz w:val="22"/>
          <w:szCs w:val="22"/>
          <w:lang w:val="fr-BE"/>
        </w:rPr>
        <w:t xml:space="preserve">L’établissement de l’information concernant la déclaration de l’encaissement réalisé en Belgique en responsabilité civile (branche 13), comme prévu à l’article 16 de la loi du 13 novembre 2011, relève de la responsabilité </w:t>
      </w:r>
      <w:r w:rsidRPr="00BE6B97">
        <w:rPr>
          <w:rFonts w:ascii="Times New Roman" w:hAnsi="Times New Roman"/>
          <w:i/>
          <w:sz w:val="22"/>
          <w:szCs w:val="22"/>
          <w:lang w:val="fr-BE"/>
        </w:rPr>
        <w:t>(« de la direction effective » ou « du comité de direction », selon le cas)</w:t>
      </w:r>
      <w:r w:rsidRPr="00BE6B97">
        <w:rPr>
          <w:rFonts w:ascii="Times New Roman" w:hAnsi="Times New Roman"/>
          <w:sz w:val="22"/>
          <w:szCs w:val="22"/>
          <w:lang w:val="fr-BE"/>
        </w:rPr>
        <w:t xml:space="preserve"> sous la supervision </w:t>
      </w:r>
      <w:r w:rsidRPr="00BE6B97">
        <w:rPr>
          <w:rFonts w:ascii="Times New Roman" w:hAnsi="Times New Roman"/>
          <w:i/>
          <w:sz w:val="22"/>
          <w:szCs w:val="22"/>
          <w:lang w:val="fr-BE"/>
        </w:rPr>
        <w:t xml:space="preserve">(du </w:t>
      </w:r>
      <w:r w:rsidR="005A72BE">
        <w:rPr>
          <w:rFonts w:ascii="Times New Roman" w:hAnsi="Times New Roman"/>
          <w:i/>
          <w:sz w:val="22"/>
          <w:szCs w:val="22"/>
          <w:lang w:val="fr-BE"/>
        </w:rPr>
        <w:t>« </w:t>
      </w:r>
      <w:r w:rsidRPr="00BE6B97">
        <w:rPr>
          <w:rFonts w:ascii="Times New Roman" w:hAnsi="Times New Roman"/>
          <w:i/>
          <w:sz w:val="22"/>
          <w:szCs w:val="22"/>
          <w:lang w:val="fr-BE"/>
        </w:rPr>
        <w:t>conseil d’administration</w:t>
      </w:r>
      <w:r w:rsidR="005A72BE">
        <w:rPr>
          <w:rFonts w:ascii="Times New Roman" w:hAnsi="Times New Roman"/>
          <w:i/>
          <w:sz w:val="22"/>
          <w:szCs w:val="22"/>
          <w:lang w:val="fr-BE"/>
        </w:rPr>
        <w:t> »</w:t>
      </w:r>
      <w:r w:rsidRPr="00BE6B97">
        <w:rPr>
          <w:rFonts w:ascii="Times New Roman" w:hAnsi="Times New Roman"/>
          <w:i/>
          <w:sz w:val="22"/>
          <w:szCs w:val="22"/>
          <w:lang w:val="fr-BE"/>
        </w:rPr>
        <w:t xml:space="preserve"> ou </w:t>
      </w:r>
      <w:r w:rsidR="005A72BE">
        <w:rPr>
          <w:rFonts w:ascii="Times New Roman" w:hAnsi="Times New Roman"/>
          <w:i/>
          <w:sz w:val="22"/>
          <w:szCs w:val="22"/>
          <w:lang w:val="fr-BE"/>
        </w:rPr>
        <w:t>« </w:t>
      </w:r>
      <w:r w:rsidRPr="00BE6B97">
        <w:rPr>
          <w:rFonts w:ascii="Times New Roman" w:hAnsi="Times New Roman"/>
          <w:i/>
          <w:sz w:val="22"/>
          <w:szCs w:val="22"/>
          <w:lang w:val="fr-BE"/>
        </w:rPr>
        <w:t>représentant légal</w:t>
      </w:r>
      <w:r w:rsidR="005A72BE">
        <w:rPr>
          <w:rFonts w:ascii="Times New Roman" w:hAnsi="Times New Roman"/>
          <w:i/>
          <w:sz w:val="22"/>
          <w:szCs w:val="22"/>
          <w:lang w:val="fr-BE"/>
        </w:rPr>
        <w:t> »</w:t>
      </w:r>
      <w:r w:rsidRPr="00BE6B97">
        <w:rPr>
          <w:rFonts w:ascii="Times New Roman" w:hAnsi="Times New Roman"/>
          <w:i/>
          <w:sz w:val="22"/>
          <w:szCs w:val="22"/>
          <w:lang w:val="fr-BE"/>
        </w:rPr>
        <w:t>, selon le cas)</w:t>
      </w:r>
      <w:r w:rsidRPr="00BE6B97">
        <w:rPr>
          <w:rFonts w:ascii="Times New Roman" w:hAnsi="Times New Roman"/>
          <w:sz w:val="22"/>
          <w:szCs w:val="22"/>
          <w:lang w:val="fr-BE"/>
        </w:rPr>
        <w:t xml:space="preserve"> de </w:t>
      </w:r>
      <w:r w:rsidRPr="00BE6B97">
        <w:rPr>
          <w:rFonts w:ascii="Times New Roman" w:hAnsi="Times New Roman"/>
          <w:i/>
          <w:iCs/>
          <w:sz w:val="22"/>
          <w:szCs w:val="22"/>
          <w:lang w:val="fr-BE"/>
        </w:rPr>
        <w:t>(identification de l’entreprise)</w:t>
      </w:r>
      <w:r w:rsidRPr="00BE6B97">
        <w:rPr>
          <w:rFonts w:ascii="Times New Roman" w:hAnsi="Times New Roman"/>
          <w:sz w:val="22"/>
          <w:szCs w:val="22"/>
          <w:lang w:val="fr-BE"/>
        </w:rPr>
        <w:t xml:space="preserve"> (</w:t>
      </w:r>
      <w:r w:rsidR="005A72BE">
        <w:rPr>
          <w:rFonts w:ascii="Times New Roman" w:hAnsi="Times New Roman"/>
          <w:sz w:val="22"/>
          <w:szCs w:val="22"/>
          <w:lang w:val="fr-BE"/>
        </w:rPr>
        <w:t>ci-après « </w:t>
      </w:r>
      <w:r w:rsidRPr="00BE6B97">
        <w:rPr>
          <w:rFonts w:ascii="Times New Roman" w:hAnsi="Times New Roman"/>
          <w:sz w:val="22"/>
          <w:szCs w:val="22"/>
          <w:lang w:val="fr-BE"/>
        </w:rPr>
        <w:t>l’Institution</w:t>
      </w:r>
      <w:r w:rsidR="005A72BE">
        <w:rPr>
          <w:rFonts w:ascii="Times New Roman" w:hAnsi="Times New Roman"/>
          <w:sz w:val="22"/>
          <w:szCs w:val="22"/>
          <w:lang w:val="fr-BE"/>
        </w:rPr>
        <w:t> »</w:t>
      </w:r>
      <w:r w:rsidRPr="00BE6B97">
        <w:rPr>
          <w:rFonts w:ascii="Times New Roman" w:hAnsi="Times New Roman"/>
          <w:sz w:val="22"/>
          <w:szCs w:val="22"/>
          <w:lang w:val="fr-BE"/>
        </w:rPr>
        <w:t>).</w:t>
      </w:r>
    </w:p>
    <w:p w14:paraId="7F147873" w14:textId="6B5C07DE" w:rsidR="00BE6B97" w:rsidRPr="00BE6B97" w:rsidRDefault="00BE6B97" w:rsidP="00BE6B97">
      <w:pPr>
        <w:tabs>
          <w:tab w:val="left" w:pos="-720"/>
        </w:tabs>
        <w:spacing w:after="260"/>
        <w:jc w:val="both"/>
        <w:rPr>
          <w:rFonts w:ascii="Times New Roman" w:hAnsi="Times New Roman"/>
          <w:sz w:val="22"/>
          <w:szCs w:val="22"/>
          <w:lang w:val="fr-BE"/>
        </w:rPr>
      </w:pPr>
      <w:r w:rsidRPr="00BE6B97">
        <w:rPr>
          <w:rFonts w:ascii="Times New Roman" w:hAnsi="Times New Roman"/>
          <w:sz w:val="22"/>
          <w:szCs w:val="22"/>
          <w:lang w:val="fr-BE"/>
        </w:rPr>
        <w:t>Il est de notre responsabilité de formuler une conclusion sur l’information contenue dans la déclaration annuelle de l’Institution au FCGB concernant l’encaissement réalisé en Belgique en responsabilité civile (branche 13) au cours de l’année civile</w:t>
      </w:r>
      <w:r w:rsidRPr="00BE6B97">
        <w:rPr>
          <w:rFonts w:ascii="Times New Roman" w:hAnsi="Times New Roman"/>
          <w:i/>
          <w:sz w:val="22"/>
          <w:szCs w:val="22"/>
          <w:lang w:val="fr-BE"/>
        </w:rPr>
        <w:t xml:space="preserve"> (identification de l’année civile) </w:t>
      </w:r>
      <w:r w:rsidRPr="00BE6B97">
        <w:rPr>
          <w:rFonts w:ascii="Times New Roman" w:hAnsi="Times New Roman"/>
          <w:sz w:val="22"/>
          <w:szCs w:val="22"/>
          <w:lang w:val="fr-BE"/>
        </w:rPr>
        <w:t xml:space="preserve">sur </w:t>
      </w:r>
      <w:r w:rsidR="005A72BE">
        <w:rPr>
          <w:rFonts w:ascii="Times New Roman" w:hAnsi="Times New Roman"/>
          <w:sz w:val="22"/>
          <w:szCs w:val="22"/>
          <w:lang w:val="fr-BE"/>
        </w:rPr>
        <w:t xml:space="preserve">la </w:t>
      </w:r>
      <w:r w:rsidRPr="00BE6B97">
        <w:rPr>
          <w:rFonts w:ascii="Times New Roman" w:hAnsi="Times New Roman"/>
          <w:sz w:val="22"/>
          <w:szCs w:val="22"/>
          <w:lang w:val="fr-BE"/>
        </w:rPr>
        <w:t xml:space="preserve">base des procédures mises en œuvre. </w:t>
      </w:r>
    </w:p>
    <w:p w14:paraId="4F5DE1EA" w14:textId="7796D05F" w:rsidR="00BE6B97" w:rsidRPr="00BE6B97" w:rsidRDefault="00BE6B97" w:rsidP="00BE6B97">
      <w:pPr>
        <w:tabs>
          <w:tab w:val="left" w:pos="-720"/>
        </w:tabs>
        <w:spacing w:after="260"/>
        <w:jc w:val="both"/>
        <w:rPr>
          <w:rFonts w:ascii="Times New Roman" w:hAnsi="Times New Roman"/>
          <w:sz w:val="22"/>
          <w:szCs w:val="22"/>
          <w:lang w:val="fr-BE"/>
        </w:rPr>
      </w:pPr>
      <w:r w:rsidRPr="00BE6B97">
        <w:rPr>
          <w:rFonts w:ascii="Times New Roman" w:hAnsi="Times New Roman"/>
          <w:sz w:val="22"/>
          <w:szCs w:val="22"/>
          <w:lang w:val="fr-BE"/>
        </w:rPr>
        <w:t xml:space="preserve">Une copie de la déclaration préparée par </w:t>
      </w:r>
      <w:r w:rsidRPr="00BE6B97">
        <w:rPr>
          <w:rFonts w:ascii="Times New Roman" w:hAnsi="Times New Roman"/>
          <w:i/>
          <w:sz w:val="22"/>
          <w:szCs w:val="22"/>
          <w:lang w:val="fr-BE"/>
        </w:rPr>
        <w:t>(« la direction effective » ou « le comité de direction », selon le cas)</w:t>
      </w:r>
      <w:r w:rsidRPr="00BE6B97">
        <w:rPr>
          <w:rFonts w:ascii="Times New Roman" w:hAnsi="Times New Roman"/>
          <w:sz w:val="22"/>
          <w:szCs w:val="22"/>
          <w:lang w:val="fr-BE"/>
        </w:rPr>
        <w:t xml:space="preserve"> est jointe en annexe</w:t>
      </w:r>
      <w:r w:rsidR="005A72BE">
        <w:rPr>
          <w:rFonts w:ascii="Times New Roman" w:hAnsi="Times New Roman"/>
          <w:sz w:val="22"/>
          <w:szCs w:val="22"/>
          <w:lang w:val="fr-BE"/>
        </w:rPr>
        <w:t xml:space="preserve"> au présent rapport</w:t>
      </w:r>
      <w:r w:rsidRPr="00BE6B97">
        <w:rPr>
          <w:rFonts w:ascii="Times New Roman" w:hAnsi="Times New Roman"/>
          <w:sz w:val="22"/>
          <w:szCs w:val="22"/>
          <w:lang w:val="fr-BE"/>
        </w:rPr>
        <w:t>.</w:t>
      </w:r>
    </w:p>
    <w:p w14:paraId="1A711B7C" w14:textId="77777777" w:rsidR="00BE6B97" w:rsidRPr="00BE6B97" w:rsidRDefault="00BE6B97" w:rsidP="00BE6B97">
      <w:pPr>
        <w:ind w:right="-79"/>
        <w:jc w:val="both"/>
        <w:rPr>
          <w:rFonts w:ascii="Times New Roman" w:hAnsi="Times New Roman"/>
          <w:b/>
          <w:sz w:val="22"/>
          <w:szCs w:val="22"/>
          <w:lang w:val="fr-BE"/>
        </w:rPr>
      </w:pPr>
      <w:r w:rsidRPr="00BE6B97">
        <w:rPr>
          <w:rFonts w:ascii="Times New Roman" w:hAnsi="Times New Roman"/>
          <w:b/>
          <w:sz w:val="22"/>
          <w:szCs w:val="22"/>
          <w:lang w:val="fr-BE"/>
        </w:rPr>
        <w:t>Procédures mises en œuvre</w:t>
      </w:r>
    </w:p>
    <w:p w14:paraId="0038271D" w14:textId="77777777" w:rsidR="00BE6B97" w:rsidRPr="00BE6B97" w:rsidRDefault="00BE6B97" w:rsidP="00BE6B97">
      <w:pPr>
        <w:ind w:right="-79"/>
        <w:jc w:val="both"/>
        <w:rPr>
          <w:rFonts w:ascii="Times New Roman" w:hAnsi="Times New Roman"/>
          <w:b/>
          <w:sz w:val="22"/>
          <w:szCs w:val="22"/>
          <w:lang w:val="fr-BE"/>
        </w:rPr>
      </w:pPr>
    </w:p>
    <w:p w14:paraId="05412675" w14:textId="31D6EA47" w:rsidR="00BE6B97" w:rsidRPr="00BE6B97" w:rsidRDefault="005A72BE" w:rsidP="00BE6B97">
      <w:pPr>
        <w:ind w:right="-79"/>
        <w:jc w:val="both"/>
        <w:rPr>
          <w:rFonts w:ascii="Times New Roman" w:hAnsi="Times New Roman"/>
          <w:i/>
          <w:sz w:val="22"/>
          <w:szCs w:val="22"/>
          <w:lang w:val="fr-BE"/>
        </w:rPr>
      </w:pPr>
      <w:r>
        <w:rPr>
          <w:rFonts w:ascii="Times New Roman" w:hAnsi="Times New Roman"/>
          <w:i/>
          <w:sz w:val="22"/>
          <w:szCs w:val="22"/>
          <w:lang w:val="fr-BE"/>
        </w:rPr>
        <w:t>[</w:t>
      </w:r>
      <w:r w:rsidR="00BE6B97" w:rsidRPr="00BE6B97">
        <w:rPr>
          <w:rFonts w:ascii="Times New Roman" w:hAnsi="Times New Roman"/>
          <w:i/>
          <w:sz w:val="22"/>
          <w:szCs w:val="22"/>
          <w:lang w:val="fr-BE"/>
        </w:rPr>
        <w:t xml:space="preserve">En cas de non-application de l’ISAE 3000 </w:t>
      </w:r>
      <w:r w:rsidR="00BE6B97" w:rsidRPr="00BE6B97">
        <w:rPr>
          <w:rStyle w:val="Voetnootmarkering"/>
          <w:rFonts w:ascii="Times New Roman" w:hAnsi="Times New Roman"/>
          <w:i/>
          <w:sz w:val="22"/>
          <w:szCs w:val="22"/>
        </w:rPr>
        <w:footnoteReference w:id="16"/>
      </w:r>
    </w:p>
    <w:p w14:paraId="2F6CFC58" w14:textId="77777777" w:rsidR="00BE6B97" w:rsidRPr="00BE6B97" w:rsidRDefault="00BE6B97" w:rsidP="00BE6B97">
      <w:pPr>
        <w:ind w:right="-79"/>
        <w:jc w:val="both"/>
        <w:rPr>
          <w:rFonts w:ascii="Times New Roman" w:hAnsi="Times New Roman"/>
          <w:b/>
          <w:sz w:val="22"/>
          <w:szCs w:val="22"/>
          <w:lang w:val="fr-BE"/>
        </w:rPr>
      </w:pPr>
    </w:p>
    <w:p w14:paraId="031999C5" w14:textId="2C4E7499" w:rsidR="00BE6B97" w:rsidRPr="00BE6B97" w:rsidRDefault="00BE6B97" w:rsidP="00BE6B97">
      <w:pPr>
        <w:autoSpaceDE w:val="0"/>
        <w:autoSpaceDN w:val="0"/>
        <w:adjustRightInd w:val="0"/>
        <w:ind w:right="-79"/>
        <w:jc w:val="both"/>
        <w:rPr>
          <w:rFonts w:ascii="Times New Roman" w:hAnsi="Times New Roman"/>
          <w:i/>
          <w:iCs/>
          <w:sz w:val="22"/>
          <w:szCs w:val="22"/>
          <w:lang w:val="fr-BE" w:eastAsia="nl-NL"/>
        </w:rPr>
      </w:pPr>
      <w:r w:rsidRPr="00BE6B97">
        <w:rPr>
          <w:rFonts w:ascii="Times New Roman" w:hAnsi="Times New Roman"/>
          <w:i/>
          <w:sz w:val="22"/>
          <w:szCs w:val="22"/>
          <w:lang w:val="fr-BE"/>
        </w:rPr>
        <w:t>Nous avons planifié et exécuté nos procédures en vue d’obtenir une assurance limitée que l’information relative à l’encaissement réalisé en Belgique en responsabilité civile ne contienne pas d’erreurs significatives</w:t>
      </w:r>
      <w:r w:rsidR="005A72BE">
        <w:rPr>
          <w:rFonts w:ascii="Times New Roman" w:hAnsi="Times New Roman"/>
          <w:i/>
          <w:sz w:val="22"/>
          <w:szCs w:val="22"/>
          <w:lang w:val="fr-BE"/>
        </w:rPr>
        <w:t>]</w:t>
      </w:r>
      <w:r w:rsidRPr="00BE6B97">
        <w:rPr>
          <w:rFonts w:ascii="Times New Roman" w:hAnsi="Times New Roman"/>
          <w:i/>
          <w:sz w:val="22"/>
          <w:szCs w:val="22"/>
          <w:lang w:val="fr-BE"/>
        </w:rPr>
        <w:t xml:space="preserve">. </w:t>
      </w:r>
    </w:p>
    <w:p w14:paraId="082CC70A" w14:textId="77777777" w:rsidR="00BE6B97" w:rsidRPr="00BE6B97" w:rsidRDefault="00BE6B97" w:rsidP="00BE6B97">
      <w:pPr>
        <w:ind w:right="-79"/>
        <w:jc w:val="both"/>
        <w:rPr>
          <w:rFonts w:ascii="Times New Roman" w:hAnsi="Times New Roman"/>
          <w:i/>
          <w:sz w:val="22"/>
          <w:szCs w:val="22"/>
          <w:lang w:val="fr-BE"/>
        </w:rPr>
      </w:pPr>
    </w:p>
    <w:p w14:paraId="38DC89C3" w14:textId="069218ED" w:rsidR="00BE6B97" w:rsidRPr="00BE6B97" w:rsidRDefault="005A72BE" w:rsidP="00BE6B97">
      <w:pPr>
        <w:ind w:right="-79"/>
        <w:jc w:val="both"/>
        <w:rPr>
          <w:rFonts w:ascii="Times New Roman" w:hAnsi="Times New Roman"/>
          <w:i/>
          <w:sz w:val="22"/>
          <w:szCs w:val="22"/>
          <w:lang w:val="fr-BE"/>
        </w:rPr>
      </w:pPr>
      <w:r>
        <w:rPr>
          <w:rFonts w:ascii="Times New Roman" w:hAnsi="Times New Roman"/>
          <w:i/>
          <w:sz w:val="22"/>
          <w:szCs w:val="22"/>
          <w:lang w:val="fr-BE"/>
        </w:rPr>
        <w:t>[</w:t>
      </w:r>
      <w:r w:rsidR="00BE6B97" w:rsidRPr="00BE6B97">
        <w:rPr>
          <w:rFonts w:ascii="Times New Roman" w:hAnsi="Times New Roman"/>
          <w:i/>
          <w:sz w:val="22"/>
          <w:szCs w:val="22"/>
          <w:lang w:val="fr-BE"/>
        </w:rPr>
        <w:t xml:space="preserve">En cas d’application de l’ISAE 3000 </w:t>
      </w:r>
    </w:p>
    <w:p w14:paraId="7F9DDCB9" w14:textId="77777777" w:rsidR="00BE6B97" w:rsidRPr="00BE6B97" w:rsidRDefault="00BE6B97" w:rsidP="00BE6B97">
      <w:pPr>
        <w:ind w:right="-79"/>
        <w:jc w:val="both"/>
        <w:rPr>
          <w:rFonts w:ascii="Times New Roman" w:hAnsi="Times New Roman"/>
          <w:i/>
          <w:sz w:val="22"/>
          <w:szCs w:val="22"/>
          <w:lang w:val="fr-BE"/>
        </w:rPr>
      </w:pPr>
    </w:p>
    <w:p w14:paraId="6629AB2D" w14:textId="3476CE43" w:rsidR="00BE6B97" w:rsidRPr="00BE6B97" w:rsidRDefault="00BE6B97" w:rsidP="00BE6B97">
      <w:pPr>
        <w:autoSpaceDE w:val="0"/>
        <w:autoSpaceDN w:val="0"/>
        <w:adjustRightInd w:val="0"/>
        <w:ind w:right="-79"/>
        <w:jc w:val="both"/>
        <w:rPr>
          <w:rFonts w:ascii="Times New Roman" w:hAnsi="Times New Roman"/>
          <w:i/>
          <w:iCs/>
          <w:sz w:val="22"/>
          <w:szCs w:val="22"/>
          <w:lang w:val="fr-BE" w:eastAsia="nl-NL"/>
        </w:rPr>
      </w:pPr>
      <w:r w:rsidRPr="00BE6B97">
        <w:rPr>
          <w:rFonts w:ascii="Times New Roman" w:hAnsi="Times New Roman"/>
          <w:i/>
          <w:sz w:val="22"/>
          <w:szCs w:val="22"/>
          <w:lang w:val="fr-BE"/>
        </w:rPr>
        <w:t xml:space="preserve">Nous avons mis en œuvre nos travaux conformément à la </w:t>
      </w:r>
      <w:r w:rsidR="005A72BE">
        <w:rPr>
          <w:rFonts w:ascii="Times New Roman" w:hAnsi="Times New Roman"/>
          <w:i/>
          <w:sz w:val="22"/>
          <w:szCs w:val="22"/>
          <w:lang w:val="fr-BE"/>
        </w:rPr>
        <w:t>norme International Standard on Assurance Engagements</w:t>
      </w:r>
      <w:r w:rsidRPr="00BE6B97">
        <w:rPr>
          <w:rFonts w:ascii="Times New Roman" w:hAnsi="Times New Roman"/>
          <w:i/>
          <w:sz w:val="22"/>
          <w:szCs w:val="22"/>
          <w:lang w:val="fr-BE"/>
        </w:rPr>
        <w:t xml:space="preserve"> 3000 “</w:t>
      </w:r>
      <w:r w:rsidRPr="00BE6B97">
        <w:rPr>
          <w:rFonts w:ascii="Times New Roman" w:hAnsi="Times New Roman"/>
          <w:i/>
          <w:sz w:val="22"/>
          <w:szCs w:val="22"/>
          <w:lang w:val="fr-FR"/>
        </w:rPr>
        <w:t>Assurance engagements other than audits or reviews of historical financial information</w:t>
      </w:r>
      <w:r w:rsidRPr="00BE6B97">
        <w:rPr>
          <w:rFonts w:ascii="Times New Roman" w:hAnsi="Times New Roman"/>
          <w:i/>
          <w:sz w:val="22"/>
          <w:szCs w:val="22"/>
          <w:lang w:val="fr-BE"/>
        </w:rPr>
        <w:t xml:space="preserve">”. Cette norme requiert que nos procédures soient planifiées et exécutées en vue d’obtenir une </w:t>
      </w:r>
      <w:r w:rsidRPr="006573D7">
        <w:rPr>
          <w:rFonts w:ascii="Times New Roman" w:hAnsi="Times New Roman"/>
          <w:i/>
          <w:sz w:val="22"/>
          <w:szCs w:val="22"/>
          <w:lang w:val="fr-BE"/>
        </w:rPr>
        <w:t>assurance limitée</w:t>
      </w:r>
      <w:r w:rsidRPr="00BE6B97">
        <w:rPr>
          <w:rFonts w:ascii="Times New Roman" w:hAnsi="Times New Roman"/>
          <w:i/>
          <w:sz w:val="22"/>
          <w:szCs w:val="22"/>
          <w:lang w:val="fr-BE"/>
        </w:rPr>
        <w:t xml:space="preserve"> que l’information relative à l’encaissement réalisé en Belgique en responsabilité civile ne contienne pas d’erreurs significatives.</w:t>
      </w:r>
      <w:r w:rsidR="00793B23">
        <w:rPr>
          <w:rFonts w:ascii="Times New Roman" w:hAnsi="Times New Roman"/>
          <w:i/>
          <w:sz w:val="22"/>
          <w:szCs w:val="22"/>
          <w:lang w:val="fr-BE"/>
        </w:rPr>
        <w:t xml:space="preserve"> Comme le niveau d’assurance obtenu dans une mission d’assurance limitée est moins élevé que celui qui découle d’une mission d’assurance raisonnable, les procédures que le [« commissaire », ou </w:t>
      </w:r>
      <w:r w:rsidR="00793B23">
        <w:rPr>
          <w:rFonts w:ascii="Times New Roman" w:hAnsi="Times New Roman"/>
          <w:i/>
          <w:sz w:val="22"/>
          <w:szCs w:val="22"/>
          <w:lang w:val="fr-BE"/>
        </w:rPr>
        <w:lastRenderedPageBreak/>
        <w:t>« réviseur agréé », selon le cas] met en œuvre lorsqu’il réalise une mission d’assurance limitée sont de nature différente et d’étendue moindre que celles d’une mission d’assurance raisonnable et elles suivent un calendrier différent.</w:t>
      </w:r>
      <w:r w:rsidR="00793B23" w:rsidRPr="00853F0A">
        <w:rPr>
          <w:rFonts w:ascii="Times New Roman" w:hAnsi="Times New Roman"/>
          <w:i/>
          <w:iCs/>
          <w:sz w:val="22"/>
          <w:szCs w:val="22"/>
          <w:lang w:val="fr-BE" w:eastAsia="nl-NL"/>
        </w:rPr>
        <w:t xml:space="preserve"> </w:t>
      </w:r>
      <w:r w:rsidR="005A72BE">
        <w:rPr>
          <w:rFonts w:ascii="Times New Roman" w:hAnsi="Times New Roman"/>
          <w:i/>
          <w:sz w:val="22"/>
          <w:szCs w:val="22"/>
          <w:lang w:val="fr-BE"/>
        </w:rPr>
        <w:t>]</w:t>
      </w:r>
      <w:r w:rsidRPr="00BE6B97">
        <w:rPr>
          <w:rFonts w:ascii="Times New Roman" w:hAnsi="Times New Roman"/>
          <w:i/>
          <w:iCs/>
          <w:sz w:val="22"/>
          <w:szCs w:val="22"/>
          <w:lang w:val="fr-BE" w:eastAsia="nl-NL"/>
        </w:rPr>
        <w:t xml:space="preserve"> </w:t>
      </w:r>
    </w:p>
    <w:p w14:paraId="6798D4DB" w14:textId="77777777" w:rsidR="00BE6B97" w:rsidRPr="00BE6B97" w:rsidRDefault="00BE6B97" w:rsidP="00BE6B97">
      <w:pPr>
        <w:autoSpaceDE w:val="0"/>
        <w:autoSpaceDN w:val="0"/>
        <w:adjustRightInd w:val="0"/>
        <w:ind w:right="-79"/>
        <w:jc w:val="both"/>
        <w:rPr>
          <w:rFonts w:ascii="Times New Roman" w:hAnsi="Times New Roman"/>
          <w:iCs/>
          <w:sz w:val="22"/>
          <w:szCs w:val="22"/>
          <w:lang w:val="fr-BE" w:eastAsia="nl-NL"/>
        </w:rPr>
      </w:pPr>
    </w:p>
    <w:p w14:paraId="01E25FEA" w14:textId="70F66FC0" w:rsidR="00BE6B97" w:rsidRPr="00BE6B97" w:rsidRDefault="00BE6B97" w:rsidP="00BE6B97">
      <w:pPr>
        <w:autoSpaceDE w:val="0"/>
        <w:autoSpaceDN w:val="0"/>
        <w:adjustRightInd w:val="0"/>
        <w:ind w:right="-79"/>
        <w:jc w:val="both"/>
        <w:rPr>
          <w:rFonts w:ascii="Times New Roman" w:eastAsia="ScalaSans-Regular" w:hAnsi="Times New Roman"/>
          <w:sz w:val="22"/>
          <w:szCs w:val="22"/>
          <w:lang w:val="fr-BE" w:eastAsia="nl-NL"/>
        </w:rPr>
      </w:pPr>
      <w:r w:rsidRPr="00BE6B97">
        <w:rPr>
          <w:rFonts w:ascii="Times New Roman" w:eastAsia="ScalaSans-Regular" w:hAnsi="Times New Roman"/>
          <w:sz w:val="22"/>
          <w:szCs w:val="22"/>
          <w:lang w:val="fr-BE" w:eastAsia="nl-NL"/>
        </w:rPr>
        <w:t>Sur cette base, nous avons mis en œuvre les procédures que nous estimons nécessaires dans les circonstances données afin de pouvoir formuler une conclusion.</w:t>
      </w:r>
      <w:r w:rsidR="00CC24E1">
        <w:rPr>
          <w:rFonts w:ascii="Times New Roman" w:eastAsia="ScalaSans-Regular" w:hAnsi="Times New Roman"/>
          <w:sz w:val="22"/>
          <w:szCs w:val="22"/>
          <w:lang w:val="fr-BE" w:eastAsia="nl-NL"/>
        </w:rPr>
        <w:t xml:space="preserve"> </w:t>
      </w:r>
      <w:r w:rsidR="00CC24E1" w:rsidRPr="00475027">
        <w:rPr>
          <w:rFonts w:ascii="Times New Roman" w:eastAsia="ScalaSans-Regular" w:hAnsi="Times New Roman"/>
          <w:sz w:val="22"/>
          <w:szCs w:val="22"/>
          <w:lang w:val="fr-BE" w:eastAsia="nl-NL"/>
        </w:rPr>
        <w:t xml:space="preserve">Dans le cadre de la présente mission d’assurance limitée, nous </w:t>
      </w:r>
      <w:r w:rsidR="00CC24E1" w:rsidRPr="00475027">
        <w:rPr>
          <w:rFonts w:ascii="Times New Roman" w:hAnsi="Times New Roman"/>
          <w:sz w:val="22"/>
          <w:szCs w:val="22"/>
          <w:lang w:val="fr-BE"/>
        </w:rPr>
        <w:t>accordons relativement plus d’importance aux demandes d’informations auprès d</w:t>
      </w:r>
      <w:r w:rsidR="00CC24E1" w:rsidRPr="00CC24E1">
        <w:rPr>
          <w:rFonts w:ascii="Times New Roman" w:hAnsi="Times New Roman"/>
          <w:sz w:val="22"/>
          <w:szCs w:val="22"/>
          <w:lang w:val="fr-BE"/>
        </w:rPr>
        <w:t xml:space="preserve">u personnel de </w:t>
      </w:r>
      <w:r w:rsidR="00CC24E1">
        <w:rPr>
          <w:rFonts w:ascii="Times New Roman" w:hAnsi="Times New Roman"/>
          <w:sz w:val="22"/>
          <w:szCs w:val="22"/>
          <w:lang w:val="fr-BE"/>
        </w:rPr>
        <w:t>l’institution</w:t>
      </w:r>
      <w:r w:rsidR="00CC24E1" w:rsidRPr="00475027">
        <w:rPr>
          <w:rFonts w:ascii="Times New Roman" w:hAnsi="Times New Roman"/>
          <w:sz w:val="22"/>
          <w:szCs w:val="22"/>
          <w:lang w:val="fr-BE"/>
        </w:rPr>
        <w:t xml:space="preserve"> et aux procédures analytiques, et relativement moins d’importance aux tests de procédures et à l’obtention d’éléments probants de sources externes que dans une mission d’assurance raisonnable.</w:t>
      </w:r>
      <w:r w:rsidR="00CC24E1">
        <w:rPr>
          <w:rFonts w:ascii="Times New Roman" w:hAnsi="Times New Roman"/>
          <w:i/>
          <w:sz w:val="22"/>
          <w:szCs w:val="22"/>
          <w:lang w:val="fr-BE"/>
        </w:rPr>
        <w:t xml:space="preserve"> </w:t>
      </w:r>
      <w:r w:rsidRPr="00BE6B97">
        <w:rPr>
          <w:rFonts w:ascii="Times New Roman" w:eastAsia="ScalaSans-Regular" w:hAnsi="Times New Roman"/>
          <w:sz w:val="22"/>
          <w:szCs w:val="22"/>
          <w:lang w:val="fr-BE" w:eastAsia="nl-NL"/>
        </w:rPr>
        <w:t xml:space="preserve"> Nos procédures les plus importantes ont consisté en:</w:t>
      </w:r>
      <w:r w:rsidRPr="00BE6B97">
        <w:rPr>
          <w:rStyle w:val="Voetnootmarkering"/>
          <w:rFonts w:ascii="Times New Roman" w:eastAsia="ScalaSans-Regular" w:hAnsi="Times New Roman"/>
          <w:sz w:val="22"/>
          <w:szCs w:val="22"/>
          <w:lang w:eastAsia="nl-NL"/>
        </w:rPr>
        <w:footnoteReference w:id="17"/>
      </w:r>
    </w:p>
    <w:p w14:paraId="648632E0" w14:textId="77777777" w:rsidR="00BE6B97" w:rsidRPr="00BE6B97" w:rsidRDefault="00BE6B97" w:rsidP="00BE6B97">
      <w:pPr>
        <w:autoSpaceDE w:val="0"/>
        <w:autoSpaceDN w:val="0"/>
        <w:adjustRightInd w:val="0"/>
        <w:ind w:right="-79"/>
        <w:jc w:val="both"/>
        <w:rPr>
          <w:rFonts w:ascii="Times New Roman" w:eastAsia="ScalaSans-Regular" w:hAnsi="Times New Roman"/>
          <w:sz w:val="22"/>
          <w:szCs w:val="22"/>
          <w:lang w:val="fr-BE" w:eastAsia="nl-NL"/>
        </w:rPr>
      </w:pPr>
      <w:r w:rsidRPr="00BE6B97">
        <w:rPr>
          <w:rFonts w:ascii="Times New Roman" w:eastAsia="ScalaSans-Regular" w:hAnsi="Times New Roman"/>
          <w:sz w:val="22"/>
          <w:szCs w:val="22"/>
          <w:lang w:val="fr-BE" w:eastAsia="nl-NL"/>
        </w:rPr>
        <w:t xml:space="preserve">- </w:t>
      </w:r>
    </w:p>
    <w:p w14:paraId="0B5AB54A" w14:textId="77777777" w:rsidR="00BE6B97" w:rsidRPr="00BE6B97" w:rsidRDefault="00BE6B97" w:rsidP="00BE6B97">
      <w:pPr>
        <w:autoSpaceDE w:val="0"/>
        <w:autoSpaceDN w:val="0"/>
        <w:adjustRightInd w:val="0"/>
        <w:ind w:right="-79"/>
        <w:jc w:val="both"/>
        <w:rPr>
          <w:rFonts w:ascii="Times New Roman" w:eastAsia="ScalaSans-Regular" w:hAnsi="Times New Roman"/>
          <w:sz w:val="22"/>
          <w:szCs w:val="22"/>
          <w:lang w:val="fr-BE" w:eastAsia="nl-NL"/>
        </w:rPr>
      </w:pPr>
      <w:r w:rsidRPr="00BE6B97">
        <w:rPr>
          <w:rFonts w:ascii="Times New Roman" w:eastAsia="ScalaSans-Regular" w:hAnsi="Times New Roman"/>
          <w:sz w:val="22"/>
          <w:szCs w:val="22"/>
          <w:lang w:val="fr-BE" w:eastAsia="nl-NL"/>
        </w:rPr>
        <w:t>-</w:t>
      </w:r>
    </w:p>
    <w:p w14:paraId="31E9904E" w14:textId="77777777" w:rsidR="00BE6B97" w:rsidRPr="00BE6B97" w:rsidRDefault="00BE6B97" w:rsidP="00BE6B97">
      <w:pPr>
        <w:autoSpaceDE w:val="0"/>
        <w:autoSpaceDN w:val="0"/>
        <w:adjustRightInd w:val="0"/>
        <w:ind w:right="-79"/>
        <w:jc w:val="both"/>
        <w:rPr>
          <w:rFonts w:ascii="Times New Roman" w:hAnsi="Times New Roman"/>
          <w:iCs/>
          <w:sz w:val="22"/>
          <w:szCs w:val="22"/>
          <w:lang w:val="fr-BE" w:eastAsia="nl-NL"/>
        </w:rPr>
      </w:pPr>
    </w:p>
    <w:p w14:paraId="6851D18E" w14:textId="5D7E0E03" w:rsidR="00BE6B97" w:rsidRPr="00BE6B97" w:rsidRDefault="00BE6B97" w:rsidP="00BE6B97">
      <w:pPr>
        <w:autoSpaceDE w:val="0"/>
        <w:autoSpaceDN w:val="0"/>
        <w:adjustRightInd w:val="0"/>
        <w:ind w:right="-79"/>
        <w:jc w:val="both"/>
        <w:rPr>
          <w:rFonts w:ascii="Times New Roman" w:hAnsi="Times New Roman"/>
          <w:i/>
          <w:iCs/>
          <w:sz w:val="22"/>
          <w:szCs w:val="22"/>
          <w:lang w:val="fr-BE" w:eastAsia="nl-NL"/>
        </w:rPr>
      </w:pPr>
      <w:r w:rsidRPr="00BE6B97">
        <w:rPr>
          <w:rFonts w:ascii="Times New Roman" w:hAnsi="Times New Roman"/>
          <w:iCs/>
          <w:sz w:val="22"/>
          <w:szCs w:val="22"/>
          <w:lang w:val="fr-BE" w:eastAsia="nl-NL"/>
        </w:rPr>
        <w:t xml:space="preserve">Nous estimons que ces procédures fournissent une base raisonnable pour </w:t>
      </w:r>
      <w:r w:rsidR="00417641">
        <w:rPr>
          <w:rFonts w:ascii="Times New Roman" w:hAnsi="Times New Roman"/>
          <w:iCs/>
          <w:sz w:val="22"/>
          <w:szCs w:val="22"/>
          <w:lang w:val="fr-BE" w:eastAsia="nl-NL"/>
        </w:rPr>
        <w:t xml:space="preserve">l’expression de </w:t>
      </w:r>
      <w:r w:rsidRPr="00BE6B97">
        <w:rPr>
          <w:rFonts w:ascii="Times New Roman" w:hAnsi="Times New Roman"/>
          <w:iCs/>
          <w:sz w:val="22"/>
          <w:szCs w:val="22"/>
          <w:lang w:val="fr-BE" w:eastAsia="nl-NL"/>
        </w:rPr>
        <w:t xml:space="preserve">notre conclusion. </w:t>
      </w:r>
    </w:p>
    <w:p w14:paraId="25E130E5" w14:textId="77777777" w:rsidR="00BE6B97" w:rsidRPr="00BE6B97" w:rsidRDefault="00BE6B97" w:rsidP="00BE6B97">
      <w:pPr>
        <w:ind w:right="-79"/>
        <w:jc w:val="both"/>
        <w:rPr>
          <w:rFonts w:ascii="Times New Roman" w:hAnsi="Times New Roman"/>
          <w:b/>
          <w:sz w:val="22"/>
          <w:szCs w:val="22"/>
          <w:lang w:val="fr-BE"/>
        </w:rPr>
      </w:pPr>
    </w:p>
    <w:p w14:paraId="4B1D81C7" w14:textId="77777777" w:rsidR="00BE6B97" w:rsidRPr="00BE6B97" w:rsidRDefault="00BE6B97" w:rsidP="00BE6B97">
      <w:pPr>
        <w:ind w:right="-79"/>
        <w:jc w:val="both"/>
        <w:rPr>
          <w:rFonts w:ascii="Times New Roman" w:hAnsi="Times New Roman"/>
          <w:sz w:val="22"/>
          <w:szCs w:val="22"/>
          <w:lang w:val="fr-BE"/>
        </w:rPr>
      </w:pPr>
      <w:r w:rsidRPr="00BE6B97">
        <w:rPr>
          <w:rFonts w:ascii="Times New Roman" w:hAnsi="Times New Roman"/>
          <w:sz w:val="22"/>
          <w:szCs w:val="22"/>
          <w:lang w:val="fr-BE"/>
        </w:rPr>
        <w:t xml:space="preserve">Nous nous sommes conformés à toutes les exigences déontologiques qui s’appliquent à cette mission </w:t>
      </w:r>
      <w:r w:rsidRPr="00793B23">
        <w:rPr>
          <w:rFonts w:ascii="Times New Roman" w:hAnsi="Times New Roman"/>
          <w:sz w:val="22"/>
          <w:szCs w:val="22"/>
          <w:lang w:val="fr-BE"/>
        </w:rPr>
        <w:t>de certification</w:t>
      </w:r>
      <w:r w:rsidRPr="00BE6B97">
        <w:rPr>
          <w:rFonts w:ascii="Times New Roman" w:hAnsi="Times New Roman"/>
          <w:sz w:val="22"/>
          <w:szCs w:val="22"/>
          <w:lang w:val="fr-BE"/>
        </w:rPr>
        <w:t xml:space="preserve"> en Belgique, en ce compris celles concernant l’indépendance. Notre cabinet applique la norme ISQC 1. </w:t>
      </w:r>
    </w:p>
    <w:p w14:paraId="53CEC900" w14:textId="77777777" w:rsidR="00BE6B97" w:rsidRPr="00BE6B97" w:rsidRDefault="00BE6B97" w:rsidP="00BE6B97">
      <w:pPr>
        <w:ind w:right="-79"/>
        <w:jc w:val="both"/>
        <w:rPr>
          <w:rFonts w:ascii="Times New Roman" w:hAnsi="Times New Roman"/>
          <w:b/>
          <w:sz w:val="22"/>
          <w:szCs w:val="22"/>
          <w:lang w:val="fr-BE"/>
        </w:rPr>
      </w:pPr>
    </w:p>
    <w:p w14:paraId="3F01EE6D" w14:textId="77777777" w:rsidR="00BE6B97" w:rsidRPr="00BE6B97" w:rsidRDefault="00BE6B97" w:rsidP="00BE6B97">
      <w:pPr>
        <w:ind w:right="-79"/>
        <w:jc w:val="both"/>
        <w:rPr>
          <w:rFonts w:ascii="Times New Roman" w:hAnsi="Times New Roman"/>
          <w:b/>
          <w:sz w:val="22"/>
          <w:szCs w:val="22"/>
          <w:lang w:val="fr-BE"/>
        </w:rPr>
      </w:pPr>
      <w:r w:rsidRPr="00BE6B97">
        <w:rPr>
          <w:rFonts w:ascii="Times New Roman" w:hAnsi="Times New Roman"/>
          <w:b/>
          <w:sz w:val="22"/>
          <w:szCs w:val="22"/>
          <w:lang w:val="fr-BE"/>
        </w:rPr>
        <w:t>Conclusion</w:t>
      </w:r>
      <w:r w:rsidRPr="00BE6B97">
        <w:rPr>
          <w:rStyle w:val="Voetnootmarkering"/>
          <w:rFonts w:ascii="Times New Roman" w:hAnsi="Times New Roman"/>
          <w:b/>
          <w:sz w:val="22"/>
          <w:szCs w:val="22"/>
        </w:rPr>
        <w:footnoteReference w:id="18"/>
      </w:r>
      <w:r w:rsidRPr="00BE6B97">
        <w:rPr>
          <w:rFonts w:ascii="Times New Roman" w:hAnsi="Times New Roman"/>
          <w:b/>
          <w:sz w:val="22"/>
          <w:szCs w:val="22"/>
          <w:lang w:val="fr-BE"/>
        </w:rPr>
        <w:t xml:space="preserve"> </w:t>
      </w:r>
    </w:p>
    <w:p w14:paraId="482494E1" w14:textId="77777777" w:rsidR="00BE6B97" w:rsidRPr="00BE6B97" w:rsidRDefault="00BE6B97" w:rsidP="00BE6B97">
      <w:pPr>
        <w:ind w:right="-79"/>
        <w:jc w:val="both"/>
        <w:rPr>
          <w:rFonts w:ascii="Times New Roman" w:hAnsi="Times New Roman"/>
          <w:b/>
          <w:sz w:val="22"/>
          <w:szCs w:val="22"/>
          <w:lang w:val="fr-BE"/>
        </w:rPr>
      </w:pPr>
    </w:p>
    <w:p w14:paraId="3E7047F1" w14:textId="392A1D39" w:rsidR="00BE6B97" w:rsidRPr="00BE6B97" w:rsidRDefault="00BE6B97" w:rsidP="00BE6B97">
      <w:pPr>
        <w:ind w:right="-79"/>
        <w:jc w:val="both"/>
        <w:rPr>
          <w:rFonts w:ascii="Times New Roman" w:hAnsi="Times New Roman"/>
          <w:sz w:val="22"/>
          <w:szCs w:val="22"/>
          <w:lang w:val="fr-BE" w:eastAsia="nl-NL"/>
        </w:rPr>
      </w:pPr>
      <w:r w:rsidRPr="00BE6B97">
        <w:rPr>
          <w:rFonts w:ascii="Times New Roman" w:hAnsi="Times New Roman"/>
          <w:sz w:val="22"/>
          <w:szCs w:val="22"/>
          <w:lang w:val="fr-BE" w:eastAsia="nl-NL"/>
        </w:rPr>
        <w:t xml:space="preserve">Sur </w:t>
      </w:r>
      <w:r w:rsidR="0009109B">
        <w:rPr>
          <w:rFonts w:ascii="Times New Roman" w:hAnsi="Times New Roman"/>
          <w:sz w:val="22"/>
          <w:szCs w:val="22"/>
          <w:lang w:val="fr-BE" w:eastAsia="nl-NL"/>
        </w:rPr>
        <w:t xml:space="preserve">la </w:t>
      </w:r>
      <w:r w:rsidRPr="00BE6B97">
        <w:rPr>
          <w:rFonts w:ascii="Times New Roman" w:hAnsi="Times New Roman"/>
          <w:sz w:val="22"/>
          <w:szCs w:val="22"/>
          <w:lang w:val="fr-BE" w:eastAsia="nl-NL"/>
        </w:rPr>
        <w:t xml:space="preserve">base des procédures mises en œuvre, comme décrites dans ce rapport, nous n’avons pas </w:t>
      </w:r>
      <w:r w:rsidR="00B835C6">
        <w:rPr>
          <w:rFonts w:ascii="Times New Roman" w:hAnsi="Times New Roman"/>
          <w:sz w:val="22"/>
          <w:szCs w:val="22"/>
          <w:lang w:val="fr-BE" w:eastAsia="nl-NL"/>
        </w:rPr>
        <w:t>connaissance</w:t>
      </w:r>
      <w:r w:rsidRPr="00BE6B97">
        <w:rPr>
          <w:rFonts w:ascii="Times New Roman" w:hAnsi="Times New Roman"/>
          <w:sz w:val="22"/>
          <w:szCs w:val="22"/>
          <w:lang w:val="fr-BE" w:eastAsia="nl-NL"/>
        </w:rPr>
        <w:t xml:space="preserve"> de faits qui nous laissent à penser que des ajustements significatifs devraient être apportés </w:t>
      </w:r>
      <w:r w:rsidRPr="00475027">
        <w:rPr>
          <w:rFonts w:ascii="Times New Roman" w:hAnsi="Times New Roman"/>
          <w:sz w:val="22"/>
          <w:szCs w:val="22"/>
          <w:lang w:val="fr-BE"/>
        </w:rPr>
        <w:t>à l’encaissement réalisé en Belgique en responsabilité civile</w:t>
      </w:r>
      <w:r w:rsidRPr="00BE6B97">
        <w:rPr>
          <w:rFonts w:ascii="Times New Roman" w:hAnsi="Times New Roman"/>
          <w:sz w:val="22"/>
          <w:szCs w:val="22"/>
          <w:lang w:val="fr-BE" w:eastAsia="nl-NL"/>
        </w:rPr>
        <w:t xml:space="preserve"> au cours de l’année civile </w:t>
      </w:r>
      <w:r w:rsidRPr="00BE6B97">
        <w:rPr>
          <w:rFonts w:ascii="Times New Roman" w:hAnsi="Times New Roman"/>
          <w:i/>
          <w:sz w:val="22"/>
          <w:szCs w:val="22"/>
          <w:lang w:val="fr-BE"/>
        </w:rPr>
        <w:t>(identification de l’année civile)</w:t>
      </w:r>
      <w:r w:rsidRPr="00BE6B97">
        <w:rPr>
          <w:rFonts w:ascii="Times New Roman" w:hAnsi="Times New Roman"/>
          <w:sz w:val="22"/>
          <w:szCs w:val="22"/>
          <w:lang w:val="fr-BE"/>
        </w:rPr>
        <w:t xml:space="preserve"> </w:t>
      </w:r>
      <w:r w:rsidRPr="00BE6B97">
        <w:rPr>
          <w:rFonts w:ascii="Times New Roman" w:hAnsi="Times New Roman"/>
          <w:sz w:val="22"/>
          <w:szCs w:val="22"/>
          <w:lang w:val="fr-BE" w:eastAsia="nl-NL"/>
        </w:rPr>
        <w:t xml:space="preserve">comme repris dans la déclaration annuelle au FCGB par l’Institution. </w:t>
      </w:r>
    </w:p>
    <w:p w14:paraId="7484B7F9" w14:textId="77777777" w:rsidR="00BE6B97" w:rsidRPr="00BE6B97" w:rsidRDefault="00BE6B97" w:rsidP="00BE6B97">
      <w:pPr>
        <w:ind w:right="-79"/>
        <w:jc w:val="both"/>
        <w:rPr>
          <w:rFonts w:ascii="Times New Roman" w:hAnsi="Times New Roman"/>
          <w:sz w:val="22"/>
          <w:szCs w:val="22"/>
          <w:lang w:val="fr-BE"/>
        </w:rPr>
      </w:pPr>
    </w:p>
    <w:p w14:paraId="732EC209" w14:textId="77777777" w:rsidR="00157101" w:rsidRDefault="00157101" w:rsidP="00BE6B97">
      <w:pPr>
        <w:ind w:right="-79"/>
        <w:rPr>
          <w:rFonts w:ascii="Times New Roman" w:hAnsi="Times New Roman"/>
          <w:b/>
          <w:sz w:val="22"/>
          <w:szCs w:val="22"/>
          <w:lang w:val="fr-BE"/>
        </w:rPr>
      </w:pPr>
    </w:p>
    <w:p w14:paraId="5425CF68" w14:textId="77777777" w:rsidR="00157101" w:rsidRDefault="00157101" w:rsidP="00BE6B97">
      <w:pPr>
        <w:ind w:right="-79"/>
        <w:rPr>
          <w:rFonts w:ascii="Times New Roman" w:hAnsi="Times New Roman"/>
          <w:b/>
          <w:sz w:val="22"/>
          <w:szCs w:val="22"/>
          <w:lang w:val="fr-BE"/>
        </w:rPr>
      </w:pPr>
    </w:p>
    <w:p w14:paraId="2292B9FA" w14:textId="60A279C1" w:rsidR="00BE6B97" w:rsidRPr="00BE6B97" w:rsidRDefault="00BE6B97" w:rsidP="00BE6B97">
      <w:pPr>
        <w:ind w:right="-79"/>
        <w:rPr>
          <w:rFonts w:ascii="Times New Roman" w:hAnsi="Times New Roman"/>
          <w:b/>
          <w:sz w:val="22"/>
          <w:szCs w:val="22"/>
          <w:lang w:val="fr-BE"/>
        </w:rPr>
      </w:pPr>
      <w:r w:rsidRPr="00BE6B97">
        <w:rPr>
          <w:rFonts w:ascii="Times New Roman" w:hAnsi="Times New Roman"/>
          <w:b/>
          <w:sz w:val="22"/>
          <w:szCs w:val="22"/>
          <w:lang w:val="fr-BE"/>
        </w:rPr>
        <w:lastRenderedPageBreak/>
        <w:t>Distribution du rapport</w:t>
      </w:r>
    </w:p>
    <w:p w14:paraId="71F582A9" w14:textId="77777777" w:rsidR="00BE6B97" w:rsidRPr="00BE6B97" w:rsidRDefault="00BE6B97" w:rsidP="00BE6B97">
      <w:pPr>
        <w:ind w:right="-79"/>
        <w:jc w:val="both"/>
        <w:rPr>
          <w:rFonts w:ascii="Times New Roman" w:hAnsi="Times New Roman"/>
          <w:sz w:val="22"/>
          <w:szCs w:val="22"/>
          <w:lang w:val="fr-BE"/>
        </w:rPr>
      </w:pPr>
    </w:p>
    <w:p w14:paraId="72A27B3D" w14:textId="053649D3" w:rsidR="00BE6B97" w:rsidRPr="00BE6B97" w:rsidRDefault="00BE6B97" w:rsidP="00BE6B97">
      <w:pPr>
        <w:ind w:right="-79"/>
        <w:jc w:val="both"/>
        <w:rPr>
          <w:rFonts w:ascii="Times New Roman" w:hAnsi="Times New Roman"/>
          <w:sz w:val="22"/>
          <w:szCs w:val="22"/>
          <w:lang w:val="fr-BE"/>
        </w:rPr>
      </w:pPr>
      <w:r w:rsidRPr="00BE6B97">
        <w:rPr>
          <w:rFonts w:ascii="Times New Roman" w:hAnsi="Times New Roman"/>
          <w:sz w:val="22"/>
          <w:szCs w:val="22"/>
          <w:lang w:val="fr-BE"/>
        </w:rPr>
        <w:t xml:space="preserve">Le présent rapport est destiné uniquement </w:t>
      </w:r>
      <w:r w:rsidRPr="00BE6B97">
        <w:rPr>
          <w:rFonts w:ascii="Times New Roman" w:hAnsi="Times New Roman"/>
          <w:i/>
          <w:sz w:val="22"/>
          <w:szCs w:val="22"/>
          <w:lang w:val="fr-BE"/>
        </w:rPr>
        <w:t>(« à la direction effective » ou « au comité de direction », selon le cas)</w:t>
      </w:r>
      <w:r w:rsidRPr="00BE6B97">
        <w:rPr>
          <w:rFonts w:ascii="Times New Roman" w:hAnsi="Times New Roman"/>
          <w:sz w:val="22"/>
          <w:szCs w:val="22"/>
          <w:lang w:val="fr-BE"/>
        </w:rPr>
        <w:t xml:space="preserve"> de l’Institution et ne peut être utilisé qu’à l’égard du FCGB dans le cadre de la certification de l’encaissement réalisé en Belgique en responsabilité civile par le </w:t>
      </w:r>
      <w:r w:rsidR="0009109B" w:rsidRPr="00475027">
        <w:rPr>
          <w:rFonts w:ascii="Times New Roman" w:hAnsi="Times New Roman"/>
          <w:i/>
          <w:sz w:val="22"/>
          <w:szCs w:val="22"/>
          <w:lang w:val="fr-BE"/>
        </w:rPr>
        <w:t>[« </w:t>
      </w:r>
      <w:r w:rsidRPr="00475027">
        <w:rPr>
          <w:rFonts w:ascii="Times New Roman" w:hAnsi="Times New Roman"/>
          <w:i/>
          <w:sz w:val="22"/>
          <w:szCs w:val="22"/>
          <w:lang w:val="fr-BE"/>
        </w:rPr>
        <w:t>commissaire</w:t>
      </w:r>
      <w:r w:rsidR="0009109B" w:rsidRPr="00475027">
        <w:rPr>
          <w:rFonts w:ascii="Times New Roman" w:hAnsi="Times New Roman"/>
          <w:i/>
          <w:sz w:val="22"/>
          <w:szCs w:val="22"/>
          <w:lang w:val="fr-BE"/>
        </w:rPr>
        <w:t> » ou « réviseur agréé », selon le cas]</w:t>
      </w:r>
      <w:r w:rsidRPr="00BE6B97">
        <w:rPr>
          <w:rFonts w:ascii="Times New Roman" w:hAnsi="Times New Roman"/>
          <w:sz w:val="22"/>
          <w:szCs w:val="22"/>
          <w:lang w:val="fr-BE"/>
        </w:rPr>
        <w:t xml:space="preserve"> prévue dans l’article 16 de la loi du 13 novembre 2011. Nous attirons l’attention sur le fait que ce rapport ne peut être communiqué (dans son entièreté ou en partie) à d’autres tiers sans notre autorisation formelle préalable.</w:t>
      </w:r>
    </w:p>
    <w:p w14:paraId="5E5EB816" w14:textId="77777777" w:rsidR="00BE6B97" w:rsidRPr="00BE6B97" w:rsidRDefault="00BE6B97" w:rsidP="00BE6B97">
      <w:pPr>
        <w:ind w:right="-79"/>
        <w:jc w:val="both"/>
        <w:rPr>
          <w:rFonts w:ascii="Times New Roman" w:hAnsi="Times New Roman"/>
          <w:sz w:val="22"/>
          <w:szCs w:val="22"/>
          <w:lang w:val="fr-BE"/>
        </w:rPr>
      </w:pPr>
    </w:p>
    <w:p w14:paraId="2D6AAC72" w14:textId="77777777" w:rsidR="0009109B" w:rsidRPr="00453E37" w:rsidRDefault="0009109B" w:rsidP="0009109B">
      <w:pPr>
        <w:rPr>
          <w:rFonts w:ascii="Times New Roman" w:hAnsi="Times New Roman"/>
          <w:i/>
          <w:sz w:val="22"/>
          <w:szCs w:val="22"/>
          <w:lang w:val="fr-BE"/>
        </w:rPr>
      </w:pPr>
      <w:r w:rsidRPr="00453E37">
        <w:rPr>
          <w:rFonts w:ascii="Times New Roman" w:hAnsi="Times New Roman"/>
          <w:i/>
          <w:sz w:val="22"/>
          <w:szCs w:val="22"/>
          <w:lang w:val="fr-BE"/>
        </w:rPr>
        <w:t>[Lieu d’établissement, date et signature</w:t>
      </w:r>
    </w:p>
    <w:p w14:paraId="70665B24" w14:textId="77777777" w:rsidR="0009109B" w:rsidRPr="00453E37" w:rsidRDefault="0009109B" w:rsidP="0009109B">
      <w:pPr>
        <w:rPr>
          <w:rFonts w:ascii="Times New Roman" w:hAnsi="Times New Roman"/>
          <w:i/>
          <w:sz w:val="22"/>
          <w:szCs w:val="22"/>
          <w:lang w:val="fr-BE"/>
        </w:rPr>
      </w:pPr>
    </w:p>
    <w:p w14:paraId="21C36A18" w14:textId="185EF4BC" w:rsidR="0009109B" w:rsidRPr="00453E37" w:rsidRDefault="0009109B" w:rsidP="006573D7">
      <w:pPr>
        <w:rPr>
          <w:rFonts w:ascii="Times New Roman" w:hAnsi="Times New Roman"/>
          <w:i/>
          <w:sz w:val="22"/>
          <w:szCs w:val="22"/>
          <w:lang w:val="fr-BE"/>
        </w:rPr>
      </w:pPr>
      <w:r w:rsidRPr="00453E37">
        <w:rPr>
          <w:rFonts w:ascii="Times New Roman" w:hAnsi="Times New Roman"/>
          <w:i/>
          <w:sz w:val="22"/>
          <w:szCs w:val="22"/>
          <w:lang w:val="fr-BE"/>
        </w:rPr>
        <w:t>Nom du</w:t>
      </w:r>
      <w:r w:rsidRPr="00453E37">
        <w:rPr>
          <w:rFonts w:ascii="Times New Roman" w:hAnsi="Times New Roman"/>
          <w:i/>
          <w:sz w:val="22"/>
          <w:szCs w:val="22"/>
          <w:lang w:val="fr-FR"/>
        </w:rPr>
        <w:t xml:space="preserve"> « </w:t>
      </w:r>
      <w:r w:rsidRPr="00453E37">
        <w:rPr>
          <w:rFonts w:ascii="Times New Roman" w:hAnsi="Times New Roman"/>
          <w:i/>
          <w:sz w:val="22"/>
          <w:szCs w:val="22"/>
          <w:lang w:val="fr-BE"/>
        </w:rPr>
        <w:t xml:space="preserve">Commissaire » </w:t>
      </w:r>
      <w:r w:rsidRPr="00453E37">
        <w:rPr>
          <w:rFonts w:ascii="Times New Roman" w:hAnsi="Times New Roman"/>
          <w:i/>
          <w:sz w:val="22"/>
          <w:szCs w:val="22"/>
          <w:lang w:val="fr-FR" w:eastAsia="nl-NL"/>
        </w:rPr>
        <w:t>ou « </w:t>
      </w:r>
      <w:r w:rsidR="006573D7">
        <w:rPr>
          <w:rFonts w:ascii="Times New Roman" w:hAnsi="Times New Roman"/>
          <w:i/>
          <w:sz w:val="22"/>
          <w:szCs w:val="22"/>
          <w:lang w:val="fr-BE"/>
        </w:rPr>
        <w:t>Ré</w:t>
      </w:r>
      <w:r w:rsidRPr="00453E37">
        <w:rPr>
          <w:rFonts w:ascii="Times New Roman" w:hAnsi="Times New Roman"/>
          <w:i/>
          <w:sz w:val="22"/>
          <w:szCs w:val="22"/>
          <w:lang w:val="fr-BE"/>
        </w:rPr>
        <w:t>viseur Agréé »</w:t>
      </w:r>
      <w:r w:rsidRPr="00453E37">
        <w:rPr>
          <w:rFonts w:ascii="Times New Roman" w:hAnsi="Times New Roman"/>
          <w:i/>
          <w:sz w:val="22"/>
          <w:szCs w:val="22"/>
          <w:lang w:val="fr-FR" w:eastAsia="nl-NL"/>
        </w:rPr>
        <w:t>,</w:t>
      </w:r>
      <w:r w:rsidRPr="00453E37">
        <w:rPr>
          <w:rFonts w:ascii="Times New Roman" w:hAnsi="Times New Roman"/>
          <w:i/>
          <w:sz w:val="22"/>
          <w:szCs w:val="22"/>
          <w:lang w:val="fr-FR"/>
        </w:rPr>
        <w:t xml:space="preserve"> selon le cas</w:t>
      </w:r>
    </w:p>
    <w:p w14:paraId="60C9D17D" w14:textId="77777777" w:rsidR="0009109B" w:rsidRPr="00453E37" w:rsidRDefault="0009109B" w:rsidP="0009109B">
      <w:pPr>
        <w:rPr>
          <w:rFonts w:ascii="Times New Roman" w:hAnsi="Times New Roman"/>
          <w:i/>
          <w:sz w:val="22"/>
          <w:szCs w:val="22"/>
          <w:lang w:val="fr-BE"/>
        </w:rPr>
      </w:pPr>
    </w:p>
    <w:p w14:paraId="3976A025" w14:textId="0951C5C7" w:rsidR="0009109B" w:rsidRPr="00453E37" w:rsidRDefault="006573D7" w:rsidP="0009109B">
      <w:pPr>
        <w:rPr>
          <w:rFonts w:ascii="Times New Roman" w:hAnsi="Times New Roman"/>
          <w:i/>
          <w:sz w:val="22"/>
          <w:szCs w:val="22"/>
          <w:lang w:val="fr-BE"/>
        </w:rPr>
      </w:pPr>
      <w:r>
        <w:rPr>
          <w:rFonts w:ascii="Times New Roman" w:hAnsi="Times New Roman"/>
          <w:i/>
          <w:sz w:val="22"/>
          <w:szCs w:val="22"/>
          <w:lang w:val="fr-BE"/>
        </w:rPr>
        <w:t>Nom du représentant, Ré</w:t>
      </w:r>
      <w:r w:rsidR="0009109B" w:rsidRPr="00453E37">
        <w:rPr>
          <w:rFonts w:ascii="Times New Roman" w:hAnsi="Times New Roman"/>
          <w:i/>
          <w:sz w:val="22"/>
          <w:szCs w:val="22"/>
          <w:lang w:val="fr-BE"/>
        </w:rPr>
        <w:t xml:space="preserve">viseur Agréé </w:t>
      </w:r>
    </w:p>
    <w:p w14:paraId="16EA8F53" w14:textId="77777777" w:rsidR="0009109B" w:rsidRPr="00453E37" w:rsidRDefault="0009109B" w:rsidP="0009109B">
      <w:pPr>
        <w:rPr>
          <w:rFonts w:ascii="Times New Roman" w:hAnsi="Times New Roman"/>
          <w:i/>
          <w:sz w:val="22"/>
          <w:szCs w:val="22"/>
          <w:lang w:val="fr-BE"/>
        </w:rPr>
      </w:pPr>
    </w:p>
    <w:p w14:paraId="3F891B80" w14:textId="77777777" w:rsidR="0009109B" w:rsidRPr="00453E37" w:rsidRDefault="0009109B" w:rsidP="0009109B">
      <w:pPr>
        <w:rPr>
          <w:rFonts w:ascii="Times New Roman" w:hAnsi="Times New Roman"/>
          <w:i/>
          <w:sz w:val="22"/>
          <w:szCs w:val="22"/>
          <w:lang w:val="fr-BE"/>
        </w:rPr>
      </w:pPr>
      <w:r w:rsidRPr="00453E37">
        <w:rPr>
          <w:rFonts w:ascii="Times New Roman" w:hAnsi="Times New Roman"/>
          <w:i/>
          <w:sz w:val="22"/>
          <w:szCs w:val="22"/>
          <w:lang w:val="fr-BE"/>
        </w:rPr>
        <w:t>Adresse]</w:t>
      </w:r>
    </w:p>
    <w:p w14:paraId="72C9179B" w14:textId="77777777" w:rsidR="00BE6B97" w:rsidRPr="00BE6B97" w:rsidRDefault="00BE6B97" w:rsidP="00BE6B97">
      <w:pPr>
        <w:ind w:right="-79"/>
        <w:jc w:val="both"/>
        <w:rPr>
          <w:rFonts w:ascii="Times New Roman" w:hAnsi="Times New Roman"/>
          <w:sz w:val="22"/>
          <w:szCs w:val="22"/>
          <w:lang w:val="fr-BE"/>
        </w:rPr>
      </w:pPr>
    </w:p>
    <w:p w14:paraId="4090624D" w14:textId="77777777" w:rsidR="00D42864" w:rsidRPr="00A47924" w:rsidRDefault="00D42864" w:rsidP="0071667B">
      <w:pPr>
        <w:jc w:val="both"/>
        <w:rPr>
          <w:rFonts w:ascii="Times New Roman" w:hAnsi="Times New Roman"/>
          <w:b/>
          <w:sz w:val="22"/>
          <w:szCs w:val="22"/>
          <w:lang w:val="fr-FR"/>
        </w:rPr>
      </w:pPr>
    </w:p>
    <w:sectPr w:rsidR="00D42864" w:rsidRPr="00A47924" w:rsidSect="002C12E9">
      <w:headerReference w:type="default" r:id="rId11"/>
      <w:footerReference w:type="even" r:id="rId12"/>
      <w:footerReference w:type="default" r:id="rId13"/>
      <w:endnotePr>
        <w:numFmt w:val="decimal"/>
      </w:endnotePr>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E18FD" w14:textId="77777777" w:rsidR="00B3485E" w:rsidRDefault="00B3485E" w:rsidP="001E523B">
      <w:r>
        <w:separator/>
      </w:r>
    </w:p>
  </w:endnote>
  <w:endnote w:type="continuationSeparator" w:id="0">
    <w:p w14:paraId="607318D7" w14:textId="77777777" w:rsidR="00B3485E" w:rsidRDefault="00B3485E" w:rsidP="001E5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calaSans-Regular">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A5BD6" w14:textId="77777777" w:rsidR="00485BC3" w:rsidRDefault="00485BC3" w:rsidP="005B7B0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C621661" w14:textId="77777777" w:rsidR="00485BC3" w:rsidRDefault="00485BC3" w:rsidP="00A4792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b/>
      </w:rPr>
      <w:id w:val="-1773313588"/>
      <w:docPartObj>
        <w:docPartGallery w:val="Page Numbers (Bottom of Page)"/>
        <w:docPartUnique/>
      </w:docPartObj>
    </w:sdtPr>
    <w:sdtEndPr/>
    <w:sdtContent>
      <w:sdt>
        <w:sdtPr>
          <w:rPr>
            <w:rFonts w:ascii="Times New Roman" w:hAnsi="Times New Roman"/>
            <w:b/>
          </w:rPr>
          <w:id w:val="-1769616900"/>
          <w:docPartObj>
            <w:docPartGallery w:val="Page Numbers (Top of Page)"/>
            <w:docPartUnique/>
          </w:docPartObj>
        </w:sdtPr>
        <w:sdtEndPr/>
        <w:sdtContent>
          <w:p w14:paraId="2B829792" w14:textId="1A254E36" w:rsidR="00485BC3" w:rsidRPr="000A2D3F" w:rsidRDefault="00485BC3">
            <w:pPr>
              <w:pStyle w:val="Voettekst"/>
              <w:jc w:val="right"/>
              <w:rPr>
                <w:rFonts w:ascii="Times New Roman" w:hAnsi="Times New Roman"/>
                <w:b/>
              </w:rPr>
            </w:pPr>
            <w:r w:rsidRPr="000A2D3F">
              <w:rPr>
                <w:rFonts w:ascii="Times New Roman" w:hAnsi="Times New Roman"/>
              </w:rPr>
              <w:t xml:space="preserve">Page </w:t>
            </w:r>
            <w:r w:rsidRPr="000A2D3F">
              <w:rPr>
                <w:rFonts w:ascii="Times New Roman" w:hAnsi="Times New Roman"/>
                <w:bCs/>
                <w:sz w:val="24"/>
              </w:rPr>
              <w:fldChar w:fldCharType="begin"/>
            </w:r>
            <w:r w:rsidRPr="000A2D3F">
              <w:rPr>
                <w:rFonts w:ascii="Times New Roman" w:hAnsi="Times New Roman"/>
                <w:bCs/>
              </w:rPr>
              <w:instrText xml:space="preserve"> PAGE </w:instrText>
            </w:r>
            <w:r w:rsidRPr="000A2D3F">
              <w:rPr>
                <w:rFonts w:ascii="Times New Roman" w:hAnsi="Times New Roman"/>
                <w:bCs/>
                <w:sz w:val="24"/>
              </w:rPr>
              <w:fldChar w:fldCharType="separate"/>
            </w:r>
            <w:r w:rsidR="00157101">
              <w:rPr>
                <w:rFonts w:ascii="Times New Roman" w:hAnsi="Times New Roman"/>
                <w:bCs/>
                <w:noProof/>
              </w:rPr>
              <w:t>1</w:t>
            </w:r>
            <w:r w:rsidRPr="000A2D3F">
              <w:rPr>
                <w:rFonts w:ascii="Times New Roman" w:hAnsi="Times New Roman"/>
                <w:bCs/>
                <w:sz w:val="24"/>
              </w:rPr>
              <w:fldChar w:fldCharType="end"/>
            </w:r>
            <w:r w:rsidRPr="000A2D3F">
              <w:rPr>
                <w:rFonts w:ascii="Times New Roman" w:hAnsi="Times New Roman"/>
              </w:rPr>
              <w:t xml:space="preserve"> of </w:t>
            </w:r>
            <w:r w:rsidRPr="000A2D3F">
              <w:rPr>
                <w:rFonts w:ascii="Times New Roman" w:hAnsi="Times New Roman"/>
                <w:bCs/>
                <w:sz w:val="24"/>
              </w:rPr>
              <w:fldChar w:fldCharType="begin"/>
            </w:r>
            <w:r w:rsidRPr="000A2D3F">
              <w:rPr>
                <w:rFonts w:ascii="Times New Roman" w:hAnsi="Times New Roman"/>
                <w:bCs/>
              </w:rPr>
              <w:instrText xml:space="preserve"> NUMPAGES  </w:instrText>
            </w:r>
            <w:r w:rsidRPr="000A2D3F">
              <w:rPr>
                <w:rFonts w:ascii="Times New Roman" w:hAnsi="Times New Roman"/>
                <w:bCs/>
                <w:sz w:val="24"/>
              </w:rPr>
              <w:fldChar w:fldCharType="separate"/>
            </w:r>
            <w:r w:rsidR="00157101">
              <w:rPr>
                <w:rFonts w:ascii="Times New Roman" w:hAnsi="Times New Roman"/>
                <w:bCs/>
                <w:noProof/>
              </w:rPr>
              <w:t>21</w:t>
            </w:r>
            <w:r w:rsidRPr="000A2D3F">
              <w:rPr>
                <w:rFonts w:ascii="Times New Roman" w:hAnsi="Times New Roman"/>
                <w:bCs/>
                <w:sz w:val="24"/>
              </w:rPr>
              <w:fldChar w:fldCharType="end"/>
            </w:r>
          </w:p>
        </w:sdtContent>
      </w:sdt>
    </w:sdtContent>
  </w:sdt>
  <w:p w14:paraId="285BF33E" w14:textId="77777777" w:rsidR="00485BC3" w:rsidRDefault="00485BC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E2148" w14:textId="77777777" w:rsidR="00B3485E" w:rsidRDefault="00B3485E" w:rsidP="001E523B">
      <w:r>
        <w:separator/>
      </w:r>
    </w:p>
  </w:footnote>
  <w:footnote w:type="continuationSeparator" w:id="0">
    <w:p w14:paraId="495BA1CA" w14:textId="77777777" w:rsidR="00B3485E" w:rsidRDefault="00B3485E" w:rsidP="001E523B">
      <w:r>
        <w:continuationSeparator/>
      </w:r>
    </w:p>
  </w:footnote>
  <w:footnote w:id="1">
    <w:p w14:paraId="761224E1" w14:textId="77777777" w:rsidR="00485BC3" w:rsidRPr="00475027" w:rsidRDefault="00485BC3" w:rsidP="005C28A5">
      <w:pPr>
        <w:pStyle w:val="Eindnoottekst"/>
        <w:jc w:val="both"/>
        <w:rPr>
          <w:rFonts w:ascii="Times New Roman" w:hAnsi="Times New Roman"/>
          <w:sz w:val="18"/>
          <w:szCs w:val="18"/>
          <w:lang w:val="fr-BE"/>
        </w:rPr>
      </w:pPr>
      <w:r w:rsidRPr="00475027">
        <w:rPr>
          <w:rStyle w:val="Voetnootmarkering"/>
          <w:rFonts w:ascii="Times New Roman" w:hAnsi="Times New Roman"/>
          <w:sz w:val="18"/>
          <w:szCs w:val="18"/>
        </w:rPr>
        <w:footnoteRef/>
      </w:r>
      <w:r w:rsidRPr="00475027">
        <w:rPr>
          <w:rFonts w:ascii="Times New Roman" w:hAnsi="Times New Roman"/>
          <w:sz w:val="18"/>
          <w:szCs w:val="18"/>
          <w:lang w:val="fr-BE"/>
        </w:rPr>
        <w:t xml:space="preserve"> La conclusion doit être adaptée si certaines indications existent que, par exemple:</w:t>
      </w:r>
    </w:p>
    <w:p w14:paraId="311DBB88" w14:textId="7FD8A5B2" w:rsidR="00485BC3" w:rsidRPr="00475027" w:rsidRDefault="00485BC3" w:rsidP="005C28A5">
      <w:pPr>
        <w:pStyle w:val="Eindnoottekst"/>
        <w:numPr>
          <w:ilvl w:val="0"/>
          <w:numId w:val="6"/>
        </w:numPr>
        <w:tabs>
          <w:tab w:val="clear" w:pos="720"/>
          <w:tab w:val="num" w:pos="360"/>
        </w:tabs>
        <w:ind w:left="360"/>
        <w:jc w:val="both"/>
        <w:rPr>
          <w:rFonts w:ascii="Times New Roman" w:hAnsi="Times New Roman"/>
          <w:sz w:val="18"/>
          <w:szCs w:val="18"/>
          <w:lang w:val="fr-BE"/>
        </w:rPr>
      </w:pPr>
      <w:r w:rsidRPr="00475027">
        <w:rPr>
          <w:rFonts w:ascii="Times New Roman" w:hAnsi="Times New Roman"/>
          <w:sz w:val="18"/>
          <w:szCs w:val="18"/>
          <w:lang w:val="fr-BE"/>
        </w:rPr>
        <w:t xml:space="preserve">Les données communiquées n’ont pas été établies conformément aux dispositions de l’arrêté </w:t>
      </w:r>
      <w:r>
        <w:rPr>
          <w:rFonts w:ascii="Times New Roman" w:hAnsi="Times New Roman"/>
          <w:sz w:val="18"/>
          <w:szCs w:val="18"/>
          <w:lang w:val="fr-BE"/>
        </w:rPr>
        <w:t>royal indice médical</w:t>
      </w:r>
      <w:r w:rsidRPr="00475027">
        <w:rPr>
          <w:rFonts w:ascii="Times New Roman" w:hAnsi="Times New Roman"/>
          <w:sz w:val="18"/>
          <w:szCs w:val="18"/>
          <w:lang w:val="fr-BE"/>
        </w:rPr>
        <w:t xml:space="preserve"> et/ou les instructions supplémentaires de la FSMA du 17 mars 2020.</w:t>
      </w:r>
    </w:p>
    <w:p w14:paraId="5CB02A8B" w14:textId="3559AB6E" w:rsidR="00485BC3" w:rsidRPr="00475027" w:rsidRDefault="00485BC3" w:rsidP="005C28A5">
      <w:pPr>
        <w:pStyle w:val="Eindnoottekst"/>
        <w:numPr>
          <w:ilvl w:val="0"/>
          <w:numId w:val="6"/>
        </w:numPr>
        <w:tabs>
          <w:tab w:val="clear" w:pos="720"/>
          <w:tab w:val="num" w:pos="360"/>
        </w:tabs>
        <w:ind w:left="360"/>
        <w:jc w:val="both"/>
        <w:rPr>
          <w:rFonts w:ascii="Times New Roman" w:hAnsi="Times New Roman"/>
          <w:sz w:val="18"/>
          <w:szCs w:val="18"/>
          <w:lang w:val="fr-BE"/>
        </w:rPr>
      </w:pPr>
      <w:r w:rsidRPr="00475027">
        <w:rPr>
          <w:rFonts w:ascii="Times New Roman" w:hAnsi="Times New Roman"/>
          <w:sz w:val="18"/>
          <w:szCs w:val="18"/>
          <w:lang w:val="fr-BE"/>
        </w:rPr>
        <w:t>Le processus mis en place en vue d’établir la déclaration comporte des lacunes significatives et de ce fait la fiabilité de l’information ne peut être garantie (sauf s’il est possible de s’exprimer quant à la fiabilité des données communiquées via des méthodes alternatives ayant pu donner une assurance raisonnable quant à la fiabilité des données déclarées).</w:t>
      </w:r>
    </w:p>
    <w:p w14:paraId="6D5D040A" w14:textId="77777777" w:rsidR="00485BC3" w:rsidRPr="00CF564F" w:rsidRDefault="00485BC3">
      <w:pPr>
        <w:pStyle w:val="Voetnoottekst"/>
        <w:rPr>
          <w:lang w:val="fr-BE"/>
        </w:rPr>
      </w:pPr>
    </w:p>
  </w:footnote>
  <w:footnote w:id="2">
    <w:p w14:paraId="524643FA" w14:textId="3F3175A3" w:rsidR="00485BC3" w:rsidRPr="00580E25" w:rsidRDefault="00485BC3" w:rsidP="00853F0A">
      <w:pPr>
        <w:pStyle w:val="Voetnoottekst"/>
        <w:rPr>
          <w:lang w:val="fr-BE"/>
        </w:rPr>
      </w:pPr>
      <w:r w:rsidRPr="00475027">
        <w:rPr>
          <w:rStyle w:val="Voetnootmarkering"/>
          <w:rFonts w:ascii="Times New Roman" w:hAnsi="Times New Roman"/>
          <w:sz w:val="18"/>
          <w:szCs w:val="18"/>
        </w:rPr>
        <w:footnoteRef/>
      </w:r>
      <w:r w:rsidRPr="00475027">
        <w:rPr>
          <w:rFonts w:ascii="Times New Roman" w:hAnsi="Times New Roman"/>
          <w:sz w:val="18"/>
          <w:szCs w:val="18"/>
          <w:lang w:val="fr-BE"/>
        </w:rPr>
        <w:t xml:space="preserve"> En l’absence de l’existence d’une norme belge pouvant servir de référence dans le cadre de l’évaluation des données relatives à la clé de répartition TRIP fournies par l</w:t>
      </w:r>
      <w:r>
        <w:rPr>
          <w:rFonts w:ascii="Times New Roman" w:hAnsi="Times New Roman"/>
          <w:sz w:val="18"/>
          <w:szCs w:val="18"/>
          <w:lang w:val="fr-BE"/>
        </w:rPr>
        <w:t>’institution</w:t>
      </w:r>
      <w:r w:rsidRPr="00475027">
        <w:rPr>
          <w:rFonts w:ascii="Times New Roman" w:hAnsi="Times New Roman"/>
          <w:sz w:val="18"/>
          <w:szCs w:val="18"/>
          <w:lang w:val="fr-BE"/>
        </w:rPr>
        <w:t xml:space="preserve">, il est conseillé aux membres de l’IRAIF d’effectuer leur examen conformément à l’International Standard on Assurance Engagements 3000 (ISAE 3000). Les réviseurs </w:t>
      </w:r>
      <w:r>
        <w:rPr>
          <w:rFonts w:ascii="Times New Roman" w:hAnsi="Times New Roman"/>
          <w:sz w:val="18"/>
          <w:szCs w:val="18"/>
          <w:lang w:val="fr-BE"/>
        </w:rPr>
        <w:t>agréés</w:t>
      </w:r>
      <w:r w:rsidRPr="00475027">
        <w:rPr>
          <w:rFonts w:ascii="Times New Roman" w:hAnsi="Times New Roman"/>
          <w:sz w:val="18"/>
          <w:szCs w:val="18"/>
          <w:lang w:val="fr-BE"/>
        </w:rPr>
        <w:t xml:space="preserve"> doivent faire en sorte que, en cas d’application de l’ISAE 3000, les travaux ainsi que l’assurance-rapport soient conformes à l’ISAE 3000.</w:t>
      </w:r>
    </w:p>
  </w:footnote>
  <w:footnote w:id="3">
    <w:p w14:paraId="6CAAB3DF" w14:textId="6C765176" w:rsidR="00485BC3" w:rsidRPr="00475027" w:rsidRDefault="00485BC3" w:rsidP="00853F0A">
      <w:pPr>
        <w:pStyle w:val="Eindnoottekst"/>
        <w:jc w:val="both"/>
        <w:rPr>
          <w:rFonts w:ascii="Times New Roman" w:hAnsi="Times New Roman"/>
          <w:sz w:val="18"/>
          <w:szCs w:val="18"/>
          <w:lang w:val="fr-BE"/>
        </w:rPr>
      </w:pPr>
      <w:r w:rsidRPr="00475027">
        <w:rPr>
          <w:rStyle w:val="Voetnootmarkering"/>
          <w:rFonts w:ascii="Times New Roman" w:hAnsi="Times New Roman"/>
          <w:sz w:val="18"/>
          <w:szCs w:val="18"/>
        </w:rPr>
        <w:footnoteRef/>
      </w:r>
      <w:r w:rsidRPr="00475027">
        <w:rPr>
          <w:rFonts w:ascii="Times New Roman" w:hAnsi="Times New Roman"/>
          <w:sz w:val="18"/>
          <w:szCs w:val="18"/>
          <w:lang w:val="fr-BE"/>
        </w:rPr>
        <w:t xml:space="preserve"> A titre d’exemple, les travaux pourraient inclure les procédures suivantes: </w:t>
      </w:r>
    </w:p>
    <w:p w14:paraId="6BC35AFC" w14:textId="77777777" w:rsidR="00485BC3" w:rsidRPr="00475027" w:rsidRDefault="00485BC3" w:rsidP="00853F0A">
      <w:pPr>
        <w:pStyle w:val="Eindnoottekst"/>
        <w:jc w:val="both"/>
        <w:rPr>
          <w:rFonts w:ascii="Times New Roman" w:hAnsi="Times New Roman"/>
          <w:sz w:val="18"/>
          <w:szCs w:val="18"/>
          <w:lang w:val="fr-BE"/>
        </w:rPr>
      </w:pPr>
    </w:p>
    <w:p w14:paraId="408661D2" w14:textId="77777777" w:rsidR="00485BC3" w:rsidRPr="00475027" w:rsidRDefault="00485BC3" w:rsidP="00853F0A">
      <w:pPr>
        <w:pStyle w:val="Eindnoottekst"/>
        <w:jc w:val="both"/>
        <w:rPr>
          <w:rFonts w:ascii="Times New Roman" w:hAnsi="Times New Roman"/>
          <w:sz w:val="18"/>
          <w:szCs w:val="18"/>
          <w:lang w:val="fr-BE"/>
        </w:rPr>
      </w:pPr>
      <w:r w:rsidRPr="00475027">
        <w:rPr>
          <w:rFonts w:ascii="Times New Roman" w:hAnsi="Times New Roman"/>
          <w:sz w:val="18"/>
          <w:szCs w:val="18"/>
          <w:u w:val="single"/>
          <w:lang w:val="fr-BE"/>
        </w:rPr>
        <w:t>Procédures générales</w:t>
      </w:r>
    </w:p>
    <w:p w14:paraId="7E637AE5" w14:textId="122018C7" w:rsidR="00485BC3" w:rsidRPr="00475027" w:rsidRDefault="00485BC3" w:rsidP="00853F0A">
      <w:pPr>
        <w:pStyle w:val="Eindnoottekst"/>
        <w:numPr>
          <w:ilvl w:val="0"/>
          <w:numId w:val="5"/>
        </w:numPr>
        <w:tabs>
          <w:tab w:val="clear" w:pos="720"/>
          <w:tab w:val="num" w:pos="360"/>
        </w:tabs>
        <w:ind w:left="360" w:right="41"/>
        <w:jc w:val="both"/>
        <w:rPr>
          <w:rFonts w:ascii="Times New Roman" w:hAnsi="Times New Roman"/>
          <w:sz w:val="18"/>
          <w:szCs w:val="18"/>
          <w:lang w:val="fr-BE"/>
        </w:rPr>
      </w:pPr>
      <w:r w:rsidRPr="00475027">
        <w:rPr>
          <w:rFonts w:ascii="Times New Roman" w:hAnsi="Times New Roman"/>
          <w:sz w:val="18"/>
          <w:szCs w:val="18"/>
          <w:lang w:val="fr-BE"/>
        </w:rPr>
        <w:t>obtention d’un descriptif de la méthode suivie par l’</w:t>
      </w:r>
      <w:r>
        <w:rPr>
          <w:rFonts w:ascii="Times New Roman" w:hAnsi="Times New Roman"/>
          <w:sz w:val="18"/>
          <w:szCs w:val="18"/>
          <w:lang w:val="fr-BE"/>
        </w:rPr>
        <w:t>institution</w:t>
      </w:r>
      <w:r w:rsidRPr="00475027">
        <w:rPr>
          <w:rFonts w:ascii="Times New Roman" w:hAnsi="Times New Roman"/>
          <w:sz w:val="18"/>
          <w:szCs w:val="18"/>
          <w:lang w:val="fr-BE"/>
        </w:rPr>
        <w:t xml:space="preserve"> pour déterminer les données pour le calcul de la clé de répartition TRIP, telles qu’elles figurent dans la déclaration, y compris les mesures de contrôle interne fournissant une assurance raisonnable sur la fiabilité de la déclaration, ainsi que de la documentation sur laquelle s’appuie le descriptif; </w:t>
      </w:r>
    </w:p>
    <w:p w14:paraId="496E9994" w14:textId="77777777" w:rsidR="00485BC3" w:rsidRPr="00475027" w:rsidRDefault="00485BC3" w:rsidP="00853F0A">
      <w:pPr>
        <w:numPr>
          <w:ilvl w:val="0"/>
          <w:numId w:val="5"/>
        </w:numPr>
        <w:tabs>
          <w:tab w:val="clear" w:pos="720"/>
          <w:tab w:val="num" w:pos="360"/>
        </w:tabs>
        <w:autoSpaceDE w:val="0"/>
        <w:autoSpaceDN w:val="0"/>
        <w:adjustRightInd w:val="0"/>
        <w:ind w:left="360"/>
        <w:jc w:val="both"/>
        <w:rPr>
          <w:rFonts w:ascii="Times New Roman" w:hAnsi="Times New Roman"/>
          <w:sz w:val="18"/>
          <w:szCs w:val="18"/>
          <w:lang w:val="fr-BE"/>
        </w:rPr>
      </w:pPr>
      <w:r w:rsidRPr="00475027">
        <w:rPr>
          <w:rFonts w:ascii="Times New Roman" w:hAnsi="Times New Roman"/>
          <w:sz w:val="18"/>
          <w:szCs w:val="18"/>
          <w:lang w:val="fr-BE"/>
        </w:rPr>
        <w:t xml:space="preserve">discussion et analyse de la procédure pour l’établissement de la déclaration; </w:t>
      </w:r>
    </w:p>
    <w:p w14:paraId="33069C4E" w14:textId="77777777" w:rsidR="00485BC3" w:rsidRPr="00475027" w:rsidRDefault="00485BC3" w:rsidP="00853F0A">
      <w:pPr>
        <w:pStyle w:val="Eindnoottekst"/>
        <w:numPr>
          <w:ilvl w:val="0"/>
          <w:numId w:val="5"/>
        </w:numPr>
        <w:tabs>
          <w:tab w:val="clear" w:pos="720"/>
          <w:tab w:val="num" w:pos="360"/>
        </w:tabs>
        <w:ind w:left="360" w:right="41"/>
        <w:jc w:val="both"/>
        <w:rPr>
          <w:rFonts w:ascii="Times New Roman" w:hAnsi="Times New Roman"/>
          <w:sz w:val="18"/>
          <w:szCs w:val="18"/>
          <w:lang w:val="fr-BE"/>
        </w:rPr>
      </w:pPr>
      <w:r w:rsidRPr="00475027">
        <w:rPr>
          <w:rFonts w:ascii="Times New Roman" w:hAnsi="Times New Roman"/>
          <w:sz w:val="18"/>
          <w:szCs w:val="18"/>
          <w:lang w:val="fr-BE"/>
        </w:rPr>
        <w:t>discussion du risque d’erreur et des mesures pertinentes de contrôle interne pour l’établissement de la déclaration;</w:t>
      </w:r>
    </w:p>
    <w:p w14:paraId="1FA73880" w14:textId="0B9A73F6" w:rsidR="00485BC3" w:rsidRPr="00475027" w:rsidRDefault="00485BC3" w:rsidP="00853F0A">
      <w:pPr>
        <w:pStyle w:val="Eindnoottekst"/>
        <w:numPr>
          <w:ilvl w:val="0"/>
          <w:numId w:val="5"/>
        </w:numPr>
        <w:tabs>
          <w:tab w:val="clear" w:pos="720"/>
          <w:tab w:val="num" w:pos="360"/>
        </w:tabs>
        <w:ind w:left="360" w:right="41"/>
        <w:jc w:val="both"/>
        <w:rPr>
          <w:rFonts w:ascii="Times New Roman" w:hAnsi="Times New Roman"/>
          <w:sz w:val="18"/>
          <w:szCs w:val="18"/>
          <w:lang w:val="fr-BE"/>
        </w:rPr>
      </w:pPr>
      <w:r w:rsidRPr="00475027">
        <w:rPr>
          <w:rFonts w:ascii="Times New Roman" w:hAnsi="Times New Roman"/>
          <w:sz w:val="18"/>
          <w:szCs w:val="18"/>
          <w:lang w:val="fr-BE"/>
        </w:rPr>
        <w:t xml:space="preserve">validation des programmes et </w:t>
      </w:r>
      <w:r w:rsidRPr="00475027">
        <w:rPr>
          <w:rFonts w:ascii="Times New Roman" w:hAnsi="Times New Roman"/>
          <w:sz w:val="18"/>
          <w:szCs w:val="18"/>
          <w:lang w:val="fr-FR"/>
        </w:rPr>
        <w:t>queries</w:t>
      </w:r>
      <w:r w:rsidRPr="00475027">
        <w:rPr>
          <w:rFonts w:ascii="Times New Roman" w:hAnsi="Times New Roman"/>
          <w:sz w:val="18"/>
          <w:szCs w:val="18"/>
          <w:lang w:val="fr-BE"/>
        </w:rPr>
        <w:t xml:space="preserve"> utilisés pour l’établissement des inventaires sur </w:t>
      </w:r>
      <w:r>
        <w:rPr>
          <w:rFonts w:ascii="Times New Roman" w:hAnsi="Times New Roman"/>
          <w:sz w:val="18"/>
          <w:szCs w:val="18"/>
          <w:lang w:val="fr-BE"/>
        </w:rPr>
        <w:t xml:space="preserve">la </w:t>
      </w:r>
      <w:r w:rsidRPr="00475027">
        <w:rPr>
          <w:rFonts w:ascii="Times New Roman" w:hAnsi="Times New Roman"/>
          <w:sz w:val="18"/>
          <w:szCs w:val="18"/>
          <w:lang w:val="fr-BE"/>
        </w:rPr>
        <w:t xml:space="preserve">base desquels la déclaration a été établie; </w:t>
      </w:r>
    </w:p>
    <w:p w14:paraId="6D2F4A02" w14:textId="77777777" w:rsidR="00485BC3" w:rsidRPr="00475027" w:rsidRDefault="00485BC3" w:rsidP="00853F0A">
      <w:pPr>
        <w:numPr>
          <w:ilvl w:val="0"/>
          <w:numId w:val="5"/>
        </w:numPr>
        <w:tabs>
          <w:tab w:val="clear" w:pos="720"/>
          <w:tab w:val="num" w:pos="360"/>
        </w:tabs>
        <w:autoSpaceDE w:val="0"/>
        <w:autoSpaceDN w:val="0"/>
        <w:adjustRightInd w:val="0"/>
        <w:ind w:left="360"/>
        <w:jc w:val="both"/>
        <w:rPr>
          <w:rFonts w:ascii="Times New Roman" w:hAnsi="Times New Roman"/>
          <w:sz w:val="18"/>
          <w:szCs w:val="18"/>
          <w:lang w:val="fr-BE"/>
        </w:rPr>
      </w:pPr>
      <w:r w:rsidRPr="00475027">
        <w:rPr>
          <w:rFonts w:ascii="Times New Roman" w:hAnsi="Times New Roman"/>
          <w:sz w:val="18"/>
          <w:szCs w:val="18"/>
          <w:lang w:val="fr-BE"/>
        </w:rPr>
        <w:t>réconciliation  des données relatives à la clé de répartition TRIP avec les inventaires ayant servi de base pour l’établissement de la déclaration.</w:t>
      </w:r>
    </w:p>
    <w:p w14:paraId="4A3721D1" w14:textId="77777777" w:rsidR="00485BC3" w:rsidRPr="00475027" w:rsidRDefault="00485BC3" w:rsidP="00853F0A">
      <w:pPr>
        <w:autoSpaceDE w:val="0"/>
        <w:autoSpaceDN w:val="0"/>
        <w:adjustRightInd w:val="0"/>
        <w:jc w:val="both"/>
        <w:rPr>
          <w:rFonts w:ascii="Times New Roman" w:hAnsi="Times New Roman"/>
          <w:sz w:val="18"/>
          <w:szCs w:val="18"/>
          <w:lang w:val="fr-BE"/>
        </w:rPr>
      </w:pPr>
    </w:p>
    <w:p w14:paraId="401928C4" w14:textId="77777777" w:rsidR="00485BC3" w:rsidRPr="00475027" w:rsidRDefault="00485BC3" w:rsidP="00853F0A">
      <w:pPr>
        <w:autoSpaceDE w:val="0"/>
        <w:autoSpaceDN w:val="0"/>
        <w:adjustRightInd w:val="0"/>
        <w:jc w:val="both"/>
        <w:rPr>
          <w:rFonts w:ascii="Times New Roman" w:hAnsi="Times New Roman"/>
          <w:sz w:val="18"/>
          <w:szCs w:val="18"/>
          <w:u w:val="single"/>
          <w:lang w:val="fr-BE"/>
        </w:rPr>
      </w:pPr>
      <w:r w:rsidRPr="00475027">
        <w:rPr>
          <w:rFonts w:ascii="Times New Roman" w:hAnsi="Times New Roman"/>
          <w:sz w:val="18"/>
          <w:szCs w:val="18"/>
          <w:u w:val="single"/>
          <w:lang w:val="fr-BE"/>
        </w:rPr>
        <w:t>Procédures spécifiques relatives à la moyenne des capitaux sous risques positifs relatifs aux branches Vie</w:t>
      </w:r>
    </w:p>
    <w:p w14:paraId="203DB8E1" w14:textId="77777777" w:rsidR="00485BC3" w:rsidRPr="00475027" w:rsidRDefault="00485BC3" w:rsidP="00853F0A">
      <w:pPr>
        <w:numPr>
          <w:ilvl w:val="0"/>
          <w:numId w:val="10"/>
        </w:numPr>
        <w:tabs>
          <w:tab w:val="clear" w:pos="720"/>
          <w:tab w:val="num" w:pos="360"/>
        </w:tabs>
        <w:autoSpaceDE w:val="0"/>
        <w:autoSpaceDN w:val="0"/>
        <w:adjustRightInd w:val="0"/>
        <w:ind w:left="360"/>
        <w:jc w:val="both"/>
        <w:rPr>
          <w:rFonts w:ascii="Times New Roman" w:hAnsi="Times New Roman"/>
          <w:sz w:val="18"/>
          <w:szCs w:val="18"/>
          <w:lang w:val="fr-BE"/>
        </w:rPr>
      </w:pPr>
      <w:r w:rsidRPr="00475027">
        <w:rPr>
          <w:rFonts w:ascii="Times New Roman" w:hAnsi="Times New Roman"/>
          <w:sz w:val="18"/>
          <w:szCs w:val="18"/>
          <w:lang w:val="fr-BE"/>
        </w:rPr>
        <w:t>examen par échantillonnage des capitaux sous risques retenus ;</w:t>
      </w:r>
    </w:p>
    <w:p w14:paraId="7AEA42C3" w14:textId="77777777" w:rsidR="00485BC3" w:rsidRPr="00475027" w:rsidRDefault="00485BC3" w:rsidP="00853F0A">
      <w:pPr>
        <w:numPr>
          <w:ilvl w:val="0"/>
          <w:numId w:val="10"/>
        </w:numPr>
        <w:tabs>
          <w:tab w:val="clear" w:pos="720"/>
          <w:tab w:val="num" w:pos="360"/>
        </w:tabs>
        <w:autoSpaceDE w:val="0"/>
        <w:autoSpaceDN w:val="0"/>
        <w:adjustRightInd w:val="0"/>
        <w:ind w:left="360"/>
        <w:jc w:val="both"/>
        <w:rPr>
          <w:rFonts w:ascii="Times New Roman" w:hAnsi="Times New Roman"/>
          <w:sz w:val="18"/>
          <w:szCs w:val="18"/>
          <w:lang w:val="fr-BE"/>
        </w:rPr>
      </w:pPr>
      <w:r w:rsidRPr="00475027">
        <w:rPr>
          <w:rFonts w:ascii="Times New Roman" w:hAnsi="Times New Roman"/>
          <w:sz w:val="18"/>
          <w:szCs w:val="18"/>
          <w:lang w:val="fr-BE"/>
        </w:rPr>
        <w:t>examen de la non-compensation avec d’éventuels capitaux sous risques négatifs ;</w:t>
      </w:r>
    </w:p>
    <w:p w14:paraId="0810276F" w14:textId="77777777" w:rsidR="00485BC3" w:rsidRPr="00475027" w:rsidRDefault="00485BC3" w:rsidP="00853F0A">
      <w:pPr>
        <w:numPr>
          <w:ilvl w:val="0"/>
          <w:numId w:val="10"/>
        </w:numPr>
        <w:tabs>
          <w:tab w:val="clear" w:pos="720"/>
          <w:tab w:val="num" w:pos="360"/>
        </w:tabs>
        <w:autoSpaceDE w:val="0"/>
        <w:autoSpaceDN w:val="0"/>
        <w:adjustRightInd w:val="0"/>
        <w:ind w:left="360"/>
        <w:jc w:val="both"/>
        <w:rPr>
          <w:rFonts w:ascii="Times New Roman" w:hAnsi="Times New Roman"/>
          <w:sz w:val="18"/>
          <w:szCs w:val="18"/>
          <w:lang w:val="fr-BE"/>
        </w:rPr>
      </w:pPr>
      <w:r w:rsidRPr="00475027">
        <w:rPr>
          <w:rFonts w:ascii="Times New Roman" w:hAnsi="Times New Roman"/>
          <w:sz w:val="18"/>
          <w:szCs w:val="18"/>
          <w:lang w:val="fr-BE"/>
        </w:rPr>
        <w:t>vérification de la reconnaissance correcte de la participation bénéficiaire et de la réassurance ;</w:t>
      </w:r>
    </w:p>
    <w:p w14:paraId="6EC572B6" w14:textId="77777777" w:rsidR="00485BC3" w:rsidRPr="00475027" w:rsidRDefault="00485BC3" w:rsidP="00853F0A">
      <w:pPr>
        <w:numPr>
          <w:ilvl w:val="0"/>
          <w:numId w:val="10"/>
        </w:numPr>
        <w:tabs>
          <w:tab w:val="clear" w:pos="720"/>
          <w:tab w:val="num" w:pos="360"/>
        </w:tabs>
        <w:autoSpaceDE w:val="0"/>
        <w:autoSpaceDN w:val="0"/>
        <w:adjustRightInd w:val="0"/>
        <w:ind w:left="360"/>
        <w:jc w:val="both"/>
        <w:rPr>
          <w:rFonts w:ascii="Times New Roman" w:hAnsi="Times New Roman"/>
          <w:sz w:val="18"/>
          <w:szCs w:val="18"/>
          <w:lang w:val="fr-BE"/>
        </w:rPr>
      </w:pPr>
      <w:r w:rsidRPr="00475027">
        <w:rPr>
          <w:rFonts w:ascii="Times New Roman" w:hAnsi="Times New Roman"/>
          <w:sz w:val="18"/>
          <w:szCs w:val="18"/>
          <w:lang w:val="fr-BE"/>
        </w:rPr>
        <w:t>examen du calcul de la moyenne des capitaux sous risques ;</w:t>
      </w:r>
    </w:p>
    <w:p w14:paraId="27CEA276" w14:textId="77777777" w:rsidR="00485BC3" w:rsidRPr="00475027" w:rsidRDefault="00485BC3" w:rsidP="00853F0A">
      <w:pPr>
        <w:numPr>
          <w:ilvl w:val="0"/>
          <w:numId w:val="10"/>
        </w:numPr>
        <w:tabs>
          <w:tab w:val="clear" w:pos="720"/>
          <w:tab w:val="num" w:pos="360"/>
        </w:tabs>
        <w:autoSpaceDE w:val="0"/>
        <w:autoSpaceDN w:val="0"/>
        <w:adjustRightInd w:val="0"/>
        <w:ind w:left="360"/>
        <w:jc w:val="both"/>
        <w:rPr>
          <w:rFonts w:ascii="Times New Roman" w:hAnsi="Times New Roman"/>
          <w:sz w:val="18"/>
          <w:szCs w:val="18"/>
          <w:lang w:val="fr-BE"/>
        </w:rPr>
      </w:pPr>
      <w:r w:rsidRPr="00475027">
        <w:rPr>
          <w:rFonts w:ascii="Times New Roman" w:hAnsi="Times New Roman"/>
          <w:sz w:val="18"/>
          <w:szCs w:val="18"/>
          <w:lang w:val="fr-BE"/>
        </w:rPr>
        <w:t>réconciliation de la moyenne des capitaux sous risques  avec la déclaration ;</w:t>
      </w:r>
    </w:p>
    <w:p w14:paraId="3D3B4389" w14:textId="77777777" w:rsidR="00485BC3" w:rsidRPr="00475027" w:rsidRDefault="00485BC3" w:rsidP="00853F0A">
      <w:pPr>
        <w:numPr>
          <w:ilvl w:val="0"/>
          <w:numId w:val="10"/>
        </w:numPr>
        <w:tabs>
          <w:tab w:val="clear" w:pos="720"/>
          <w:tab w:val="num" w:pos="360"/>
        </w:tabs>
        <w:autoSpaceDE w:val="0"/>
        <w:autoSpaceDN w:val="0"/>
        <w:adjustRightInd w:val="0"/>
        <w:ind w:left="360"/>
        <w:jc w:val="both"/>
        <w:rPr>
          <w:rFonts w:ascii="Times New Roman" w:hAnsi="Times New Roman"/>
          <w:sz w:val="18"/>
          <w:szCs w:val="18"/>
          <w:lang w:val="fr-BE"/>
        </w:rPr>
      </w:pPr>
      <w:r w:rsidRPr="00475027">
        <w:rPr>
          <w:rFonts w:ascii="Times New Roman" w:hAnsi="Times New Roman"/>
          <w:sz w:val="18"/>
          <w:szCs w:val="18"/>
          <w:lang w:val="fr-BE"/>
        </w:rPr>
        <w:t>évaluation du caractère raisonnable des données fournies par comparaison avec les capitaux sous risques indiqués dans la marge de solvabilité et par comparaison avec les déclarations des années précédentes.</w:t>
      </w:r>
    </w:p>
    <w:p w14:paraId="259AC13A" w14:textId="77777777" w:rsidR="00485BC3" w:rsidRPr="00475027" w:rsidRDefault="00485BC3" w:rsidP="00853F0A">
      <w:pPr>
        <w:autoSpaceDE w:val="0"/>
        <w:autoSpaceDN w:val="0"/>
        <w:adjustRightInd w:val="0"/>
        <w:jc w:val="both"/>
        <w:rPr>
          <w:rFonts w:ascii="Times New Roman" w:hAnsi="Times New Roman"/>
          <w:sz w:val="18"/>
          <w:szCs w:val="18"/>
          <w:u w:val="single"/>
          <w:lang w:val="fr-BE"/>
        </w:rPr>
      </w:pPr>
    </w:p>
    <w:p w14:paraId="3CF39B79" w14:textId="77777777" w:rsidR="00485BC3" w:rsidRPr="00475027" w:rsidRDefault="00485BC3" w:rsidP="00853F0A">
      <w:pPr>
        <w:autoSpaceDE w:val="0"/>
        <w:autoSpaceDN w:val="0"/>
        <w:adjustRightInd w:val="0"/>
        <w:jc w:val="both"/>
        <w:rPr>
          <w:rFonts w:ascii="Times New Roman" w:hAnsi="Times New Roman"/>
          <w:sz w:val="18"/>
          <w:szCs w:val="18"/>
          <w:u w:val="single"/>
          <w:lang w:val="fr-BE"/>
        </w:rPr>
      </w:pPr>
      <w:r w:rsidRPr="00475027">
        <w:rPr>
          <w:rFonts w:ascii="Times New Roman" w:hAnsi="Times New Roman"/>
          <w:sz w:val="18"/>
          <w:szCs w:val="18"/>
          <w:u w:val="single"/>
          <w:lang w:val="fr-BE"/>
        </w:rPr>
        <w:t>Procédures spécifiques relatives à l’encaissement des garanties complémentaires Vie</w:t>
      </w:r>
    </w:p>
    <w:p w14:paraId="68A03CC8" w14:textId="77777777" w:rsidR="00485BC3" w:rsidRPr="00475027" w:rsidRDefault="00485BC3" w:rsidP="00853F0A">
      <w:pPr>
        <w:numPr>
          <w:ilvl w:val="0"/>
          <w:numId w:val="11"/>
        </w:numPr>
        <w:tabs>
          <w:tab w:val="clear" w:pos="720"/>
          <w:tab w:val="num" w:pos="360"/>
        </w:tabs>
        <w:ind w:left="360"/>
        <w:jc w:val="both"/>
        <w:rPr>
          <w:rStyle w:val="longtext1"/>
          <w:rFonts w:ascii="Times New Roman" w:hAnsi="Times New Roman"/>
          <w:color w:val="000000"/>
          <w:sz w:val="18"/>
          <w:szCs w:val="18"/>
          <w:lang w:val="fr-BE"/>
        </w:rPr>
      </w:pPr>
      <w:r w:rsidRPr="00475027">
        <w:rPr>
          <w:rStyle w:val="longtext1"/>
          <w:rFonts w:ascii="Times New Roman" w:hAnsi="Times New Roman"/>
          <w:color w:val="000000"/>
          <w:sz w:val="18"/>
          <w:szCs w:val="18"/>
          <w:lang w:val="fr-BE"/>
        </w:rPr>
        <w:t>réconciliation de l’encaissement avec les statistiques des opérations d’assurance directe Vie en Belgique et avec les comptes annuels vérifiés par nous ;</w:t>
      </w:r>
    </w:p>
    <w:p w14:paraId="6648BDF7" w14:textId="77777777" w:rsidR="00485BC3" w:rsidRPr="00475027" w:rsidRDefault="00485BC3" w:rsidP="00853F0A">
      <w:pPr>
        <w:numPr>
          <w:ilvl w:val="0"/>
          <w:numId w:val="11"/>
        </w:numPr>
        <w:tabs>
          <w:tab w:val="clear" w:pos="720"/>
          <w:tab w:val="num" w:pos="360"/>
        </w:tabs>
        <w:ind w:left="360"/>
        <w:jc w:val="both"/>
        <w:rPr>
          <w:rStyle w:val="longtext1"/>
          <w:rFonts w:ascii="Times New Roman" w:hAnsi="Times New Roman"/>
          <w:color w:val="000000"/>
          <w:sz w:val="18"/>
          <w:szCs w:val="18"/>
          <w:lang w:val="fr-BE"/>
        </w:rPr>
      </w:pPr>
      <w:r w:rsidRPr="00475027">
        <w:rPr>
          <w:rStyle w:val="longtext1"/>
          <w:rFonts w:ascii="Times New Roman" w:hAnsi="Times New Roman"/>
          <w:color w:val="000000"/>
          <w:sz w:val="18"/>
          <w:szCs w:val="18"/>
          <w:lang w:val="fr-BE"/>
        </w:rPr>
        <w:t>examen par échantillonnage de l’encaissement repris dans les statistiques ;</w:t>
      </w:r>
    </w:p>
    <w:p w14:paraId="0FAC897F" w14:textId="77777777" w:rsidR="00485BC3" w:rsidRPr="00475027" w:rsidRDefault="00485BC3" w:rsidP="00853F0A">
      <w:pPr>
        <w:numPr>
          <w:ilvl w:val="0"/>
          <w:numId w:val="11"/>
        </w:numPr>
        <w:tabs>
          <w:tab w:val="clear" w:pos="720"/>
          <w:tab w:val="num" w:pos="360"/>
        </w:tabs>
        <w:ind w:left="360"/>
        <w:jc w:val="both"/>
        <w:rPr>
          <w:rStyle w:val="longtext1"/>
          <w:rFonts w:ascii="Times New Roman" w:hAnsi="Times New Roman"/>
          <w:color w:val="000000"/>
          <w:sz w:val="18"/>
          <w:szCs w:val="18"/>
          <w:lang w:val="fr-BE"/>
        </w:rPr>
      </w:pPr>
      <w:r w:rsidRPr="00475027">
        <w:rPr>
          <w:rStyle w:val="longtext1"/>
          <w:rFonts w:ascii="Times New Roman" w:hAnsi="Times New Roman"/>
          <w:color w:val="000000"/>
          <w:sz w:val="18"/>
          <w:szCs w:val="18"/>
          <w:lang w:val="fr-BE"/>
        </w:rPr>
        <w:t>évaluation du caractère raisonnable des données par comparaison avec les déclarations des années précédentes.</w:t>
      </w:r>
    </w:p>
    <w:p w14:paraId="69237BAA" w14:textId="77777777" w:rsidR="00485BC3" w:rsidRPr="00475027" w:rsidRDefault="00485BC3" w:rsidP="00853F0A">
      <w:pPr>
        <w:autoSpaceDE w:val="0"/>
        <w:autoSpaceDN w:val="0"/>
        <w:adjustRightInd w:val="0"/>
        <w:jc w:val="both"/>
        <w:rPr>
          <w:rFonts w:ascii="Times New Roman" w:hAnsi="Times New Roman"/>
          <w:sz w:val="18"/>
          <w:szCs w:val="18"/>
          <w:lang w:val="fr-BE"/>
        </w:rPr>
      </w:pPr>
    </w:p>
    <w:p w14:paraId="114C213F" w14:textId="77777777" w:rsidR="00485BC3" w:rsidRPr="00475027" w:rsidRDefault="00485BC3" w:rsidP="00853F0A">
      <w:pPr>
        <w:autoSpaceDE w:val="0"/>
        <w:autoSpaceDN w:val="0"/>
        <w:adjustRightInd w:val="0"/>
        <w:jc w:val="both"/>
        <w:rPr>
          <w:rFonts w:ascii="Times New Roman" w:hAnsi="Times New Roman"/>
          <w:sz w:val="18"/>
          <w:szCs w:val="18"/>
          <w:u w:val="single"/>
          <w:lang w:val="fr-BE"/>
        </w:rPr>
      </w:pPr>
      <w:r w:rsidRPr="00475027">
        <w:rPr>
          <w:rFonts w:ascii="Times New Roman" w:hAnsi="Times New Roman"/>
          <w:sz w:val="18"/>
          <w:szCs w:val="18"/>
          <w:u w:val="single"/>
          <w:lang w:val="fr-BE"/>
        </w:rPr>
        <w:t>Procédures spécifiques relatives à l’encaissement des risques Non-vie qui tombent sous le champ d’application de la loi du 1</w:t>
      </w:r>
      <w:r w:rsidRPr="00475027">
        <w:rPr>
          <w:rFonts w:ascii="Times New Roman" w:hAnsi="Times New Roman"/>
          <w:sz w:val="18"/>
          <w:szCs w:val="18"/>
          <w:u w:val="single"/>
          <w:vertAlign w:val="superscript"/>
          <w:lang w:val="fr-BE"/>
        </w:rPr>
        <w:t>er</w:t>
      </w:r>
      <w:r w:rsidRPr="00475027">
        <w:rPr>
          <w:rFonts w:ascii="Times New Roman" w:hAnsi="Times New Roman"/>
          <w:sz w:val="18"/>
          <w:szCs w:val="18"/>
          <w:u w:val="single"/>
          <w:lang w:val="fr-BE"/>
        </w:rPr>
        <w:t xml:space="preserve"> avril 2007</w:t>
      </w:r>
    </w:p>
    <w:p w14:paraId="30A4245C" w14:textId="77777777" w:rsidR="00485BC3" w:rsidRPr="00475027" w:rsidRDefault="00485BC3" w:rsidP="00853F0A">
      <w:pPr>
        <w:numPr>
          <w:ilvl w:val="0"/>
          <w:numId w:val="12"/>
        </w:numPr>
        <w:tabs>
          <w:tab w:val="clear" w:pos="720"/>
          <w:tab w:val="num" w:pos="360"/>
        </w:tabs>
        <w:ind w:left="360"/>
        <w:jc w:val="both"/>
        <w:rPr>
          <w:rStyle w:val="longtext1"/>
          <w:rFonts w:ascii="Times New Roman" w:hAnsi="Times New Roman"/>
          <w:color w:val="000000"/>
          <w:sz w:val="18"/>
          <w:szCs w:val="18"/>
          <w:lang w:val="fr-BE"/>
        </w:rPr>
      </w:pPr>
      <w:r w:rsidRPr="00475027">
        <w:rPr>
          <w:rStyle w:val="longtext1"/>
          <w:rFonts w:ascii="Times New Roman" w:hAnsi="Times New Roman"/>
          <w:color w:val="000000"/>
          <w:sz w:val="18"/>
          <w:szCs w:val="18"/>
          <w:lang w:val="fr-BE"/>
        </w:rPr>
        <w:t>réconciliation de l’encaissement avec les statistiques des opérations d’assurance directe Non-vie en Belgique et avec les comptes annuels vérifiés par nous ;</w:t>
      </w:r>
    </w:p>
    <w:p w14:paraId="2413B949" w14:textId="77777777" w:rsidR="00485BC3" w:rsidRPr="00475027" w:rsidRDefault="00485BC3" w:rsidP="00853F0A">
      <w:pPr>
        <w:numPr>
          <w:ilvl w:val="0"/>
          <w:numId w:val="12"/>
        </w:numPr>
        <w:tabs>
          <w:tab w:val="clear" w:pos="720"/>
          <w:tab w:val="num" w:pos="360"/>
        </w:tabs>
        <w:ind w:left="360"/>
        <w:jc w:val="both"/>
        <w:rPr>
          <w:rStyle w:val="longtext1"/>
          <w:rFonts w:ascii="Times New Roman" w:hAnsi="Times New Roman"/>
          <w:color w:val="000000"/>
          <w:sz w:val="18"/>
          <w:szCs w:val="18"/>
          <w:lang w:val="fr-BE"/>
        </w:rPr>
      </w:pPr>
      <w:r w:rsidRPr="00475027">
        <w:rPr>
          <w:rStyle w:val="longtext1"/>
          <w:rFonts w:ascii="Times New Roman" w:hAnsi="Times New Roman"/>
          <w:color w:val="000000"/>
          <w:sz w:val="18"/>
          <w:szCs w:val="18"/>
          <w:lang w:val="fr-BE"/>
        </w:rPr>
        <w:t>examen de l’inclusion de tous les risques couverts par la loi du 1 er avril 2007;</w:t>
      </w:r>
    </w:p>
    <w:p w14:paraId="23B7F386" w14:textId="77777777" w:rsidR="00485BC3" w:rsidRPr="00475027" w:rsidRDefault="00485BC3" w:rsidP="00853F0A">
      <w:pPr>
        <w:numPr>
          <w:ilvl w:val="0"/>
          <w:numId w:val="12"/>
        </w:numPr>
        <w:tabs>
          <w:tab w:val="clear" w:pos="720"/>
          <w:tab w:val="num" w:pos="360"/>
        </w:tabs>
        <w:ind w:left="360"/>
        <w:jc w:val="both"/>
        <w:rPr>
          <w:rStyle w:val="longtext1"/>
          <w:rFonts w:ascii="Times New Roman" w:hAnsi="Times New Roman"/>
          <w:color w:val="000000"/>
          <w:sz w:val="18"/>
          <w:szCs w:val="18"/>
          <w:lang w:val="fr-BE"/>
        </w:rPr>
      </w:pPr>
      <w:r w:rsidRPr="00475027">
        <w:rPr>
          <w:rStyle w:val="longtext1"/>
          <w:rFonts w:ascii="Times New Roman" w:hAnsi="Times New Roman"/>
          <w:color w:val="000000"/>
          <w:sz w:val="18"/>
          <w:szCs w:val="18"/>
          <w:lang w:val="fr-BE"/>
        </w:rPr>
        <w:t>examen par échantillonnage de l’encaissement repris dans les statistiques ;</w:t>
      </w:r>
    </w:p>
    <w:p w14:paraId="63061286" w14:textId="77777777" w:rsidR="00485BC3" w:rsidRPr="00475027" w:rsidRDefault="00485BC3" w:rsidP="00853F0A">
      <w:pPr>
        <w:numPr>
          <w:ilvl w:val="0"/>
          <w:numId w:val="12"/>
        </w:numPr>
        <w:tabs>
          <w:tab w:val="clear" w:pos="720"/>
          <w:tab w:val="num" w:pos="360"/>
        </w:tabs>
        <w:ind w:left="360"/>
        <w:jc w:val="both"/>
        <w:rPr>
          <w:rStyle w:val="longtext1"/>
          <w:rFonts w:ascii="Times New Roman" w:hAnsi="Times New Roman"/>
          <w:sz w:val="18"/>
          <w:szCs w:val="18"/>
          <w:lang w:val="fr-BE"/>
        </w:rPr>
      </w:pPr>
      <w:r w:rsidRPr="00475027">
        <w:rPr>
          <w:rStyle w:val="longtext1"/>
          <w:rFonts w:ascii="Times New Roman" w:hAnsi="Times New Roman"/>
          <w:color w:val="000000"/>
          <w:sz w:val="18"/>
          <w:szCs w:val="18"/>
          <w:lang w:val="fr-BE"/>
        </w:rPr>
        <w:t>évaluation du caractère raisonnable des données par comparaison avec les déclarations des années précédentes.</w:t>
      </w:r>
    </w:p>
    <w:p w14:paraId="7B019D61" w14:textId="77777777" w:rsidR="00485BC3" w:rsidRPr="00475027" w:rsidRDefault="00485BC3" w:rsidP="00853F0A">
      <w:pPr>
        <w:jc w:val="both"/>
        <w:rPr>
          <w:rFonts w:ascii="Times New Roman" w:hAnsi="Times New Roman"/>
          <w:sz w:val="18"/>
          <w:szCs w:val="18"/>
          <w:lang w:val="fr-BE"/>
        </w:rPr>
      </w:pPr>
    </w:p>
    <w:p w14:paraId="07FF985D" w14:textId="746335F9" w:rsidR="00485BC3" w:rsidRPr="00475027" w:rsidRDefault="00485BC3" w:rsidP="00853F0A">
      <w:pPr>
        <w:pStyle w:val="Eindnoottekst"/>
        <w:ind w:right="41"/>
        <w:jc w:val="both"/>
        <w:rPr>
          <w:rFonts w:ascii="Times New Roman" w:hAnsi="Times New Roman"/>
          <w:i/>
          <w:sz w:val="18"/>
          <w:szCs w:val="18"/>
          <w:lang w:val="fr-BE"/>
        </w:rPr>
      </w:pPr>
      <w:r w:rsidRPr="00475027">
        <w:rPr>
          <w:rFonts w:ascii="Times New Roman" w:hAnsi="Times New Roman"/>
          <w:i/>
          <w:sz w:val="18"/>
          <w:szCs w:val="18"/>
          <w:lang w:val="fr-BE"/>
        </w:rPr>
        <w:t>[à adapter et compléter par le réviseur agréé sur la base de son jugement professionnel].</w:t>
      </w:r>
    </w:p>
    <w:p w14:paraId="7384E0A7" w14:textId="77777777" w:rsidR="00485BC3" w:rsidRPr="00853F0A" w:rsidRDefault="00485BC3" w:rsidP="00853F0A">
      <w:pPr>
        <w:pStyle w:val="Voetnoottekst"/>
        <w:rPr>
          <w:rFonts w:ascii="Times New Roman" w:hAnsi="Times New Roman"/>
          <w:sz w:val="16"/>
          <w:szCs w:val="16"/>
          <w:lang w:val="fr-BE"/>
        </w:rPr>
      </w:pPr>
    </w:p>
  </w:footnote>
  <w:footnote w:id="4">
    <w:p w14:paraId="08CFF3C3" w14:textId="1EBA7913" w:rsidR="00485BC3" w:rsidRPr="00853F0A" w:rsidRDefault="00485BC3" w:rsidP="00475027">
      <w:pPr>
        <w:pStyle w:val="Eindnoottekst"/>
        <w:jc w:val="both"/>
        <w:rPr>
          <w:lang w:val="fr-BE"/>
        </w:rPr>
      </w:pPr>
      <w:r w:rsidRPr="00475027">
        <w:rPr>
          <w:rStyle w:val="Voetnootmarkering"/>
          <w:rFonts w:ascii="Times New Roman" w:hAnsi="Times New Roman"/>
          <w:sz w:val="18"/>
          <w:szCs w:val="18"/>
        </w:rPr>
        <w:footnoteRef/>
      </w:r>
      <w:r w:rsidRPr="00475027">
        <w:rPr>
          <w:rFonts w:ascii="Times New Roman" w:hAnsi="Times New Roman"/>
          <w:sz w:val="18"/>
          <w:szCs w:val="18"/>
          <w:lang w:val="fr-BE"/>
        </w:rPr>
        <w:t xml:space="preserve"> La conclusion doit être adaptée au cas où il y aurait des indications, par exemple</w:t>
      </w:r>
      <w:r>
        <w:rPr>
          <w:rFonts w:ascii="Times New Roman" w:hAnsi="Times New Roman"/>
          <w:sz w:val="18"/>
          <w:szCs w:val="18"/>
          <w:lang w:val="fr-BE"/>
        </w:rPr>
        <w:t>,</w:t>
      </w:r>
      <w:r w:rsidRPr="00475027">
        <w:rPr>
          <w:rFonts w:ascii="Times New Roman" w:hAnsi="Times New Roman"/>
          <w:sz w:val="18"/>
          <w:szCs w:val="18"/>
          <w:lang w:val="fr-BE"/>
        </w:rPr>
        <w:t xml:space="preserve"> que le processus de reporting présente des lacunes importantes par lesquelles la fiabilité de la déclaration ne peut être garantie (sauf si des procédures alternatives permettraient quand même d’obtenir une assurance limitée quant à la fiabilité des données rapportées).</w:t>
      </w:r>
    </w:p>
  </w:footnote>
  <w:footnote w:id="5">
    <w:p w14:paraId="52BEABE0" w14:textId="77777777" w:rsidR="00485BC3" w:rsidRPr="003E7DF7" w:rsidRDefault="00485BC3" w:rsidP="00475027">
      <w:pPr>
        <w:pStyle w:val="Voetnoottekst"/>
        <w:jc w:val="both"/>
        <w:rPr>
          <w:lang w:val="fr-BE"/>
        </w:rPr>
      </w:pPr>
      <w:r w:rsidRPr="00475027">
        <w:rPr>
          <w:rStyle w:val="Voetnootmarkering"/>
          <w:rFonts w:ascii="Times New Roman" w:hAnsi="Times New Roman"/>
          <w:sz w:val="18"/>
          <w:szCs w:val="18"/>
        </w:rPr>
        <w:footnoteRef/>
      </w:r>
      <w:r w:rsidRPr="00475027">
        <w:rPr>
          <w:rFonts w:ascii="Times New Roman" w:hAnsi="Times New Roman"/>
          <w:sz w:val="18"/>
          <w:szCs w:val="18"/>
          <w:lang w:val="fr-BE"/>
        </w:rPr>
        <w:t xml:space="preserve"> En l’absence de l’existence d’une norme Belge pouvant servir de référence dans le cadre de l’évaluation de l’encaissement communiqué par l’entreprise, il est conseillé aux membres de l’IRAIF d’effectuer leur examen conformément à l’International Standard on Assurance Engagements 3000 (ISAE 3000). Les réviseurs d’entreprises doivent faire en sorte que, en cas d’application de l’ISAE 3000, les travaux ainsi que l’assurance-rapport soient conformes à l’ISAE 3000.</w:t>
      </w:r>
    </w:p>
  </w:footnote>
  <w:footnote w:id="6">
    <w:p w14:paraId="77D49BE5" w14:textId="1C8C4299" w:rsidR="00485BC3" w:rsidRPr="00475027" w:rsidRDefault="00485BC3" w:rsidP="006B7DB1">
      <w:pPr>
        <w:pStyle w:val="Eindnoottekst"/>
        <w:jc w:val="both"/>
        <w:rPr>
          <w:rFonts w:ascii="Times New Roman" w:hAnsi="Times New Roman"/>
          <w:sz w:val="18"/>
          <w:szCs w:val="18"/>
          <w:lang w:val="fr-BE"/>
        </w:rPr>
      </w:pPr>
      <w:r w:rsidRPr="00475027">
        <w:rPr>
          <w:rStyle w:val="Voetnootmarkering"/>
          <w:rFonts w:ascii="Times New Roman" w:hAnsi="Times New Roman"/>
          <w:sz w:val="18"/>
          <w:szCs w:val="18"/>
        </w:rPr>
        <w:footnoteRef/>
      </w:r>
      <w:r w:rsidRPr="00475027">
        <w:rPr>
          <w:rFonts w:ascii="Times New Roman" w:hAnsi="Times New Roman"/>
          <w:sz w:val="18"/>
          <w:szCs w:val="18"/>
          <w:lang w:val="fr-BE"/>
        </w:rPr>
        <w:t xml:space="preserve"> A titre d’exemple, les travaux pourraient inclure les procédures suivantes: </w:t>
      </w:r>
    </w:p>
    <w:p w14:paraId="326D9322" w14:textId="77777777" w:rsidR="00485BC3" w:rsidRPr="00475027" w:rsidRDefault="00485BC3" w:rsidP="006B7DB1">
      <w:pPr>
        <w:pStyle w:val="Eindnoottekst"/>
        <w:numPr>
          <w:ilvl w:val="0"/>
          <w:numId w:val="5"/>
        </w:numPr>
        <w:tabs>
          <w:tab w:val="clear" w:pos="720"/>
          <w:tab w:val="num" w:pos="360"/>
        </w:tabs>
        <w:ind w:left="360" w:right="41"/>
        <w:jc w:val="both"/>
        <w:rPr>
          <w:rFonts w:ascii="Times New Roman" w:hAnsi="Times New Roman"/>
          <w:sz w:val="18"/>
          <w:szCs w:val="18"/>
          <w:lang w:val="fr-BE"/>
        </w:rPr>
      </w:pPr>
      <w:r w:rsidRPr="00475027">
        <w:rPr>
          <w:rFonts w:ascii="Times New Roman" w:hAnsi="Times New Roman"/>
          <w:sz w:val="18"/>
          <w:szCs w:val="18"/>
          <w:lang w:val="fr-BE"/>
        </w:rPr>
        <w:t xml:space="preserve">obtention d’un descriptif de la méthode suivie par l’entreprise pour déterminer l’encaissement, y compris les mesures de contrôle interne fournissant une assurance raisonnable de l’encaissement, ainsi que de la documentation sur laquelle s’appuie le descriptif; </w:t>
      </w:r>
    </w:p>
    <w:p w14:paraId="30B24B68" w14:textId="77777777" w:rsidR="00485BC3" w:rsidRPr="00475027" w:rsidRDefault="00485BC3" w:rsidP="006B7DB1">
      <w:pPr>
        <w:numPr>
          <w:ilvl w:val="0"/>
          <w:numId w:val="5"/>
        </w:numPr>
        <w:tabs>
          <w:tab w:val="clear" w:pos="720"/>
          <w:tab w:val="num" w:pos="360"/>
        </w:tabs>
        <w:autoSpaceDE w:val="0"/>
        <w:autoSpaceDN w:val="0"/>
        <w:adjustRightInd w:val="0"/>
        <w:ind w:left="360"/>
        <w:jc w:val="both"/>
        <w:rPr>
          <w:rFonts w:ascii="Times New Roman" w:hAnsi="Times New Roman"/>
          <w:sz w:val="18"/>
          <w:szCs w:val="18"/>
          <w:lang w:val="fr-BE"/>
        </w:rPr>
      </w:pPr>
      <w:r w:rsidRPr="00475027">
        <w:rPr>
          <w:rFonts w:ascii="Times New Roman" w:hAnsi="Times New Roman"/>
          <w:sz w:val="18"/>
          <w:szCs w:val="18"/>
          <w:lang w:val="fr-BE"/>
        </w:rPr>
        <w:t xml:space="preserve">discussion et analyse de la procédure pour l’établissement de la déclaration; </w:t>
      </w:r>
    </w:p>
    <w:p w14:paraId="43039645" w14:textId="77777777" w:rsidR="00485BC3" w:rsidRPr="00475027" w:rsidRDefault="00485BC3" w:rsidP="006B7DB1">
      <w:pPr>
        <w:pStyle w:val="Eindnoottekst"/>
        <w:numPr>
          <w:ilvl w:val="0"/>
          <w:numId w:val="5"/>
        </w:numPr>
        <w:tabs>
          <w:tab w:val="clear" w:pos="720"/>
          <w:tab w:val="num" w:pos="360"/>
        </w:tabs>
        <w:ind w:left="360" w:right="41"/>
        <w:jc w:val="both"/>
        <w:rPr>
          <w:rFonts w:ascii="Times New Roman" w:hAnsi="Times New Roman"/>
          <w:sz w:val="18"/>
          <w:szCs w:val="18"/>
          <w:lang w:val="fr-BE"/>
        </w:rPr>
      </w:pPr>
      <w:r w:rsidRPr="00475027">
        <w:rPr>
          <w:rFonts w:ascii="Times New Roman" w:hAnsi="Times New Roman"/>
          <w:sz w:val="18"/>
          <w:szCs w:val="18"/>
          <w:lang w:val="fr-BE"/>
        </w:rPr>
        <w:t>discussion du risque d’erreur et des mesures pertinentes de contrôle interne pour l’établissement de la déclaration;</w:t>
      </w:r>
    </w:p>
    <w:p w14:paraId="7BA8A576" w14:textId="77777777" w:rsidR="00485BC3" w:rsidRPr="00475027" w:rsidRDefault="00485BC3" w:rsidP="006B7DB1">
      <w:pPr>
        <w:pStyle w:val="Eindnoottekst"/>
        <w:numPr>
          <w:ilvl w:val="0"/>
          <w:numId w:val="5"/>
        </w:numPr>
        <w:tabs>
          <w:tab w:val="clear" w:pos="720"/>
          <w:tab w:val="num" w:pos="360"/>
        </w:tabs>
        <w:ind w:left="360" w:right="41"/>
        <w:jc w:val="both"/>
        <w:rPr>
          <w:rFonts w:ascii="Times New Roman" w:hAnsi="Times New Roman"/>
          <w:sz w:val="18"/>
          <w:szCs w:val="18"/>
          <w:lang w:val="fr-BE"/>
        </w:rPr>
      </w:pPr>
      <w:r w:rsidRPr="00475027">
        <w:rPr>
          <w:rFonts w:ascii="Times New Roman" w:hAnsi="Times New Roman"/>
          <w:sz w:val="18"/>
          <w:szCs w:val="18"/>
          <w:lang w:val="fr-BE"/>
        </w:rPr>
        <w:t xml:space="preserve">vérification si l’encaissement a été défini conformément à l’article 9 du règlement de compensation ; </w:t>
      </w:r>
    </w:p>
    <w:p w14:paraId="0FE09C40" w14:textId="77777777" w:rsidR="00485BC3" w:rsidRPr="00475027" w:rsidRDefault="00485BC3" w:rsidP="006B7DB1">
      <w:pPr>
        <w:pStyle w:val="Eindnoottekst"/>
        <w:numPr>
          <w:ilvl w:val="0"/>
          <w:numId w:val="5"/>
        </w:numPr>
        <w:tabs>
          <w:tab w:val="clear" w:pos="720"/>
          <w:tab w:val="num" w:pos="360"/>
        </w:tabs>
        <w:ind w:left="360" w:right="41"/>
        <w:jc w:val="both"/>
        <w:rPr>
          <w:rFonts w:ascii="Times New Roman" w:hAnsi="Times New Roman"/>
          <w:sz w:val="18"/>
          <w:szCs w:val="18"/>
          <w:lang w:val="fr-BE"/>
        </w:rPr>
      </w:pPr>
      <w:r w:rsidRPr="00475027">
        <w:rPr>
          <w:rFonts w:ascii="Times New Roman" w:hAnsi="Times New Roman"/>
          <w:sz w:val="18"/>
          <w:szCs w:val="18"/>
          <w:lang w:val="fr-BE"/>
        </w:rPr>
        <w:t xml:space="preserve">validation des programmes et </w:t>
      </w:r>
      <w:r w:rsidRPr="00475027">
        <w:rPr>
          <w:rFonts w:ascii="Times New Roman" w:hAnsi="Times New Roman"/>
          <w:sz w:val="18"/>
          <w:szCs w:val="18"/>
          <w:lang w:val="fr-FR"/>
        </w:rPr>
        <w:t>queries</w:t>
      </w:r>
      <w:r w:rsidRPr="00475027">
        <w:rPr>
          <w:rFonts w:ascii="Times New Roman" w:hAnsi="Times New Roman"/>
          <w:sz w:val="18"/>
          <w:szCs w:val="18"/>
          <w:lang w:val="fr-BE"/>
        </w:rPr>
        <w:t xml:space="preserve"> utilisés pour l’établissement des inventaires sur base desquels la déclaration a été établie; </w:t>
      </w:r>
    </w:p>
    <w:p w14:paraId="36D70ACF" w14:textId="77777777" w:rsidR="00485BC3" w:rsidRPr="00475027" w:rsidRDefault="00485BC3" w:rsidP="006B7DB1">
      <w:pPr>
        <w:numPr>
          <w:ilvl w:val="0"/>
          <w:numId w:val="5"/>
        </w:numPr>
        <w:tabs>
          <w:tab w:val="clear" w:pos="720"/>
          <w:tab w:val="num" w:pos="360"/>
        </w:tabs>
        <w:autoSpaceDE w:val="0"/>
        <w:autoSpaceDN w:val="0"/>
        <w:adjustRightInd w:val="0"/>
        <w:ind w:left="360"/>
        <w:jc w:val="both"/>
        <w:rPr>
          <w:rFonts w:ascii="Times New Roman" w:hAnsi="Times New Roman"/>
          <w:sz w:val="18"/>
          <w:szCs w:val="18"/>
          <w:lang w:val="fr-BE"/>
        </w:rPr>
      </w:pPr>
      <w:r w:rsidRPr="00475027">
        <w:rPr>
          <w:rFonts w:ascii="Times New Roman" w:hAnsi="Times New Roman"/>
          <w:sz w:val="18"/>
          <w:szCs w:val="18"/>
          <w:lang w:val="fr-BE"/>
        </w:rPr>
        <w:t>réconciliation de l’encaissement communiqué avec les inventaires ayant servi de base pour l’établissement de la déclaration;</w:t>
      </w:r>
    </w:p>
    <w:p w14:paraId="72C66C94" w14:textId="77777777" w:rsidR="00485BC3" w:rsidRPr="00475027" w:rsidRDefault="00485BC3" w:rsidP="006B7DB1">
      <w:pPr>
        <w:numPr>
          <w:ilvl w:val="0"/>
          <w:numId w:val="5"/>
        </w:numPr>
        <w:tabs>
          <w:tab w:val="clear" w:pos="720"/>
          <w:tab w:val="num" w:pos="360"/>
        </w:tabs>
        <w:autoSpaceDE w:val="0"/>
        <w:autoSpaceDN w:val="0"/>
        <w:adjustRightInd w:val="0"/>
        <w:ind w:left="360"/>
        <w:jc w:val="both"/>
        <w:rPr>
          <w:rFonts w:ascii="Times New Roman" w:hAnsi="Times New Roman"/>
          <w:sz w:val="18"/>
          <w:szCs w:val="18"/>
          <w:lang w:val="fr-BE"/>
        </w:rPr>
      </w:pPr>
      <w:r w:rsidRPr="00475027">
        <w:rPr>
          <w:rFonts w:ascii="Times New Roman" w:hAnsi="Times New Roman"/>
          <w:sz w:val="18"/>
          <w:szCs w:val="18"/>
          <w:lang w:val="fr-BE"/>
        </w:rPr>
        <w:t>réconciliation de l’encaissement avec les statistiques des opérations d’assurance directe Non-vie en Belgique, ainsi que avec les comptes annuels vérifiés par nous ;</w:t>
      </w:r>
    </w:p>
    <w:p w14:paraId="4140719C" w14:textId="77777777" w:rsidR="00485BC3" w:rsidRPr="00475027" w:rsidRDefault="00485BC3" w:rsidP="006B7DB1">
      <w:pPr>
        <w:numPr>
          <w:ilvl w:val="0"/>
          <w:numId w:val="5"/>
        </w:numPr>
        <w:tabs>
          <w:tab w:val="clear" w:pos="720"/>
          <w:tab w:val="num" w:pos="360"/>
        </w:tabs>
        <w:autoSpaceDE w:val="0"/>
        <w:autoSpaceDN w:val="0"/>
        <w:adjustRightInd w:val="0"/>
        <w:ind w:left="360"/>
        <w:jc w:val="both"/>
        <w:rPr>
          <w:rFonts w:ascii="Times New Roman" w:hAnsi="Times New Roman"/>
          <w:sz w:val="18"/>
          <w:szCs w:val="18"/>
          <w:lang w:val="fr-BE"/>
        </w:rPr>
      </w:pPr>
      <w:r w:rsidRPr="00475027">
        <w:rPr>
          <w:rFonts w:ascii="Times New Roman" w:hAnsi="Times New Roman"/>
          <w:sz w:val="18"/>
          <w:szCs w:val="18"/>
          <w:lang w:val="fr-BE"/>
        </w:rPr>
        <w:t xml:space="preserve">contrôle par échantillonnage des montants inclus dans les inventaires/statistiques ; </w:t>
      </w:r>
    </w:p>
    <w:p w14:paraId="605353A6" w14:textId="77777777" w:rsidR="00485BC3" w:rsidRPr="00475027" w:rsidRDefault="00485BC3" w:rsidP="006B7DB1">
      <w:pPr>
        <w:numPr>
          <w:ilvl w:val="0"/>
          <w:numId w:val="5"/>
        </w:numPr>
        <w:tabs>
          <w:tab w:val="clear" w:pos="720"/>
          <w:tab w:val="num" w:pos="360"/>
        </w:tabs>
        <w:autoSpaceDE w:val="0"/>
        <w:autoSpaceDN w:val="0"/>
        <w:adjustRightInd w:val="0"/>
        <w:ind w:left="360"/>
        <w:jc w:val="both"/>
        <w:rPr>
          <w:rFonts w:ascii="Times New Roman" w:hAnsi="Times New Roman"/>
          <w:sz w:val="18"/>
          <w:szCs w:val="18"/>
          <w:lang w:val="fr-BE"/>
        </w:rPr>
      </w:pPr>
      <w:r w:rsidRPr="00475027">
        <w:rPr>
          <w:rFonts w:ascii="Times New Roman" w:hAnsi="Times New Roman"/>
          <w:sz w:val="18"/>
          <w:szCs w:val="18"/>
          <w:lang w:val="fr-BE"/>
        </w:rPr>
        <w:t>évaluation du caractère raisonnable de la déclaration par comparaison avec les déclarations des années précédentes;</w:t>
      </w:r>
    </w:p>
    <w:p w14:paraId="77BCE94F" w14:textId="4BE39F07" w:rsidR="00485BC3" w:rsidRPr="00475027" w:rsidRDefault="00485BC3" w:rsidP="006B7DB1">
      <w:pPr>
        <w:pStyle w:val="Eindnoottekst"/>
        <w:numPr>
          <w:ilvl w:val="0"/>
          <w:numId w:val="5"/>
        </w:numPr>
        <w:tabs>
          <w:tab w:val="clear" w:pos="720"/>
          <w:tab w:val="num" w:pos="360"/>
        </w:tabs>
        <w:ind w:left="360" w:right="41"/>
        <w:jc w:val="both"/>
        <w:rPr>
          <w:rFonts w:ascii="Times New Roman" w:hAnsi="Times New Roman"/>
          <w:i/>
          <w:sz w:val="18"/>
          <w:szCs w:val="18"/>
          <w:lang w:val="fr-BE"/>
        </w:rPr>
      </w:pPr>
      <w:r w:rsidRPr="00475027">
        <w:rPr>
          <w:rFonts w:ascii="Times New Roman" w:hAnsi="Times New Roman"/>
          <w:i/>
          <w:sz w:val="18"/>
          <w:szCs w:val="18"/>
          <w:lang w:val="fr-BE"/>
        </w:rPr>
        <w:t>[à adapter et compléter par le réviseur agréé sur la base de son jugement professionnel].</w:t>
      </w:r>
    </w:p>
    <w:p w14:paraId="254F6C05" w14:textId="77777777" w:rsidR="00485BC3" w:rsidRPr="00475027" w:rsidRDefault="00485BC3" w:rsidP="006B7DB1">
      <w:pPr>
        <w:pStyle w:val="Voetnoottekst"/>
        <w:rPr>
          <w:rFonts w:ascii="Times New Roman" w:hAnsi="Times New Roman"/>
          <w:sz w:val="18"/>
          <w:szCs w:val="18"/>
          <w:lang w:val="fr-BE"/>
        </w:rPr>
      </w:pPr>
    </w:p>
  </w:footnote>
  <w:footnote w:id="7">
    <w:p w14:paraId="71C28F4B" w14:textId="7658B944" w:rsidR="00485BC3" w:rsidRPr="003E7DF7" w:rsidRDefault="00485BC3" w:rsidP="00475027">
      <w:pPr>
        <w:pStyle w:val="Eindnoottekst"/>
        <w:jc w:val="both"/>
        <w:rPr>
          <w:lang w:val="fr-BE"/>
        </w:rPr>
      </w:pPr>
      <w:r w:rsidRPr="00475027">
        <w:rPr>
          <w:rStyle w:val="Voetnootmarkering"/>
          <w:rFonts w:ascii="Times New Roman" w:hAnsi="Times New Roman"/>
          <w:sz w:val="18"/>
          <w:szCs w:val="18"/>
        </w:rPr>
        <w:footnoteRef/>
      </w:r>
      <w:r w:rsidRPr="00475027">
        <w:rPr>
          <w:rFonts w:ascii="Times New Roman" w:hAnsi="Times New Roman"/>
          <w:sz w:val="18"/>
          <w:szCs w:val="18"/>
          <w:lang w:val="fr-BE"/>
        </w:rPr>
        <w:t xml:space="preserve"> La conclusion doit être adaptée au cas où il y aurait des indications, par exemple: que le processus de reporting présente des lacunes importantes par lesquelles la fiabilité de la déclaration ne peut être garantie (sauf si des procédures alternatives permettraient quand même d’obtenir une assurance limitée quant à la fiabilité des données rapportées).</w:t>
      </w:r>
    </w:p>
  </w:footnote>
  <w:footnote w:id="8">
    <w:p w14:paraId="0D4EE797" w14:textId="44C84ADB" w:rsidR="00485BC3" w:rsidRPr="00475027" w:rsidRDefault="00485BC3" w:rsidP="00A85C06">
      <w:pPr>
        <w:pStyle w:val="Eindnoottekst"/>
        <w:jc w:val="both"/>
        <w:rPr>
          <w:rFonts w:ascii="Times New Roman" w:hAnsi="Times New Roman"/>
          <w:sz w:val="18"/>
          <w:szCs w:val="18"/>
          <w:lang w:val="fr-FR"/>
        </w:rPr>
      </w:pPr>
      <w:r w:rsidRPr="00475027">
        <w:rPr>
          <w:rStyle w:val="Voetnootmarkering"/>
          <w:rFonts w:ascii="Times New Roman" w:hAnsi="Times New Roman"/>
          <w:sz w:val="18"/>
          <w:szCs w:val="18"/>
        </w:rPr>
        <w:footnoteRef/>
      </w:r>
      <w:r w:rsidRPr="00475027">
        <w:rPr>
          <w:rFonts w:ascii="Times New Roman" w:hAnsi="Times New Roman"/>
          <w:sz w:val="18"/>
          <w:szCs w:val="18"/>
          <w:lang w:val="fr-BE"/>
        </w:rPr>
        <w:t xml:space="preserve"> </w:t>
      </w:r>
      <w:r w:rsidRPr="00475027">
        <w:rPr>
          <w:rFonts w:ascii="Times New Roman" w:hAnsi="Times New Roman"/>
          <w:sz w:val="18"/>
          <w:szCs w:val="18"/>
          <w:lang w:val="fr-FR"/>
        </w:rPr>
        <w:t>En l’absence de l’existence d’une norme belge pouvant servir de référence dans le cadre de la certification de la déclaration, il est conseillé aux membres de l’IRAIF d’effectuer leur examen conformément à l’International Standard on Assurance Engagements 3000 (ISAE 3000).</w:t>
      </w:r>
    </w:p>
    <w:p w14:paraId="2717507E" w14:textId="77777777" w:rsidR="00485BC3" w:rsidRPr="00A85C06" w:rsidRDefault="00485BC3" w:rsidP="00A85C06">
      <w:pPr>
        <w:pStyle w:val="Voetnoottekst"/>
        <w:rPr>
          <w:rFonts w:ascii="Times New Roman" w:hAnsi="Times New Roman"/>
          <w:sz w:val="16"/>
          <w:szCs w:val="16"/>
          <w:lang w:val="fr-FR"/>
        </w:rPr>
      </w:pPr>
    </w:p>
  </w:footnote>
  <w:footnote w:id="9">
    <w:p w14:paraId="4477B3EF" w14:textId="593B453E" w:rsidR="00485BC3" w:rsidRPr="00475027" w:rsidRDefault="00485BC3" w:rsidP="00A85C06">
      <w:pPr>
        <w:pStyle w:val="Eindnoottekst"/>
        <w:jc w:val="both"/>
        <w:rPr>
          <w:rFonts w:ascii="Times New Roman" w:hAnsi="Times New Roman"/>
          <w:sz w:val="18"/>
          <w:szCs w:val="18"/>
          <w:lang w:val="fr-FR"/>
        </w:rPr>
      </w:pPr>
      <w:r w:rsidRPr="00475027">
        <w:rPr>
          <w:rStyle w:val="Voetnootmarkering"/>
          <w:rFonts w:ascii="Times New Roman" w:hAnsi="Times New Roman"/>
          <w:sz w:val="18"/>
          <w:szCs w:val="18"/>
        </w:rPr>
        <w:footnoteRef/>
      </w:r>
      <w:r w:rsidRPr="00475027">
        <w:rPr>
          <w:rFonts w:ascii="Times New Roman" w:hAnsi="Times New Roman"/>
          <w:sz w:val="18"/>
          <w:szCs w:val="18"/>
          <w:lang w:val="fr-BE"/>
        </w:rPr>
        <w:t xml:space="preserve"> </w:t>
      </w:r>
      <w:r w:rsidRPr="00475027">
        <w:rPr>
          <w:rFonts w:ascii="Times New Roman" w:hAnsi="Times New Roman"/>
          <w:sz w:val="18"/>
          <w:szCs w:val="18"/>
          <w:lang w:val="fr-FR"/>
        </w:rPr>
        <w:t xml:space="preserve">A titre d’exemple, les travaux pourraient inclure les procédures suivantes: </w:t>
      </w:r>
    </w:p>
    <w:p w14:paraId="3F3EC093" w14:textId="5676024C" w:rsidR="00485BC3" w:rsidRPr="00475027" w:rsidRDefault="00485BC3" w:rsidP="00A85C06">
      <w:pPr>
        <w:pStyle w:val="Eindnoottekst"/>
        <w:numPr>
          <w:ilvl w:val="0"/>
          <w:numId w:val="5"/>
        </w:numPr>
        <w:tabs>
          <w:tab w:val="clear" w:pos="720"/>
          <w:tab w:val="num" w:pos="426"/>
        </w:tabs>
        <w:ind w:left="426" w:right="41" w:hanging="426"/>
        <w:jc w:val="both"/>
        <w:rPr>
          <w:rFonts w:ascii="Times New Roman" w:hAnsi="Times New Roman"/>
          <w:sz w:val="18"/>
          <w:szCs w:val="18"/>
          <w:lang w:val="fr-FR"/>
        </w:rPr>
      </w:pPr>
      <w:r w:rsidRPr="00475027">
        <w:rPr>
          <w:rFonts w:ascii="Times New Roman" w:hAnsi="Times New Roman"/>
          <w:sz w:val="18"/>
          <w:szCs w:val="18"/>
          <w:lang w:val="fr-FR"/>
        </w:rPr>
        <w:t>obtention d’un descriptif de la méthode suivie par l’entreprise pour déterminer le montant des réserves sur</w:t>
      </w:r>
      <w:r>
        <w:rPr>
          <w:rFonts w:ascii="Times New Roman" w:hAnsi="Times New Roman"/>
          <w:sz w:val="18"/>
          <w:szCs w:val="18"/>
          <w:lang w:val="fr-FR"/>
        </w:rPr>
        <w:t xml:space="preserve"> la </w:t>
      </w:r>
      <w:r w:rsidRPr="00475027">
        <w:rPr>
          <w:rFonts w:ascii="Times New Roman" w:hAnsi="Times New Roman"/>
          <w:sz w:val="18"/>
          <w:szCs w:val="18"/>
          <w:lang w:val="fr-FR"/>
        </w:rPr>
        <w:t xml:space="preserve"> base duquel le montant de la cotisation annuelle redevable </w:t>
      </w:r>
      <w:r>
        <w:rPr>
          <w:rFonts w:ascii="Times New Roman" w:hAnsi="Times New Roman"/>
          <w:sz w:val="18"/>
          <w:szCs w:val="18"/>
          <w:lang w:val="fr-FR"/>
        </w:rPr>
        <w:t>à l’Agence Fédérale des Risques Professionnels (FEDRIS)</w:t>
      </w:r>
      <w:r w:rsidRPr="00475027">
        <w:rPr>
          <w:rFonts w:ascii="Times New Roman" w:hAnsi="Times New Roman"/>
          <w:sz w:val="18"/>
          <w:szCs w:val="18"/>
          <w:lang w:val="fr-FR"/>
        </w:rPr>
        <w:t xml:space="preserve"> est calculé (les réserves), y compris les mesures de contrôle interne fournissant une assurance raisonnable de la fiabilité des réserves et du montant de la cotisation redevable calculé sur cette base, ainsi que de la documentation sur laquelle s’appuie le descriptif; </w:t>
      </w:r>
    </w:p>
    <w:p w14:paraId="656E9EB1" w14:textId="77777777" w:rsidR="00485BC3" w:rsidRPr="00475027" w:rsidRDefault="00485BC3" w:rsidP="00A85C06">
      <w:pPr>
        <w:numPr>
          <w:ilvl w:val="0"/>
          <w:numId w:val="5"/>
        </w:numPr>
        <w:tabs>
          <w:tab w:val="clear" w:pos="720"/>
          <w:tab w:val="num" w:pos="426"/>
        </w:tabs>
        <w:autoSpaceDE w:val="0"/>
        <w:autoSpaceDN w:val="0"/>
        <w:adjustRightInd w:val="0"/>
        <w:ind w:left="426" w:hanging="426"/>
        <w:jc w:val="both"/>
        <w:rPr>
          <w:rFonts w:ascii="Times New Roman" w:hAnsi="Times New Roman"/>
          <w:sz w:val="18"/>
          <w:szCs w:val="18"/>
          <w:lang w:val="fr-FR"/>
        </w:rPr>
      </w:pPr>
      <w:r w:rsidRPr="00475027">
        <w:rPr>
          <w:rFonts w:ascii="Times New Roman" w:hAnsi="Times New Roman"/>
          <w:sz w:val="18"/>
          <w:szCs w:val="18"/>
          <w:lang w:val="fr-FR"/>
        </w:rPr>
        <w:t xml:space="preserve">discussion et analyse de la procédure pour déterminer le montant des réserves; </w:t>
      </w:r>
    </w:p>
    <w:p w14:paraId="5FCADD97" w14:textId="77777777" w:rsidR="00485BC3" w:rsidRPr="00475027" w:rsidRDefault="00485BC3" w:rsidP="00A85C06">
      <w:pPr>
        <w:pStyle w:val="Eindnoottekst"/>
        <w:numPr>
          <w:ilvl w:val="0"/>
          <w:numId w:val="5"/>
        </w:numPr>
        <w:tabs>
          <w:tab w:val="clear" w:pos="720"/>
          <w:tab w:val="num" w:pos="426"/>
        </w:tabs>
        <w:ind w:left="426" w:right="41" w:hanging="426"/>
        <w:jc w:val="both"/>
        <w:rPr>
          <w:rFonts w:ascii="Times New Roman" w:hAnsi="Times New Roman"/>
          <w:sz w:val="18"/>
          <w:szCs w:val="18"/>
          <w:lang w:val="fr-FR"/>
        </w:rPr>
      </w:pPr>
      <w:r w:rsidRPr="00475027">
        <w:rPr>
          <w:rFonts w:ascii="Times New Roman" w:hAnsi="Times New Roman"/>
          <w:sz w:val="18"/>
          <w:szCs w:val="18"/>
          <w:lang w:val="fr-FR"/>
        </w:rPr>
        <w:t>discussion du risque d’erreur et des mesures pertinentes de contrôle interne pour déterminer le montant des réserves;</w:t>
      </w:r>
    </w:p>
    <w:p w14:paraId="04A3DC46" w14:textId="77777777" w:rsidR="00485BC3" w:rsidRPr="00475027" w:rsidRDefault="00485BC3" w:rsidP="00A85C06">
      <w:pPr>
        <w:pStyle w:val="Eindnoottekst"/>
        <w:numPr>
          <w:ilvl w:val="0"/>
          <w:numId w:val="5"/>
        </w:numPr>
        <w:tabs>
          <w:tab w:val="clear" w:pos="720"/>
          <w:tab w:val="num" w:pos="426"/>
        </w:tabs>
        <w:ind w:left="426" w:right="41" w:hanging="426"/>
        <w:jc w:val="both"/>
        <w:rPr>
          <w:rFonts w:ascii="Times New Roman" w:hAnsi="Times New Roman"/>
          <w:sz w:val="18"/>
          <w:szCs w:val="18"/>
          <w:lang w:val="fr-FR"/>
        </w:rPr>
      </w:pPr>
      <w:r w:rsidRPr="00475027">
        <w:rPr>
          <w:rFonts w:ascii="Times New Roman" w:hAnsi="Times New Roman"/>
          <w:sz w:val="18"/>
          <w:szCs w:val="18"/>
          <w:lang w:val="fr-FR"/>
        </w:rPr>
        <w:t>appréciation, dans la mesure requise dans le contexte de cette mission, de l’efficacité du contrôle interne ;</w:t>
      </w:r>
    </w:p>
    <w:p w14:paraId="1D462AEB" w14:textId="64A2823E" w:rsidR="00485BC3" w:rsidRPr="00475027" w:rsidRDefault="00485BC3" w:rsidP="00A85C06">
      <w:pPr>
        <w:pStyle w:val="Eindnoottekst"/>
        <w:numPr>
          <w:ilvl w:val="0"/>
          <w:numId w:val="5"/>
        </w:numPr>
        <w:tabs>
          <w:tab w:val="clear" w:pos="720"/>
          <w:tab w:val="num" w:pos="426"/>
        </w:tabs>
        <w:ind w:left="426" w:right="41" w:hanging="426"/>
        <w:jc w:val="both"/>
        <w:rPr>
          <w:rFonts w:ascii="Times New Roman" w:hAnsi="Times New Roman"/>
          <w:sz w:val="18"/>
          <w:szCs w:val="18"/>
          <w:lang w:val="fr-FR"/>
        </w:rPr>
      </w:pPr>
      <w:r w:rsidRPr="00475027">
        <w:rPr>
          <w:rFonts w:ascii="Times New Roman" w:hAnsi="Times New Roman"/>
          <w:sz w:val="18"/>
          <w:szCs w:val="18"/>
          <w:lang w:val="fr-FR"/>
        </w:rPr>
        <w:t xml:space="preserve">validation des programmes et queries utilisés pour l’établissement des inventaires sur </w:t>
      </w:r>
      <w:r>
        <w:rPr>
          <w:rFonts w:ascii="Times New Roman" w:hAnsi="Times New Roman"/>
          <w:sz w:val="18"/>
          <w:szCs w:val="18"/>
          <w:lang w:val="fr-FR"/>
        </w:rPr>
        <w:t xml:space="preserve">la </w:t>
      </w:r>
      <w:r w:rsidRPr="00475027">
        <w:rPr>
          <w:rFonts w:ascii="Times New Roman" w:hAnsi="Times New Roman"/>
          <w:sz w:val="18"/>
          <w:szCs w:val="18"/>
          <w:lang w:val="fr-FR"/>
        </w:rPr>
        <w:t xml:space="preserve">base desquels la déclaration a été établie; </w:t>
      </w:r>
    </w:p>
    <w:p w14:paraId="27E949C5" w14:textId="77777777" w:rsidR="00485BC3" w:rsidRPr="00475027" w:rsidRDefault="00485BC3" w:rsidP="00A85C06">
      <w:pPr>
        <w:pStyle w:val="Eindnoottekst"/>
        <w:numPr>
          <w:ilvl w:val="0"/>
          <w:numId w:val="5"/>
        </w:numPr>
        <w:tabs>
          <w:tab w:val="clear" w:pos="720"/>
          <w:tab w:val="num" w:pos="426"/>
        </w:tabs>
        <w:ind w:left="426" w:right="41" w:hanging="426"/>
        <w:jc w:val="both"/>
        <w:rPr>
          <w:rFonts w:ascii="Times New Roman" w:hAnsi="Times New Roman"/>
          <w:sz w:val="18"/>
          <w:szCs w:val="18"/>
          <w:lang w:val="fr-FR"/>
        </w:rPr>
      </w:pPr>
      <w:r w:rsidRPr="00475027">
        <w:rPr>
          <w:rFonts w:ascii="Times New Roman" w:hAnsi="Times New Roman"/>
          <w:sz w:val="18"/>
          <w:szCs w:val="18"/>
          <w:lang w:val="fr-FR"/>
        </w:rPr>
        <w:t>examen par échantillonnage des montants repris dans les réserves ;</w:t>
      </w:r>
    </w:p>
    <w:p w14:paraId="3BBFE096" w14:textId="77777777" w:rsidR="00485BC3" w:rsidRPr="00475027" w:rsidRDefault="00485BC3" w:rsidP="00A85C06">
      <w:pPr>
        <w:pStyle w:val="Eindnoottekst"/>
        <w:numPr>
          <w:ilvl w:val="0"/>
          <w:numId w:val="5"/>
        </w:numPr>
        <w:tabs>
          <w:tab w:val="clear" w:pos="720"/>
          <w:tab w:val="num" w:pos="426"/>
        </w:tabs>
        <w:ind w:left="426" w:right="41" w:hanging="426"/>
        <w:jc w:val="both"/>
        <w:rPr>
          <w:rFonts w:ascii="Times New Roman" w:hAnsi="Times New Roman"/>
          <w:sz w:val="18"/>
          <w:szCs w:val="18"/>
          <w:lang w:val="fr-FR"/>
        </w:rPr>
      </w:pPr>
      <w:r w:rsidRPr="00475027">
        <w:rPr>
          <w:rFonts w:ascii="Times New Roman" w:hAnsi="Times New Roman"/>
          <w:sz w:val="18"/>
          <w:szCs w:val="18"/>
          <w:lang w:val="fr-FR"/>
        </w:rPr>
        <w:t>réconciliation des réserves avec les inventaires sur base desquels les réserves sont calculées ;</w:t>
      </w:r>
    </w:p>
    <w:p w14:paraId="4B17A20C" w14:textId="77777777" w:rsidR="00485BC3" w:rsidRPr="00475027" w:rsidRDefault="00485BC3" w:rsidP="00A85C06">
      <w:pPr>
        <w:pStyle w:val="Eindnoottekst"/>
        <w:numPr>
          <w:ilvl w:val="0"/>
          <w:numId w:val="5"/>
        </w:numPr>
        <w:tabs>
          <w:tab w:val="clear" w:pos="720"/>
          <w:tab w:val="num" w:pos="426"/>
        </w:tabs>
        <w:ind w:left="426" w:right="41" w:hanging="426"/>
        <w:jc w:val="both"/>
        <w:rPr>
          <w:rFonts w:ascii="Times New Roman" w:hAnsi="Times New Roman"/>
          <w:sz w:val="18"/>
          <w:szCs w:val="18"/>
          <w:lang w:val="fr-FR"/>
        </w:rPr>
      </w:pPr>
      <w:r w:rsidRPr="00475027">
        <w:rPr>
          <w:rFonts w:ascii="Times New Roman" w:hAnsi="Times New Roman"/>
          <w:sz w:val="18"/>
          <w:szCs w:val="18"/>
          <w:lang w:val="fr-FR"/>
        </w:rPr>
        <w:t>réconciliation des réserves avec la comptabilité pour autant ces réserves y découlent ;</w:t>
      </w:r>
    </w:p>
    <w:p w14:paraId="64B0921B" w14:textId="77777777" w:rsidR="00485BC3" w:rsidRPr="00475027" w:rsidRDefault="00485BC3" w:rsidP="00A85C06">
      <w:pPr>
        <w:numPr>
          <w:ilvl w:val="0"/>
          <w:numId w:val="5"/>
        </w:numPr>
        <w:tabs>
          <w:tab w:val="clear" w:pos="720"/>
          <w:tab w:val="num" w:pos="426"/>
        </w:tabs>
        <w:ind w:left="426" w:hanging="426"/>
        <w:jc w:val="both"/>
        <w:rPr>
          <w:rStyle w:val="longtext1"/>
          <w:rFonts w:ascii="Times New Roman" w:hAnsi="Times New Roman"/>
          <w:sz w:val="18"/>
          <w:szCs w:val="18"/>
          <w:lang w:val="fr-FR"/>
        </w:rPr>
      </w:pPr>
      <w:r w:rsidRPr="00475027">
        <w:rPr>
          <w:rStyle w:val="longtext1"/>
          <w:rFonts w:ascii="Times New Roman" w:hAnsi="Times New Roman"/>
          <w:color w:val="000000"/>
          <w:sz w:val="18"/>
          <w:szCs w:val="18"/>
          <w:lang w:val="fr-FR"/>
        </w:rPr>
        <w:t>évaluation du caractère raisonnable des informations à travers divers comparaisons avec les chiffres des comptes annuels contrôlés par nous et les déclarations des années précédentes ;</w:t>
      </w:r>
    </w:p>
    <w:p w14:paraId="64E1F74A" w14:textId="77777777" w:rsidR="00485BC3" w:rsidRPr="00475027" w:rsidRDefault="00485BC3" w:rsidP="00A85C06">
      <w:pPr>
        <w:numPr>
          <w:ilvl w:val="0"/>
          <w:numId w:val="5"/>
        </w:numPr>
        <w:tabs>
          <w:tab w:val="clear" w:pos="720"/>
          <w:tab w:val="num" w:pos="426"/>
        </w:tabs>
        <w:ind w:left="426" w:hanging="426"/>
        <w:jc w:val="both"/>
        <w:rPr>
          <w:rStyle w:val="longtext1"/>
          <w:rFonts w:ascii="Times New Roman" w:hAnsi="Times New Roman"/>
          <w:sz w:val="18"/>
          <w:szCs w:val="18"/>
          <w:lang w:val="fr-FR"/>
        </w:rPr>
      </w:pPr>
      <w:r w:rsidRPr="00475027">
        <w:rPr>
          <w:rStyle w:val="longtext1"/>
          <w:rFonts w:ascii="Times New Roman" w:hAnsi="Times New Roman"/>
          <w:color w:val="000000"/>
          <w:sz w:val="18"/>
          <w:szCs w:val="18"/>
          <w:lang w:val="fr-FR"/>
        </w:rPr>
        <w:t>examen du calcul du montant de la cotisation redevable au Fonds et examen de l’utilisation des pourcentages corrects pour le calcul de la cotisation ;</w:t>
      </w:r>
    </w:p>
    <w:p w14:paraId="4BD8B7C9" w14:textId="084309F6" w:rsidR="00485BC3" w:rsidRPr="00475027" w:rsidRDefault="00485BC3" w:rsidP="00A85C06">
      <w:pPr>
        <w:numPr>
          <w:ilvl w:val="0"/>
          <w:numId w:val="5"/>
        </w:numPr>
        <w:tabs>
          <w:tab w:val="clear" w:pos="720"/>
          <w:tab w:val="num" w:pos="426"/>
        </w:tabs>
        <w:ind w:left="426" w:hanging="426"/>
        <w:jc w:val="both"/>
        <w:rPr>
          <w:rFonts w:ascii="Times New Roman" w:hAnsi="Times New Roman"/>
          <w:i/>
          <w:sz w:val="18"/>
          <w:szCs w:val="18"/>
          <w:lang w:val="fr-FR"/>
        </w:rPr>
      </w:pPr>
      <w:r w:rsidRPr="00475027">
        <w:rPr>
          <w:rFonts w:ascii="Times New Roman" w:hAnsi="Times New Roman"/>
          <w:i/>
          <w:sz w:val="18"/>
          <w:szCs w:val="18"/>
          <w:lang w:val="fr-FR"/>
        </w:rPr>
        <w:t xml:space="preserve">[à adapter et à compléter par le réviseur </w:t>
      </w:r>
      <w:r>
        <w:rPr>
          <w:rFonts w:ascii="Times New Roman" w:hAnsi="Times New Roman"/>
          <w:i/>
          <w:sz w:val="18"/>
          <w:szCs w:val="18"/>
          <w:lang w:val="fr-FR"/>
        </w:rPr>
        <w:t>agréé</w:t>
      </w:r>
      <w:r w:rsidRPr="00475027">
        <w:rPr>
          <w:rFonts w:ascii="Times New Roman" w:hAnsi="Times New Roman"/>
          <w:i/>
          <w:sz w:val="18"/>
          <w:szCs w:val="18"/>
          <w:lang w:val="fr-FR"/>
        </w:rPr>
        <w:t xml:space="preserve"> sur </w:t>
      </w:r>
      <w:r>
        <w:rPr>
          <w:rFonts w:ascii="Times New Roman" w:hAnsi="Times New Roman"/>
          <w:i/>
          <w:sz w:val="18"/>
          <w:szCs w:val="18"/>
          <w:lang w:val="fr-FR"/>
        </w:rPr>
        <w:t xml:space="preserve">la </w:t>
      </w:r>
      <w:r w:rsidRPr="00475027">
        <w:rPr>
          <w:rFonts w:ascii="Times New Roman" w:hAnsi="Times New Roman"/>
          <w:i/>
          <w:sz w:val="18"/>
          <w:szCs w:val="18"/>
          <w:lang w:val="fr-FR"/>
        </w:rPr>
        <w:t>base de son jugement professionnel].</w:t>
      </w:r>
    </w:p>
    <w:p w14:paraId="540F750E" w14:textId="77777777" w:rsidR="00485BC3" w:rsidRPr="00475027" w:rsidRDefault="00485BC3" w:rsidP="00A85C06">
      <w:pPr>
        <w:pStyle w:val="Voetnoottekst"/>
        <w:rPr>
          <w:rFonts w:ascii="Times New Roman" w:hAnsi="Times New Roman"/>
          <w:sz w:val="18"/>
          <w:szCs w:val="18"/>
          <w:lang w:val="fr-FR"/>
        </w:rPr>
      </w:pPr>
    </w:p>
  </w:footnote>
  <w:footnote w:id="10">
    <w:p w14:paraId="600A8EDB" w14:textId="0EE1C882" w:rsidR="00485BC3" w:rsidRPr="00A85C06" w:rsidRDefault="00485BC3" w:rsidP="00475027">
      <w:pPr>
        <w:pStyle w:val="Eindnoottekst"/>
        <w:jc w:val="both"/>
        <w:rPr>
          <w:sz w:val="16"/>
          <w:szCs w:val="16"/>
          <w:lang w:val="fr-BE"/>
        </w:rPr>
      </w:pPr>
      <w:r w:rsidRPr="00475027">
        <w:rPr>
          <w:rStyle w:val="Voetnootmarkering"/>
          <w:rFonts w:ascii="Times New Roman" w:hAnsi="Times New Roman"/>
          <w:sz w:val="18"/>
          <w:szCs w:val="18"/>
        </w:rPr>
        <w:footnoteRef/>
      </w:r>
      <w:r w:rsidRPr="00475027">
        <w:rPr>
          <w:rFonts w:ascii="Times New Roman" w:hAnsi="Times New Roman"/>
          <w:sz w:val="18"/>
          <w:szCs w:val="18"/>
          <w:lang w:val="fr-BE"/>
        </w:rPr>
        <w:t xml:space="preserve"> </w:t>
      </w:r>
      <w:r w:rsidRPr="00475027">
        <w:rPr>
          <w:rFonts w:ascii="Times New Roman" w:hAnsi="Times New Roman"/>
          <w:sz w:val="18"/>
          <w:szCs w:val="18"/>
          <w:lang w:val="fr-FR"/>
        </w:rPr>
        <w:t>La conclusion doit être adaptée au cas où il y aurait des indications, par exemple</w:t>
      </w:r>
      <w:r w:rsidRPr="00521C19">
        <w:rPr>
          <w:rFonts w:ascii="Times New Roman" w:hAnsi="Times New Roman"/>
          <w:sz w:val="18"/>
          <w:szCs w:val="18"/>
          <w:lang w:val="fr-FR"/>
        </w:rPr>
        <w:t xml:space="preserve">, </w:t>
      </w:r>
      <w:r w:rsidRPr="00475027">
        <w:rPr>
          <w:rFonts w:ascii="Times New Roman" w:hAnsi="Times New Roman"/>
          <w:sz w:val="18"/>
          <w:szCs w:val="18"/>
          <w:lang w:val="fr-FR"/>
        </w:rPr>
        <w:t>que le processus de reporting présente des lacunes importantes par lesquelles la fiabilité des réserves ne peut être garantie (sauf si des procédures alternatives permettraient quand même d’obtenir une assurance raisonnable quant à la fiabilité du montant redevable).</w:t>
      </w:r>
    </w:p>
  </w:footnote>
  <w:footnote w:id="11">
    <w:p w14:paraId="37C875EC" w14:textId="06D5E82A" w:rsidR="00485BC3" w:rsidRPr="005A749E" w:rsidRDefault="00485BC3" w:rsidP="00475027">
      <w:pPr>
        <w:pStyle w:val="Voetnoottekst"/>
        <w:jc w:val="both"/>
        <w:rPr>
          <w:rFonts w:ascii="Times New Roman" w:hAnsi="Times New Roman"/>
          <w:sz w:val="16"/>
          <w:szCs w:val="16"/>
          <w:lang w:val="fr-BE"/>
        </w:rPr>
      </w:pPr>
      <w:r w:rsidRPr="00475027">
        <w:rPr>
          <w:rStyle w:val="Voetnootmarkering"/>
          <w:rFonts w:ascii="Times New Roman" w:hAnsi="Times New Roman"/>
          <w:sz w:val="18"/>
          <w:szCs w:val="18"/>
        </w:rPr>
        <w:footnoteRef/>
      </w:r>
      <w:r w:rsidRPr="00475027">
        <w:rPr>
          <w:rFonts w:ascii="Times New Roman" w:hAnsi="Times New Roman"/>
          <w:sz w:val="18"/>
          <w:szCs w:val="18"/>
          <w:lang w:val="fr-BE"/>
        </w:rPr>
        <w:t xml:space="preserve"> </w:t>
      </w:r>
      <w:r w:rsidRPr="00475027">
        <w:rPr>
          <w:rFonts w:ascii="Times New Roman" w:hAnsi="Times New Roman"/>
          <w:sz w:val="18"/>
          <w:szCs w:val="18"/>
          <w:lang w:val="fr-FR"/>
        </w:rPr>
        <w:t xml:space="preserve">En l’absence de l’existence d’une norme </w:t>
      </w:r>
      <w:r>
        <w:rPr>
          <w:rFonts w:ascii="Times New Roman" w:hAnsi="Times New Roman"/>
          <w:sz w:val="18"/>
          <w:szCs w:val="18"/>
          <w:lang w:val="fr-FR"/>
        </w:rPr>
        <w:t>b</w:t>
      </w:r>
      <w:r w:rsidRPr="00475027">
        <w:rPr>
          <w:rFonts w:ascii="Times New Roman" w:hAnsi="Times New Roman"/>
          <w:sz w:val="18"/>
          <w:szCs w:val="18"/>
          <w:lang w:val="fr-FR"/>
        </w:rPr>
        <w:t>elge pouvant servir de référence dans le cadre de la certification de la déclaration, il est conseillé aux membres de l’IRAIF d’effectuer leur examen conformément à l’International Standard on Assurance Engagements 3000 (ISAE 3000).</w:t>
      </w:r>
    </w:p>
  </w:footnote>
  <w:footnote w:id="12">
    <w:p w14:paraId="20609DD4" w14:textId="6EE80C5C" w:rsidR="00485BC3" w:rsidRPr="00475027" w:rsidRDefault="00485BC3" w:rsidP="005A749E">
      <w:pPr>
        <w:pStyle w:val="Eindnoottekst"/>
        <w:jc w:val="both"/>
        <w:rPr>
          <w:rFonts w:ascii="Times New Roman" w:hAnsi="Times New Roman"/>
          <w:sz w:val="18"/>
          <w:szCs w:val="18"/>
          <w:lang w:val="fr-FR"/>
        </w:rPr>
      </w:pPr>
      <w:r w:rsidRPr="00475027">
        <w:rPr>
          <w:rStyle w:val="Voetnootmarkering"/>
          <w:rFonts w:ascii="Times New Roman" w:hAnsi="Times New Roman"/>
          <w:sz w:val="18"/>
          <w:szCs w:val="18"/>
        </w:rPr>
        <w:footnoteRef/>
      </w:r>
      <w:r w:rsidRPr="00475027">
        <w:rPr>
          <w:rFonts w:ascii="Times New Roman" w:hAnsi="Times New Roman"/>
          <w:sz w:val="18"/>
          <w:szCs w:val="18"/>
          <w:lang w:val="fr-FR"/>
        </w:rPr>
        <w:t xml:space="preserve">A titre d’exemple, les travaux pourraient inclure les procédures suivantes: </w:t>
      </w:r>
    </w:p>
    <w:p w14:paraId="35937F3F" w14:textId="572F08A0" w:rsidR="00485BC3" w:rsidRPr="00475027" w:rsidRDefault="00485BC3" w:rsidP="005A749E">
      <w:pPr>
        <w:pStyle w:val="Eindnoottekst"/>
        <w:numPr>
          <w:ilvl w:val="0"/>
          <w:numId w:val="5"/>
        </w:numPr>
        <w:tabs>
          <w:tab w:val="clear" w:pos="720"/>
          <w:tab w:val="num" w:pos="426"/>
        </w:tabs>
        <w:ind w:left="426" w:right="41" w:hanging="426"/>
        <w:jc w:val="both"/>
        <w:rPr>
          <w:rFonts w:ascii="Times New Roman" w:hAnsi="Times New Roman"/>
          <w:sz w:val="18"/>
          <w:szCs w:val="18"/>
          <w:lang w:val="fr-FR"/>
        </w:rPr>
      </w:pPr>
      <w:r w:rsidRPr="00475027">
        <w:rPr>
          <w:rFonts w:ascii="Times New Roman" w:hAnsi="Times New Roman"/>
          <w:sz w:val="18"/>
          <w:szCs w:val="18"/>
          <w:lang w:val="fr-FR"/>
        </w:rPr>
        <w:t xml:space="preserve">obtention d’un descriptif de la méthode suivie par l’entreprise pour l’établissement des informations devant figurer dans la déclaration, y compris les mesures de contrôle interne fournissant une assurance raisonnable de la fiabilité des informations devant figurer dans la déclaration, ainsi que de la documentation sur laquelle s’appuie le descriptif; </w:t>
      </w:r>
    </w:p>
    <w:p w14:paraId="76855452" w14:textId="77777777" w:rsidR="00485BC3" w:rsidRPr="00475027" w:rsidRDefault="00485BC3" w:rsidP="005A749E">
      <w:pPr>
        <w:numPr>
          <w:ilvl w:val="0"/>
          <w:numId w:val="5"/>
        </w:numPr>
        <w:tabs>
          <w:tab w:val="clear" w:pos="720"/>
          <w:tab w:val="num" w:pos="426"/>
        </w:tabs>
        <w:autoSpaceDE w:val="0"/>
        <w:autoSpaceDN w:val="0"/>
        <w:adjustRightInd w:val="0"/>
        <w:ind w:left="426" w:hanging="426"/>
        <w:jc w:val="both"/>
        <w:rPr>
          <w:rFonts w:ascii="Times New Roman" w:hAnsi="Times New Roman"/>
          <w:sz w:val="18"/>
          <w:szCs w:val="18"/>
          <w:lang w:val="fr-FR"/>
        </w:rPr>
      </w:pPr>
      <w:r w:rsidRPr="00475027">
        <w:rPr>
          <w:rFonts w:ascii="Times New Roman" w:hAnsi="Times New Roman"/>
          <w:sz w:val="18"/>
          <w:szCs w:val="18"/>
          <w:lang w:val="fr-FR"/>
        </w:rPr>
        <w:t xml:space="preserve">discussion et analyse de la procédure pour l’établissement de la déclaration; </w:t>
      </w:r>
    </w:p>
    <w:p w14:paraId="7400D615" w14:textId="77777777" w:rsidR="00485BC3" w:rsidRPr="00475027" w:rsidRDefault="00485BC3" w:rsidP="005A749E">
      <w:pPr>
        <w:pStyle w:val="Eindnoottekst"/>
        <w:numPr>
          <w:ilvl w:val="0"/>
          <w:numId w:val="5"/>
        </w:numPr>
        <w:tabs>
          <w:tab w:val="clear" w:pos="720"/>
          <w:tab w:val="num" w:pos="426"/>
        </w:tabs>
        <w:ind w:left="426" w:right="41" w:hanging="426"/>
        <w:jc w:val="both"/>
        <w:rPr>
          <w:rFonts w:ascii="Times New Roman" w:hAnsi="Times New Roman"/>
          <w:sz w:val="18"/>
          <w:szCs w:val="18"/>
          <w:lang w:val="fr-FR"/>
        </w:rPr>
      </w:pPr>
      <w:r w:rsidRPr="00475027">
        <w:rPr>
          <w:rFonts w:ascii="Times New Roman" w:hAnsi="Times New Roman"/>
          <w:sz w:val="18"/>
          <w:szCs w:val="18"/>
          <w:lang w:val="fr-FR"/>
        </w:rPr>
        <w:t>discussion du risque d’erreur et des mesures pertinentes de contrôle interne pour l’établissement des informations devant figurer dans la déclaration;</w:t>
      </w:r>
    </w:p>
    <w:p w14:paraId="5F21CD0D" w14:textId="77777777" w:rsidR="00485BC3" w:rsidRPr="00475027" w:rsidRDefault="00485BC3" w:rsidP="005A749E">
      <w:pPr>
        <w:pStyle w:val="Eindnoottekst"/>
        <w:numPr>
          <w:ilvl w:val="0"/>
          <w:numId w:val="5"/>
        </w:numPr>
        <w:tabs>
          <w:tab w:val="clear" w:pos="720"/>
          <w:tab w:val="num" w:pos="426"/>
        </w:tabs>
        <w:ind w:left="426" w:right="41" w:hanging="426"/>
        <w:jc w:val="both"/>
        <w:rPr>
          <w:rFonts w:ascii="Times New Roman" w:hAnsi="Times New Roman"/>
          <w:sz w:val="18"/>
          <w:szCs w:val="18"/>
          <w:lang w:val="fr-FR"/>
        </w:rPr>
      </w:pPr>
      <w:r w:rsidRPr="00475027">
        <w:rPr>
          <w:rFonts w:ascii="Times New Roman" w:hAnsi="Times New Roman"/>
          <w:sz w:val="18"/>
          <w:szCs w:val="18"/>
          <w:lang w:val="fr-FR"/>
        </w:rPr>
        <w:t>appréciation, dans la mesure requise dans le contexte de cette mission, de l’efficacité du contrôle interne ;</w:t>
      </w:r>
    </w:p>
    <w:p w14:paraId="2EC45B71" w14:textId="7DA8561F" w:rsidR="00485BC3" w:rsidRPr="00475027" w:rsidRDefault="00485BC3" w:rsidP="005A749E">
      <w:pPr>
        <w:pStyle w:val="Eindnoottekst"/>
        <w:numPr>
          <w:ilvl w:val="0"/>
          <w:numId w:val="5"/>
        </w:numPr>
        <w:tabs>
          <w:tab w:val="clear" w:pos="720"/>
          <w:tab w:val="num" w:pos="426"/>
        </w:tabs>
        <w:ind w:left="426" w:right="41" w:hanging="426"/>
        <w:jc w:val="both"/>
        <w:rPr>
          <w:rFonts w:ascii="Times New Roman" w:hAnsi="Times New Roman"/>
          <w:sz w:val="18"/>
          <w:szCs w:val="18"/>
          <w:lang w:val="fr-FR"/>
        </w:rPr>
      </w:pPr>
      <w:r w:rsidRPr="00475027">
        <w:rPr>
          <w:rFonts w:ascii="Times New Roman" w:hAnsi="Times New Roman"/>
          <w:sz w:val="18"/>
          <w:szCs w:val="18"/>
          <w:lang w:val="fr-FR"/>
        </w:rPr>
        <w:t xml:space="preserve">validation des programmes et queries utilisés pour l’établissement des inventaires sur </w:t>
      </w:r>
      <w:r>
        <w:rPr>
          <w:rFonts w:ascii="Times New Roman" w:hAnsi="Times New Roman"/>
          <w:sz w:val="18"/>
          <w:szCs w:val="18"/>
          <w:lang w:val="fr-FR"/>
        </w:rPr>
        <w:t xml:space="preserve">la </w:t>
      </w:r>
      <w:r w:rsidRPr="00475027">
        <w:rPr>
          <w:rFonts w:ascii="Times New Roman" w:hAnsi="Times New Roman"/>
          <w:sz w:val="18"/>
          <w:szCs w:val="18"/>
          <w:lang w:val="fr-FR"/>
        </w:rPr>
        <w:t xml:space="preserve">base desquels la déclaration a été établie; </w:t>
      </w:r>
    </w:p>
    <w:p w14:paraId="3DF4D139" w14:textId="77777777" w:rsidR="00485BC3" w:rsidRPr="00475027" w:rsidRDefault="00485BC3" w:rsidP="005A749E">
      <w:pPr>
        <w:pStyle w:val="Eindnoottekst"/>
        <w:numPr>
          <w:ilvl w:val="0"/>
          <w:numId w:val="5"/>
        </w:numPr>
        <w:tabs>
          <w:tab w:val="clear" w:pos="720"/>
          <w:tab w:val="num" w:pos="426"/>
        </w:tabs>
        <w:ind w:left="426" w:right="41" w:hanging="426"/>
        <w:jc w:val="both"/>
        <w:rPr>
          <w:rFonts w:ascii="Times New Roman" w:hAnsi="Times New Roman"/>
          <w:sz w:val="18"/>
          <w:szCs w:val="18"/>
          <w:lang w:val="fr-FR"/>
        </w:rPr>
      </w:pPr>
      <w:r w:rsidRPr="00475027">
        <w:rPr>
          <w:rFonts w:ascii="Times New Roman" w:hAnsi="Times New Roman"/>
          <w:sz w:val="18"/>
          <w:szCs w:val="18"/>
          <w:lang w:val="fr-FR"/>
        </w:rPr>
        <w:t>examen par échantillonnage des montants repris dans les inventaires ;</w:t>
      </w:r>
    </w:p>
    <w:p w14:paraId="740B4302" w14:textId="77777777" w:rsidR="00485BC3" w:rsidRPr="00475027" w:rsidRDefault="00485BC3" w:rsidP="005A749E">
      <w:pPr>
        <w:pStyle w:val="Eindnoottekst"/>
        <w:numPr>
          <w:ilvl w:val="0"/>
          <w:numId w:val="5"/>
        </w:numPr>
        <w:tabs>
          <w:tab w:val="clear" w:pos="720"/>
          <w:tab w:val="num" w:pos="426"/>
        </w:tabs>
        <w:ind w:left="426" w:right="41" w:hanging="426"/>
        <w:jc w:val="both"/>
        <w:rPr>
          <w:rFonts w:ascii="Times New Roman" w:hAnsi="Times New Roman"/>
          <w:sz w:val="18"/>
          <w:szCs w:val="18"/>
          <w:lang w:val="fr-FR"/>
        </w:rPr>
      </w:pPr>
      <w:r w:rsidRPr="00475027">
        <w:rPr>
          <w:rFonts w:ascii="Times New Roman" w:hAnsi="Times New Roman"/>
          <w:sz w:val="18"/>
          <w:szCs w:val="18"/>
          <w:lang w:val="fr-FR"/>
        </w:rPr>
        <w:t>réconciliation des informations figurant dans la déclaration avec la comptabilité pour autant que ces informations découlent de la comptabilité ;</w:t>
      </w:r>
    </w:p>
    <w:p w14:paraId="6F16929E" w14:textId="77777777" w:rsidR="00485BC3" w:rsidRPr="00475027" w:rsidRDefault="00485BC3" w:rsidP="005A749E">
      <w:pPr>
        <w:numPr>
          <w:ilvl w:val="0"/>
          <w:numId w:val="5"/>
        </w:numPr>
        <w:tabs>
          <w:tab w:val="clear" w:pos="720"/>
          <w:tab w:val="num" w:pos="426"/>
        </w:tabs>
        <w:ind w:left="426" w:hanging="426"/>
        <w:jc w:val="both"/>
        <w:rPr>
          <w:rStyle w:val="longtext1"/>
          <w:rFonts w:ascii="Times New Roman" w:hAnsi="Times New Roman"/>
          <w:sz w:val="18"/>
          <w:szCs w:val="18"/>
          <w:lang w:val="fr-FR"/>
        </w:rPr>
      </w:pPr>
      <w:r w:rsidRPr="00475027">
        <w:rPr>
          <w:rStyle w:val="longtext1"/>
          <w:rFonts w:ascii="Times New Roman" w:hAnsi="Times New Roman"/>
          <w:color w:val="000000"/>
          <w:sz w:val="18"/>
          <w:szCs w:val="18"/>
          <w:lang w:val="fr-FR"/>
        </w:rPr>
        <w:t>évaluation du caractère raisonnable des informations à travers divers comparaisons avec les chiffres des comptes annuels contrôlés par nous et les déclarations des années précédentes ;</w:t>
      </w:r>
    </w:p>
    <w:p w14:paraId="5003B102" w14:textId="426ACED9" w:rsidR="00485BC3" w:rsidRPr="00475027" w:rsidRDefault="00485BC3" w:rsidP="00D42864">
      <w:pPr>
        <w:pStyle w:val="Eindnoottekst"/>
        <w:numPr>
          <w:ilvl w:val="0"/>
          <w:numId w:val="5"/>
        </w:numPr>
        <w:tabs>
          <w:tab w:val="clear" w:pos="720"/>
          <w:tab w:val="num" w:pos="426"/>
        </w:tabs>
        <w:ind w:left="426" w:right="41" w:hanging="426"/>
        <w:jc w:val="both"/>
        <w:rPr>
          <w:rFonts w:ascii="Times New Roman" w:hAnsi="Times New Roman"/>
          <w:i/>
          <w:sz w:val="18"/>
          <w:szCs w:val="18"/>
          <w:lang w:val="fr-FR"/>
        </w:rPr>
      </w:pPr>
      <w:r w:rsidRPr="00475027">
        <w:rPr>
          <w:rFonts w:ascii="Times New Roman" w:hAnsi="Times New Roman"/>
          <w:i/>
          <w:sz w:val="18"/>
          <w:szCs w:val="18"/>
          <w:lang w:val="fr-FR"/>
        </w:rPr>
        <w:t xml:space="preserve">[à adapter et à compléter par le réviseur </w:t>
      </w:r>
      <w:r>
        <w:rPr>
          <w:rFonts w:ascii="Times New Roman" w:hAnsi="Times New Roman"/>
          <w:i/>
          <w:sz w:val="18"/>
          <w:szCs w:val="18"/>
          <w:lang w:val="fr-FR"/>
        </w:rPr>
        <w:t>agréé</w:t>
      </w:r>
      <w:r w:rsidRPr="00475027">
        <w:rPr>
          <w:rFonts w:ascii="Times New Roman" w:hAnsi="Times New Roman"/>
          <w:i/>
          <w:sz w:val="18"/>
          <w:szCs w:val="18"/>
          <w:lang w:val="fr-FR"/>
        </w:rPr>
        <w:t xml:space="preserve"> sur </w:t>
      </w:r>
      <w:r>
        <w:rPr>
          <w:rFonts w:ascii="Times New Roman" w:hAnsi="Times New Roman"/>
          <w:i/>
          <w:sz w:val="18"/>
          <w:szCs w:val="18"/>
          <w:lang w:val="fr-FR"/>
        </w:rPr>
        <w:t xml:space="preserve">la </w:t>
      </w:r>
      <w:r w:rsidRPr="00475027">
        <w:rPr>
          <w:rFonts w:ascii="Times New Roman" w:hAnsi="Times New Roman"/>
          <w:i/>
          <w:sz w:val="18"/>
          <w:szCs w:val="18"/>
          <w:lang w:val="fr-FR"/>
        </w:rPr>
        <w:t>base de son jugement professionnel].</w:t>
      </w:r>
    </w:p>
    <w:p w14:paraId="20A9D585" w14:textId="77777777" w:rsidR="00485BC3" w:rsidRPr="00475027" w:rsidRDefault="00485BC3" w:rsidP="00D42864">
      <w:pPr>
        <w:pStyle w:val="Eindnoottekst"/>
        <w:ind w:left="426" w:right="41"/>
        <w:jc w:val="both"/>
        <w:rPr>
          <w:rFonts w:ascii="Times New Roman" w:hAnsi="Times New Roman"/>
          <w:sz w:val="18"/>
          <w:szCs w:val="18"/>
          <w:lang w:val="fr-FR"/>
        </w:rPr>
      </w:pPr>
    </w:p>
  </w:footnote>
  <w:footnote w:id="13">
    <w:p w14:paraId="7D00E047" w14:textId="168E23D1" w:rsidR="00485BC3" w:rsidRPr="005A749E" w:rsidRDefault="00485BC3" w:rsidP="00475027">
      <w:pPr>
        <w:pStyle w:val="Eindnoottekst"/>
        <w:jc w:val="both"/>
        <w:rPr>
          <w:lang w:val="fr-BE"/>
        </w:rPr>
      </w:pPr>
      <w:r w:rsidRPr="00475027">
        <w:rPr>
          <w:rStyle w:val="Voetnootmarkering"/>
          <w:rFonts w:ascii="Times New Roman" w:hAnsi="Times New Roman"/>
          <w:sz w:val="18"/>
          <w:szCs w:val="18"/>
        </w:rPr>
        <w:footnoteRef/>
      </w:r>
      <w:r w:rsidRPr="00475027">
        <w:rPr>
          <w:rFonts w:ascii="Times New Roman" w:hAnsi="Times New Roman"/>
          <w:sz w:val="18"/>
          <w:szCs w:val="18"/>
          <w:lang w:val="fr-BE"/>
        </w:rPr>
        <w:t xml:space="preserve"> </w:t>
      </w:r>
      <w:r w:rsidRPr="00475027">
        <w:rPr>
          <w:rFonts w:ascii="Times New Roman" w:hAnsi="Times New Roman"/>
          <w:sz w:val="18"/>
          <w:szCs w:val="18"/>
          <w:lang w:val="fr-FR"/>
        </w:rPr>
        <w:t>La conclusion doit être adaptée au cas où il y aurait des indications, par exemple, que le processus de reporting présente des lacunes importantes par lesquelles la fiabilité de la déclaration ne peut être garantie (sauf si des procédures alternatives permettraient quand même d’obtenir une assurance raisonnable quant à la fiabilité des données rapportées).</w:t>
      </w:r>
    </w:p>
  </w:footnote>
  <w:footnote w:id="14">
    <w:p w14:paraId="02E4BC68" w14:textId="6600B941" w:rsidR="00485BC3" w:rsidRPr="00A02FCD" w:rsidRDefault="00485BC3" w:rsidP="00064FA1">
      <w:pPr>
        <w:pStyle w:val="Voetnoottekst"/>
        <w:rPr>
          <w:lang w:val="fr-BE"/>
        </w:rPr>
      </w:pPr>
      <w:r w:rsidRPr="00475027">
        <w:rPr>
          <w:rStyle w:val="Voetnootmarkering"/>
          <w:rFonts w:ascii="Times New Roman" w:hAnsi="Times New Roman"/>
          <w:sz w:val="18"/>
          <w:szCs w:val="18"/>
        </w:rPr>
        <w:footnoteRef/>
      </w:r>
      <w:r w:rsidRPr="00475027">
        <w:rPr>
          <w:rFonts w:ascii="Times New Roman" w:hAnsi="Times New Roman"/>
          <w:sz w:val="18"/>
          <w:szCs w:val="18"/>
          <w:lang w:val="fr-BE"/>
        </w:rPr>
        <w:t xml:space="preserve"> En l’absence de l’existence d’une norme </w:t>
      </w:r>
      <w:r>
        <w:rPr>
          <w:rFonts w:ascii="Times New Roman" w:hAnsi="Times New Roman"/>
          <w:sz w:val="18"/>
          <w:szCs w:val="18"/>
          <w:lang w:val="fr-BE"/>
        </w:rPr>
        <w:t>b</w:t>
      </w:r>
      <w:r w:rsidRPr="00475027">
        <w:rPr>
          <w:rFonts w:ascii="Times New Roman" w:hAnsi="Times New Roman"/>
          <w:sz w:val="18"/>
          <w:szCs w:val="18"/>
          <w:lang w:val="fr-BE"/>
        </w:rPr>
        <w:t>elge pouvant servir de référence dans le cadre du contrôle des véhicules automoteurs assurés communiqués par l’entreprise, il est conseillé aux membres de l’IRAIF d’effectuer leur examen conformément à l’International Standard on Assurance Engagements 3000 (ISAE 3000). Les réviseurs d’entreprises doivent faire en sorte que, en cas d’application de l’ISAE 3000, les travaux ainsi que l’assurance-rapport soient conformes à l’ISAE 3000.</w:t>
      </w:r>
    </w:p>
  </w:footnote>
  <w:footnote w:id="15">
    <w:p w14:paraId="1C1CA226" w14:textId="73CC2556" w:rsidR="00485BC3" w:rsidRPr="00475027" w:rsidRDefault="00485BC3" w:rsidP="00064FA1">
      <w:pPr>
        <w:pStyle w:val="Eindnoottekst"/>
        <w:jc w:val="both"/>
        <w:rPr>
          <w:rFonts w:ascii="Times New Roman" w:hAnsi="Times New Roman"/>
          <w:sz w:val="18"/>
          <w:szCs w:val="18"/>
          <w:lang w:val="fr-BE"/>
        </w:rPr>
      </w:pPr>
      <w:r w:rsidRPr="00475027">
        <w:rPr>
          <w:rStyle w:val="Voetnootmarkering"/>
          <w:rFonts w:ascii="Times New Roman" w:hAnsi="Times New Roman"/>
          <w:sz w:val="18"/>
          <w:szCs w:val="18"/>
        </w:rPr>
        <w:footnoteRef/>
      </w:r>
      <w:r w:rsidRPr="00475027">
        <w:rPr>
          <w:rFonts w:ascii="Times New Roman" w:hAnsi="Times New Roman"/>
          <w:sz w:val="18"/>
          <w:szCs w:val="18"/>
          <w:lang w:val="fr-BE"/>
        </w:rPr>
        <w:t xml:space="preserve"> A titre d’exemple, les travaux pourraient inclure les procédures suivantes: </w:t>
      </w:r>
    </w:p>
    <w:p w14:paraId="11854069" w14:textId="79C13918" w:rsidR="00485BC3" w:rsidRPr="00475027" w:rsidRDefault="00485BC3" w:rsidP="00064FA1">
      <w:pPr>
        <w:pStyle w:val="Eindnoottekst"/>
        <w:numPr>
          <w:ilvl w:val="0"/>
          <w:numId w:val="5"/>
        </w:numPr>
        <w:tabs>
          <w:tab w:val="clear" w:pos="720"/>
          <w:tab w:val="num" w:pos="426"/>
        </w:tabs>
        <w:ind w:left="426" w:right="41" w:hanging="426"/>
        <w:jc w:val="both"/>
        <w:rPr>
          <w:rFonts w:ascii="Times New Roman" w:hAnsi="Times New Roman"/>
          <w:sz w:val="18"/>
          <w:szCs w:val="18"/>
          <w:lang w:val="fr-BE"/>
        </w:rPr>
      </w:pPr>
      <w:r w:rsidRPr="00475027">
        <w:rPr>
          <w:rFonts w:ascii="Times New Roman" w:hAnsi="Times New Roman"/>
          <w:sz w:val="18"/>
          <w:szCs w:val="18"/>
          <w:lang w:val="fr-BE"/>
        </w:rPr>
        <w:t xml:space="preserve">obtention d’un descriptif de la méthode suivie par l’entreprise pour déterminer le nombre de véhicules automoteurs assurés au 31 décembre de l’exercice écoulé, tel que communiqué dans la déclaration annuelle au FCGB et </w:t>
      </w:r>
      <w:r>
        <w:rPr>
          <w:rFonts w:ascii="Times New Roman" w:hAnsi="Times New Roman"/>
          <w:sz w:val="18"/>
          <w:szCs w:val="18"/>
          <w:lang w:val="fr-BE"/>
        </w:rPr>
        <w:t xml:space="preserve">au </w:t>
      </w:r>
      <w:r w:rsidRPr="00475027">
        <w:rPr>
          <w:rFonts w:ascii="Times New Roman" w:hAnsi="Times New Roman"/>
          <w:sz w:val="18"/>
          <w:szCs w:val="18"/>
          <w:lang w:val="fr-BE"/>
        </w:rPr>
        <w:t xml:space="preserve">BBAA, y compris les mesures de contrôle interne fournissant une assurance raisonnable de la fiabilité du nombre de véhicules automoteurs assurés, ainsi que de la documentation sur laquelle s’appuie le descriptif; </w:t>
      </w:r>
    </w:p>
    <w:p w14:paraId="4004B3E4" w14:textId="77777777" w:rsidR="00485BC3" w:rsidRPr="00475027" w:rsidRDefault="00485BC3" w:rsidP="00064FA1">
      <w:pPr>
        <w:numPr>
          <w:ilvl w:val="0"/>
          <w:numId w:val="5"/>
        </w:numPr>
        <w:tabs>
          <w:tab w:val="clear" w:pos="720"/>
          <w:tab w:val="num" w:pos="426"/>
        </w:tabs>
        <w:autoSpaceDE w:val="0"/>
        <w:autoSpaceDN w:val="0"/>
        <w:adjustRightInd w:val="0"/>
        <w:ind w:left="426" w:hanging="426"/>
        <w:jc w:val="both"/>
        <w:rPr>
          <w:rFonts w:ascii="Times New Roman" w:hAnsi="Times New Roman"/>
          <w:sz w:val="18"/>
          <w:szCs w:val="18"/>
          <w:lang w:val="fr-BE"/>
        </w:rPr>
      </w:pPr>
      <w:r w:rsidRPr="00475027">
        <w:rPr>
          <w:rFonts w:ascii="Times New Roman" w:hAnsi="Times New Roman"/>
          <w:sz w:val="18"/>
          <w:szCs w:val="18"/>
          <w:lang w:val="fr-BE"/>
        </w:rPr>
        <w:t xml:space="preserve">discussion et analyse de la procédure pour l’établissement de la déclaration; </w:t>
      </w:r>
    </w:p>
    <w:p w14:paraId="0F761111" w14:textId="77777777" w:rsidR="00485BC3" w:rsidRPr="00475027" w:rsidRDefault="00485BC3" w:rsidP="00064FA1">
      <w:pPr>
        <w:pStyle w:val="Eindnoottekst"/>
        <w:numPr>
          <w:ilvl w:val="0"/>
          <w:numId w:val="5"/>
        </w:numPr>
        <w:tabs>
          <w:tab w:val="clear" w:pos="720"/>
          <w:tab w:val="num" w:pos="426"/>
        </w:tabs>
        <w:ind w:left="426" w:right="41" w:hanging="426"/>
        <w:jc w:val="both"/>
        <w:rPr>
          <w:rFonts w:ascii="Times New Roman" w:hAnsi="Times New Roman"/>
          <w:sz w:val="18"/>
          <w:szCs w:val="18"/>
          <w:lang w:val="fr-BE"/>
        </w:rPr>
      </w:pPr>
      <w:r w:rsidRPr="00475027">
        <w:rPr>
          <w:rFonts w:ascii="Times New Roman" w:hAnsi="Times New Roman"/>
          <w:sz w:val="18"/>
          <w:szCs w:val="18"/>
          <w:lang w:val="fr-BE"/>
        </w:rPr>
        <w:t xml:space="preserve">discussion du risque d’erreur et des mesures pertinentes de contrôle interne pour l’établissement de la déclaration du nombre de véhicules automoteurs assurés; </w:t>
      </w:r>
    </w:p>
    <w:p w14:paraId="3F79677B" w14:textId="5E30F631" w:rsidR="00485BC3" w:rsidRPr="00475027" w:rsidRDefault="00485BC3" w:rsidP="00064FA1">
      <w:pPr>
        <w:pStyle w:val="Eindnoottekst"/>
        <w:numPr>
          <w:ilvl w:val="0"/>
          <w:numId w:val="5"/>
        </w:numPr>
        <w:tabs>
          <w:tab w:val="clear" w:pos="720"/>
          <w:tab w:val="num" w:pos="426"/>
        </w:tabs>
        <w:ind w:left="426" w:right="41" w:hanging="426"/>
        <w:jc w:val="both"/>
        <w:rPr>
          <w:rFonts w:ascii="Times New Roman" w:hAnsi="Times New Roman"/>
          <w:sz w:val="18"/>
          <w:szCs w:val="18"/>
          <w:lang w:val="fr-BE"/>
        </w:rPr>
      </w:pPr>
      <w:r w:rsidRPr="00475027">
        <w:rPr>
          <w:rFonts w:ascii="Times New Roman" w:hAnsi="Times New Roman"/>
          <w:sz w:val="18"/>
          <w:szCs w:val="18"/>
          <w:lang w:val="fr-BE"/>
        </w:rPr>
        <w:t xml:space="preserve">validation des programmes et </w:t>
      </w:r>
      <w:r w:rsidRPr="00475027">
        <w:rPr>
          <w:rFonts w:ascii="Times New Roman" w:hAnsi="Times New Roman"/>
          <w:sz w:val="18"/>
          <w:szCs w:val="18"/>
          <w:lang w:val="fr-FR"/>
        </w:rPr>
        <w:t>queries</w:t>
      </w:r>
      <w:r w:rsidRPr="00475027">
        <w:rPr>
          <w:rFonts w:ascii="Times New Roman" w:hAnsi="Times New Roman"/>
          <w:sz w:val="18"/>
          <w:szCs w:val="18"/>
          <w:lang w:val="fr-BE"/>
        </w:rPr>
        <w:t xml:space="preserve"> utilisés pour l’établissement des inventaires sur </w:t>
      </w:r>
      <w:r>
        <w:rPr>
          <w:rFonts w:ascii="Times New Roman" w:hAnsi="Times New Roman"/>
          <w:sz w:val="18"/>
          <w:szCs w:val="18"/>
          <w:lang w:val="fr-BE"/>
        </w:rPr>
        <w:t xml:space="preserve">la </w:t>
      </w:r>
      <w:r w:rsidRPr="00475027">
        <w:rPr>
          <w:rFonts w:ascii="Times New Roman" w:hAnsi="Times New Roman"/>
          <w:sz w:val="18"/>
          <w:szCs w:val="18"/>
          <w:lang w:val="fr-BE"/>
        </w:rPr>
        <w:t xml:space="preserve">base desquels la déclaration a été établie; </w:t>
      </w:r>
    </w:p>
    <w:p w14:paraId="2F83BD44" w14:textId="77777777" w:rsidR="00485BC3" w:rsidRPr="00475027" w:rsidRDefault="00485BC3" w:rsidP="00064FA1">
      <w:pPr>
        <w:numPr>
          <w:ilvl w:val="0"/>
          <w:numId w:val="5"/>
        </w:numPr>
        <w:tabs>
          <w:tab w:val="clear" w:pos="720"/>
          <w:tab w:val="num" w:pos="426"/>
        </w:tabs>
        <w:autoSpaceDE w:val="0"/>
        <w:autoSpaceDN w:val="0"/>
        <w:adjustRightInd w:val="0"/>
        <w:ind w:left="426" w:hanging="426"/>
        <w:jc w:val="both"/>
        <w:rPr>
          <w:rFonts w:ascii="Times New Roman" w:hAnsi="Times New Roman"/>
          <w:sz w:val="18"/>
          <w:szCs w:val="18"/>
          <w:lang w:val="fr-BE"/>
        </w:rPr>
      </w:pPr>
      <w:r w:rsidRPr="00475027">
        <w:rPr>
          <w:rFonts w:ascii="Times New Roman" w:hAnsi="Times New Roman"/>
          <w:sz w:val="18"/>
          <w:szCs w:val="18"/>
          <w:lang w:val="fr-BE"/>
        </w:rPr>
        <w:t xml:space="preserve">réconciliation du nombre de véhicules automoteurs assurés communiqué par catégorie avec les inventaires ayant servi de base pour l’établissement de la déclaration; </w:t>
      </w:r>
    </w:p>
    <w:p w14:paraId="6C009C89" w14:textId="3900B3D6" w:rsidR="00485BC3" w:rsidRPr="00475027" w:rsidRDefault="00485BC3" w:rsidP="00064FA1">
      <w:pPr>
        <w:numPr>
          <w:ilvl w:val="0"/>
          <w:numId w:val="5"/>
        </w:numPr>
        <w:tabs>
          <w:tab w:val="clear" w:pos="720"/>
          <w:tab w:val="num" w:pos="426"/>
        </w:tabs>
        <w:autoSpaceDE w:val="0"/>
        <w:autoSpaceDN w:val="0"/>
        <w:adjustRightInd w:val="0"/>
        <w:ind w:left="426" w:hanging="426"/>
        <w:jc w:val="both"/>
        <w:rPr>
          <w:rFonts w:ascii="Times New Roman" w:hAnsi="Times New Roman"/>
          <w:sz w:val="18"/>
          <w:szCs w:val="18"/>
          <w:lang w:val="fr-BE"/>
        </w:rPr>
      </w:pPr>
      <w:r w:rsidRPr="00475027">
        <w:rPr>
          <w:rFonts w:ascii="Times New Roman" w:hAnsi="Times New Roman"/>
          <w:sz w:val="18"/>
          <w:szCs w:val="18"/>
          <w:lang w:val="fr-BE"/>
        </w:rPr>
        <w:t xml:space="preserve">contrôle du caractère raisonnable des données communiquées à l’aide de divers contrôles de concordance sur </w:t>
      </w:r>
      <w:r>
        <w:rPr>
          <w:rFonts w:ascii="Times New Roman" w:hAnsi="Times New Roman"/>
          <w:sz w:val="18"/>
          <w:szCs w:val="18"/>
          <w:lang w:val="fr-BE"/>
        </w:rPr>
        <w:t xml:space="preserve">la </w:t>
      </w:r>
      <w:r w:rsidRPr="00475027">
        <w:rPr>
          <w:rFonts w:ascii="Times New Roman" w:hAnsi="Times New Roman"/>
          <w:sz w:val="18"/>
          <w:szCs w:val="18"/>
          <w:lang w:val="fr-BE"/>
        </w:rPr>
        <w:t>base des données issues des comptes annuels contrôlés de l’exercice écoulé et par comparaison des déclarations des années précédentes;</w:t>
      </w:r>
    </w:p>
    <w:p w14:paraId="6E8234DE" w14:textId="04B83A72" w:rsidR="00485BC3" w:rsidRPr="00475027" w:rsidRDefault="00485BC3" w:rsidP="00064FA1">
      <w:pPr>
        <w:pStyle w:val="Eindnoottekst"/>
        <w:numPr>
          <w:ilvl w:val="0"/>
          <w:numId w:val="5"/>
        </w:numPr>
        <w:tabs>
          <w:tab w:val="clear" w:pos="720"/>
          <w:tab w:val="num" w:pos="426"/>
        </w:tabs>
        <w:ind w:left="426" w:right="41" w:hanging="426"/>
        <w:jc w:val="both"/>
        <w:rPr>
          <w:rFonts w:ascii="Times New Roman" w:hAnsi="Times New Roman"/>
          <w:i/>
          <w:sz w:val="18"/>
          <w:szCs w:val="18"/>
          <w:lang w:val="fr-BE"/>
        </w:rPr>
      </w:pPr>
      <w:r w:rsidRPr="00475027">
        <w:rPr>
          <w:rFonts w:ascii="Times New Roman" w:hAnsi="Times New Roman"/>
          <w:i/>
          <w:sz w:val="18"/>
          <w:szCs w:val="18"/>
          <w:lang w:val="fr-BE"/>
        </w:rPr>
        <w:t>[à adapter et à compléter par le réviseur agréé sur la base de son jugement professionnel].</w:t>
      </w:r>
    </w:p>
    <w:p w14:paraId="143327A8" w14:textId="77777777" w:rsidR="00485BC3" w:rsidRPr="00A02FCD" w:rsidRDefault="00485BC3" w:rsidP="00064FA1">
      <w:pPr>
        <w:pStyle w:val="Voetnoottekst"/>
        <w:rPr>
          <w:lang w:val="fr-BE"/>
        </w:rPr>
      </w:pPr>
    </w:p>
  </w:footnote>
  <w:footnote w:id="16">
    <w:p w14:paraId="474358E9" w14:textId="5BA44B78" w:rsidR="00485BC3" w:rsidRPr="00AD5284" w:rsidRDefault="00485BC3" w:rsidP="00BE6B97">
      <w:pPr>
        <w:pStyle w:val="Voetnoottekst"/>
        <w:rPr>
          <w:lang w:val="fr-BE"/>
        </w:rPr>
      </w:pPr>
      <w:r w:rsidRPr="00475027">
        <w:rPr>
          <w:rStyle w:val="Voetnootmarkering"/>
          <w:rFonts w:ascii="Times New Roman" w:hAnsi="Times New Roman"/>
          <w:sz w:val="18"/>
          <w:szCs w:val="18"/>
        </w:rPr>
        <w:footnoteRef/>
      </w:r>
      <w:r w:rsidRPr="00475027">
        <w:rPr>
          <w:rFonts w:ascii="Times New Roman" w:hAnsi="Times New Roman"/>
          <w:sz w:val="18"/>
          <w:szCs w:val="18"/>
          <w:lang w:val="fr-BE"/>
        </w:rPr>
        <w:t xml:space="preserve"> En l’absence de l’existence d’une norme </w:t>
      </w:r>
      <w:r>
        <w:rPr>
          <w:rFonts w:ascii="Times New Roman" w:hAnsi="Times New Roman"/>
          <w:sz w:val="18"/>
          <w:szCs w:val="18"/>
          <w:lang w:val="fr-BE"/>
        </w:rPr>
        <w:t>b</w:t>
      </w:r>
      <w:r w:rsidRPr="00475027">
        <w:rPr>
          <w:rFonts w:ascii="Times New Roman" w:hAnsi="Times New Roman"/>
          <w:sz w:val="18"/>
          <w:szCs w:val="18"/>
          <w:lang w:val="fr-BE"/>
        </w:rPr>
        <w:t xml:space="preserve">elge pouvant servir de référence dans le cadre du contrôle des véhicules automoteurs assurés communiqués par l’entreprise, il est conseillé aux membres de l’IRAIF d’effectuer leur examen conformément à l’International Standard on Assurance Engagements 3000 (ISAE 3000). Les réviseurs </w:t>
      </w:r>
      <w:r>
        <w:rPr>
          <w:rFonts w:ascii="Times New Roman" w:hAnsi="Times New Roman"/>
          <w:sz w:val="18"/>
          <w:szCs w:val="18"/>
          <w:lang w:val="fr-BE"/>
        </w:rPr>
        <w:t>agréés</w:t>
      </w:r>
      <w:r w:rsidRPr="00475027">
        <w:rPr>
          <w:rFonts w:ascii="Times New Roman" w:hAnsi="Times New Roman"/>
          <w:sz w:val="18"/>
          <w:szCs w:val="18"/>
          <w:lang w:val="fr-BE"/>
        </w:rPr>
        <w:t xml:space="preserve"> doivent faire en sorte que, en cas d’application de l’ISAE 3000, les travaux ainsi que l’assurance-rapport soient conformes à l’ISAE 3000.</w:t>
      </w:r>
    </w:p>
  </w:footnote>
  <w:footnote w:id="17">
    <w:p w14:paraId="7DB6C519" w14:textId="3D9774A2" w:rsidR="00485BC3" w:rsidRPr="00475027" w:rsidRDefault="00485BC3" w:rsidP="00BE6B97">
      <w:pPr>
        <w:pStyle w:val="Eindnoottekst"/>
        <w:jc w:val="both"/>
        <w:rPr>
          <w:rFonts w:ascii="Times New Roman" w:hAnsi="Times New Roman"/>
          <w:sz w:val="18"/>
          <w:szCs w:val="18"/>
          <w:lang w:val="fr-BE"/>
        </w:rPr>
      </w:pPr>
      <w:r w:rsidRPr="00475027">
        <w:rPr>
          <w:rStyle w:val="Voetnootmarkering"/>
          <w:rFonts w:ascii="Times New Roman" w:hAnsi="Times New Roman"/>
          <w:sz w:val="18"/>
          <w:szCs w:val="18"/>
        </w:rPr>
        <w:footnoteRef/>
      </w:r>
      <w:r w:rsidRPr="00475027">
        <w:rPr>
          <w:rFonts w:ascii="Times New Roman" w:hAnsi="Times New Roman"/>
          <w:sz w:val="18"/>
          <w:szCs w:val="18"/>
          <w:lang w:val="fr-BE"/>
        </w:rPr>
        <w:t xml:space="preserve"> A titre d’exemple, les travaux pourraient inclure les procédures suivantes: </w:t>
      </w:r>
    </w:p>
    <w:p w14:paraId="67B443D8" w14:textId="34117F0B" w:rsidR="00485BC3" w:rsidRPr="00475027" w:rsidRDefault="00485BC3" w:rsidP="00BE6B97">
      <w:pPr>
        <w:pStyle w:val="Eindnoottekst"/>
        <w:numPr>
          <w:ilvl w:val="0"/>
          <w:numId w:val="5"/>
        </w:numPr>
        <w:tabs>
          <w:tab w:val="clear" w:pos="720"/>
          <w:tab w:val="num" w:pos="426"/>
        </w:tabs>
        <w:ind w:left="426" w:right="41" w:hanging="426"/>
        <w:jc w:val="both"/>
        <w:rPr>
          <w:rFonts w:ascii="Times New Roman" w:hAnsi="Times New Roman"/>
          <w:sz w:val="18"/>
          <w:szCs w:val="18"/>
          <w:lang w:val="fr-BE"/>
        </w:rPr>
      </w:pPr>
      <w:r w:rsidRPr="00475027">
        <w:rPr>
          <w:rFonts w:ascii="Times New Roman" w:hAnsi="Times New Roman"/>
          <w:sz w:val="18"/>
          <w:szCs w:val="18"/>
          <w:lang w:val="fr-BE"/>
        </w:rPr>
        <w:t xml:space="preserve">obtention d’un descriptif de la méthode suivie par l’entreprise pour déterminer l’encaissement réalisé en Belgique en responsabilité civile (branche 13) au cours de l’année civile </w:t>
      </w:r>
      <w:r w:rsidRPr="00475027">
        <w:rPr>
          <w:rFonts w:ascii="Times New Roman" w:hAnsi="Times New Roman"/>
          <w:i/>
          <w:sz w:val="18"/>
          <w:szCs w:val="18"/>
          <w:lang w:val="fr-BE"/>
        </w:rPr>
        <w:t>(identifi</w:t>
      </w:r>
      <w:r>
        <w:rPr>
          <w:rFonts w:ascii="Times New Roman" w:hAnsi="Times New Roman"/>
          <w:i/>
          <w:sz w:val="18"/>
          <w:szCs w:val="18"/>
          <w:lang w:val="fr-BE"/>
        </w:rPr>
        <w:t>cation de</w:t>
      </w:r>
      <w:r w:rsidRPr="00475027">
        <w:rPr>
          <w:rFonts w:ascii="Times New Roman" w:hAnsi="Times New Roman"/>
          <w:i/>
          <w:sz w:val="18"/>
          <w:szCs w:val="18"/>
          <w:lang w:val="fr-BE"/>
        </w:rPr>
        <w:t xml:space="preserve"> l’année civile)</w:t>
      </w:r>
      <w:r w:rsidRPr="00475027">
        <w:rPr>
          <w:rFonts w:ascii="Times New Roman" w:hAnsi="Times New Roman"/>
          <w:sz w:val="18"/>
          <w:szCs w:val="18"/>
          <w:lang w:val="fr-BE"/>
        </w:rPr>
        <w:t xml:space="preserve">, tel que communiqué dans la déclaration annuelle au FCGB, y compris les mesures de contrôle interne fournissant une assurance raisonnable de la fiabilité de la déclaration de l’encaissement réalisé, ainsi que de la documentation sur laquelle s’appuie le descriptif; </w:t>
      </w:r>
    </w:p>
    <w:p w14:paraId="099BA7BD" w14:textId="77777777" w:rsidR="00485BC3" w:rsidRPr="00475027" w:rsidRDefault="00485BC3" w:rsidP="00BE6B97">
      <w:pPr>
        <w:numPr>
          <w:ilvl w:val="0"/>
          <w:numId w:val="5"/>
        </w:numPr>
        <w:tabs>
          <w:tab w:val="clear" w:pos="720"/>
          <w:tab w:val="num" w:pos="426"/>
        </w:tabs>
        <w:autoSpaceDE w:val="0"/>
        <w:autoSpaceDN w:val="0"/>
        <w:adjustRightInd w:val="0"/>
        <w:ind w:left="426" w:hanging="426"/>
        <w:jc w:val="both"/>
        <w:rPr>
          <w:rFonts w:ascii="Times New Roman" w:hAnsi="Times New Roman"/>
          <w:sz w:val="18"/>
          <w:szCs w:val="18"/>
          <w:lang w:val="fr-BE"/>
        </w:rPr>
      </w:pPr>
      <w:r w:rsidRPr="00475027">
        <w:rPr>
          <w:rFonts w:ascii="Times New Roman" w:hAnsi="Times New Roman"/>
          <w:sz w:val="18"/>
          <w:szCs w:val="18"/>
          <w:lang w:val="fr-BE"/>
        </w:rPr>
        <w:t xml:space="preserve">discussion et analyse de la procédure pour l’établissement de la déclaration; </w:t>
      </w:r>
    </w:p>
    <w:p w14:paraId="337EB136" w14:textId="77777777" w:rsidR="00485BC3" w:rsidRPr="00475027" w:rsidRDefault="00485BC3" w:rsidP="00BE6B97">
      <w:pPr>
        <w:pStyle w:val="Eindnoottekst"/>
        <w:numPr>
          <w:ilvl w:val="0"/>
          <w:numId w:val="5"/>
        </w:numPr>
        <w:tabs>
          <w:tab w:val="clear" w:pos="720"/>
          <w:tab w:val="num" w:pos="426"/>
        </w:tabs>
        <w:ind w:left="426" w:right="41" w:hanging="426"/>
        <w:jc w:val="both"/>
        <w:rPr>
          <w:rFonts w:ascii="Times New Roman" w:hAnsi="Times New Roman"/>
          <w:sz w:val="18"/>
          <w:szCs w:val="18"/>
          <w:lang w:val="fr-BE"/>
        </w:rPr>
      </w:pPr>
      <w:r w:rsidRPr="00475027">
        <w:rPr>
          <w:rFonts w:ascii="Times New Roman" w:hAnsi="Times New Roman"/>
          <w:sz w:val="18"/>
          <w:szCs w:val="18"/>
          <w:lang w:val="fr-BE"/>
        </w:rPr>
        <w:t xml:space="preserve">discussion du risque d’erreur et des mesures pertinentes de contrôle interne pour l’établissement de la déclaration de l’encaissement réalisé en Belgique en responsabilité civile (branche 13); </w:t>
      </w:r>
    </w:p>
    <w:p w14:paraId="1E613D42" w14:textId="281B1CDE" w:rsidR="00485BC3" w:rsidRPr="00475027" w:rsidRDefault="00485BC3" w:rsidP="00BE6B97">
      <w:pPr>
        <w:pStyle w:val="Eindnoottekst"/>
        <w:numPr>
          <w:ilvl w:val="0"/>
          <w:numId w:val="5"/>
        </w:numPr>
        <w:tabs>
          <w:tab w:val="clear" w:pos="720"/>
          <w:tab w:val="num" w:pos="426"/>
        </w:tabs>
        <w:ind w:left="426" w:right="41" w:hanging="426"/>
        <w:jc w:val="both"/>
        <w:rPr>
          <w:rFonts w:ascii="Times New Roman" w:hAnsi="Times New Roman"/>
          <w:sz w:val="18"/>
          <w:szCs w:val="18"/>
          <w:lang w:val="fr-BE"/>
        </w:rPr>
      </w:pPr>
      <w:r w:rsidRPr="00475027">
        <w:rPr>
          <w:rFonts w:ascii="Times New Roman" w:hAnsi="Times New Roman"/>
          <w:sz w:val="18"/>
          <w:szCs w:val="18"/>
          <w:lang w:val="fr-BE"/>
        </w:rPr>
        <w:t xml:space="preserve">validation des programmes et </w:t>
      </w:r>
      <w:r w:rsidRPr="00475027">
        <w:rPr>
          <w:rFonts w:ascii="Times New Roman" w:hAnsi="Times New Roman"/>
          <w:sz w:val="18"/>
          <w:szCs w:val="18"/>
          <w:lang w:val="fr-FR"/>
        </w:rPr>
        <w:t>queries</w:t>
      </w:r>
      <w:r w:rsidRPr="00475027">
        <w:rPr>
          <w:rFonts w:ascii="Times New Roman" w:hAnsi="Times New Roman"/>
          <w:sz w:val="18"/>
          <w:szCs w:val="18"/>
          <w:lang w:val="fr-BE"/>
        </w:rPr>
        <w:t xml:space="preserve"> utilisés pour l’établissement des inventaires sur </w:t>
      </w:r>
      <w:r>
        <w:rPr>
          <w:rFonts w:ascii="Times New Roman" w:hAnsi="Times New Roman"/>
          <w:sz w:val="18"/>
          <w:szCs w:val="18"/>
          <w:lang w:val="fr-BE"/>
        </w:rPr>
        <w:t xml:space="preserve">la </w:t>
      </w:r>
      <w:r w:rsidRPr="00475027">
        <w:rPr>
          <w:rFonts w:ascii="Times New Roman" w:hAnsi="Times New Roman"/>
          <w:sz w:val="18"/>
          <w:szCs w:val="18"/>
          <w:lang w:val="fr-BE"/>
        </w:rPr>
        <w:t xml:space="preserve">base desquels la déclaration a été établie; </w:t>
      </w:r>
    </w:p>
    <w:p w14:paraId="1377E23F" w14:textId="77777777" w:rsidR="00485BC3" w:rsidRPr="00475027" w:rsidRDefault="00485BC3" w:rsidP="00BE6B97">
      <w:pPr>
        <w:pStyle w:val="Eindnoottekst"/>
        <w:numPr>
          <w:ilvl w:val="0"/>
          <w:numId w:val="5"/>
        </w:numPr>
        <w:tabs>
          <w:tab w:val="clear" w:pos="720"/>
          <w:tab w:val="num" w:pos="426"/>
        </w:tabs>
        <w:ind w:left="426" w:right="41" w:hanging="426"/>
        <w:jc w:val="both"/>
        <w:rPr>
          <w:rFonts w:ascii="Times New Roman" w:hAnsi="Times New Roman"/>
          <w:sz w:val="18"/>
          <w:szCs w:val="18"/>
          <w:lang w:val="fr-BE"/>
        </w:rPr>
      </w:pPr>
      <w:r w:rsidRPr="00475027">
        <w:rPr>
          <w:rFonts w:ascii="Times New Roman" w:hAnsi="Times New Roman"/>
          <w:sz w:val="18"/>
          <w:szCs w:val="18"/>
          <w:lang w:val="fr-BE"/>
        </w:rPr>
        <w:t>comparaison de la définition de « primes brutes » (excluant les frais d’acquisition et commissions) pour la couverture responsabilité civile réalisée en Belgique et utilisée par l’entreprise avec la définition reprise dans l’article 16 de la loi du 13 novembre 2011;</w:t>
      </w:r>
    </w:p>
    <w:p w14:paraId="792F597C" w14:textId="77777777" w:rsidR="00485BC3" w:rsidRPr="00475027" w:rsidRDefault="00485BC3" w:rsidP="00BE6B97">
      <w:pPr>
        <w:pStyle w:val="Eindnoottekst"/>
        <w:numPr>
          <w:ilvl w:val="0"/>
          <w:numId w:val="5"/>
        </w:numPr>
        <w:tabs>
          <w:tab w:val="clear" w:pos="720"/>
          <w:tab w:val="num" w:pos="426"/>
        </w:tabs>
        <w:ind w:left="426" w:right="41" w:hanging="426"/>
        <w:jc w:val="both"/>
        <w:rPr>
          <w:rFonts w:ascii="Times New Roman" w:hAnsi="Times New Roman"/>
          <w:sz w:val="18"/>
          <w:szCs w:val="18"/>
          <w:lang w:val="fr-BE"/>
        </w:rPr>
      </w:pPr>
      <w:r w:rsidRPr="00475027">
        <w:rPr>
          <w:rFonts w:ascii="Times New Roman" w:hAnsi="Times New Roman"/>
          <w:sz w:val="18"/>
          <w:szCs w:val="18"/>
          <w:lang w:val="fr-BE"/>
        </w:rPr>
        <w:t>vérification de la consistance dans la méthodologie appliquée pour allouer les coûts d’acquisition aux couvertures spécifiques ;</w:t>
      </w:r>
    </w:p>
    <w:p w14:paraId="2888D8A5" w14:textId="77777777" w:rsidR="00485BC3" w:rsidRPr="00475027" w:rsidRDefault="00485BC3" w:rsidP="00BE6B97">
      <w:pPr>
        <w:pStyle w:val="Eindnoottekst"/>
        <w:numPr>
          <w:ilvl w:val="0"/>
          <w:numId w:val="5"/>
        </w:numPr>
        <w:tabs>
          <w:tab w:val="clear" w:pos="720"/>
          <w:tab w:val="num" w:pos="426"/>
        </w:tabs>
        <w:ind w:left="426" w:right="41" w:hanging="426"/>
        <w:jc w:val="both"/>
        <w:rPr>
          <w:rFonts w:ascii="Times New Roman" w:hAnsi="Times New Roman"/>
          <w:sz w:val="18"/>
          <w:szCs w:val="18"/>
          <w:lang w:val="fr-BE"/>
        </w:rPr>
      </w:pPr>
      <w:r w:rsidRPr="00475027">
        <w:rPr>
          <w:rFonts w:ascii="Times New Roman" w:hAnsi="Times New Roman"/>
          <w:sz w:val="18"/>
          <w:szCs w:val="18"/>
          <w:lang w:val="fr-BE"/>
        </w:rPr>
        <w:t>réconciliation des primes brutes (excluant les frais d’acquisitions et les commissions) reprise dans la déclaration pour la couverture « responsabilité civile » réalisé en Belgique avec les statistiques de l’assurance non-vie de l’entreprise au 31 décembre 201X;</w:t>
      </w:r>
    </w:p>
    <w:p w14:paraId="24EBE951" w14:textId="77777777" w:rsidR="00485BC3" w:rsidRPr="00475027" w:rsidRDefault="00485BC3" w:rsidP="00BE6B97">
      <w:pPr>
        <w:pStyle w:val="Eindnoottekst"/>
        <w:numPr>
          <w:ilvl w:val="0"/>
          <w:numId w:val="5"/>
        </w:numPr>
        <w:tabs>
          <w:tab w:val="clear" w:pos="720"/>
          <w:tab w:val="num" w:pos="426"/>
        </w:tabs>
        <w:ind w:left="426" w:right="41" w:hanging="426"/>
        <w:jc w:val="both"/>
        <w:rPr>
          <w:rFonts w:ascii="Times New Roman" w:hAnsi="Times New Roman"/>
          <w:sz w:val="18"/>
          <w:szCs w:val="18"/>
          <w:lang w:val="fr-BE"/>
        </w:rPr>
      </w:pPr>
      <w:r w:rsidRPr="00475027">
        <w:rPr>
          <w:rFonts w:ascii="Times New Roman" w:hAnsi="Times New Roman"/>
          <w:sz w:val="18"/>
          <w:szCs w:val="18"/>
          <w:lang w:val="fr-BE"/>
        </w:rPr>
        <w:t>réconciliation des primes brutes (excluant les frais d’acquisitions et les commissions) reprise dans la déclaration pour la couverture « responsabilité civile » réalisé en Belgique avec le compte technique non-vie tel que repris dans les comptes annuels au 31 décembre 201X;</w:t>
      </w:r>
    </w:p>
    <w:p w14:paraId="096284D2" w14:textId="7E2118BA" w:rsidR="00485BC3" w:rsidRPr="00475027" w:rsidRDefault="00485BC3" w:rsidP="00BE6B97">
      <w:pPr>
        <w:pStyle w:val="Eindnoottekst"/>
        <w:numPr>
          <w:ilvl w:val="0"/>
          <w:numId w:val="5"/>
        </w:numPr>
        <w:tabs>
          <w:tab w:val="clear" w:pos="720"/>
          <w:tab w:val="num" w:pos="426"/>
        </w:tabs>
        <w:ind w:left="426" w:right="41" w:hanging="426"/>
        <w:jc w:val="both"/>
        <w:rPr>
          <w:rFonts w:ascii="Times New Roman" w:hAnsi="Times New Roman"/>
          <w:i/>
          <w:sz w:val="18"/>
          <w:szCs w:val="18"/>
          <w:lang w:val="fr-BE"/>
        </w:rPr>
      </w:pPr>
      <w:r w:rsidRPr="00475027">
        <w:rPr>
          <w:rFonts w:ascii="Times New Roman" w:hAnsi="Times New Roman"/>
          <w:i/>
          <w:sz w:val="18"/>
          <w:szCs w:val="18"/>
          <w:lang w:val="fr-BE"/>
        </w:rPr>
        <w:t>[à adapter et à compléter par le réviseur d’entreprises sur base de son jugement professionnel].</w:t>
      </w:r>
    </w:p>
    <w:p w14:paraId="26290767" w14:textId="77777777" w:rsidR="00485BC3" w:rsidRPr="00475027" w:rsidRDefault="00485BC3" w:rsidP="00BE6B97">
      <w:pPr>
        <w:pStyle w:val="Eindnoottekst"/>
        <w:ind w:left="426" w:right="41"/>
        <w:jc w:val="both"/>
        <w:rPr>
          <w:rFonts w:ascii="Times New Roman" w:hAnsi="Times New Roman"/>
          <w:sz w:val="18"/>
          <w:szCs w:val="18"/>
          <w:lang w:val="fr-BE"/>
        </w:rPr>
      </w:pPr>
    </w:p>
  </w:footnote>
  <w:footnote w:id="18">
    <w:p w14:paraId="20B5993C" w14:textId="1F7AEF14" w:rsidR="00485BC3" w:rsidRPr="00AD5284" w:rsidRDefault="00485BC3" w:rsidP="00475027">
      <w:pPr>
        <w:pStyle w:val="Eindnoottekst"/>
        <w:jc w:val="both"/>
        <w:rPr>
          <w:lang w:val="fr-BE"/>
        </w:rPr>
      </w:pPr>
      <w:r w:rsidRPr="00475027">
        <w:rPr>
          <w:rStyle w:val="Voetnootmarkering"/>
          <w:rFonts w:ascii="Times New Roman" w:hAnsi="Times New Roman"/>
          <w:sz w:val="18"/>
          <w:szCs w:val="18"/>
        </w:rPr>
        <w:footnoteRef/>
      </w:r>
      <w:r w:rsidRPr="00475027">
        <w:rPr>
          <w:rFonts w:ascii="Times New Roman" w:hAnsi="Times New Roman"/>
          <w:sz w:val="18"/>
          <w:szCs w:val="18"/>
          <w:lang w:val="fr-BE"/>
        </w:rPr>
        <w:t xml:space="preserve"> La conclusion doit être adaptée au cas où il y aurait des indications, par exemple</w:t>
      </w:r>
      <w:r>
        <w:rPr>
          <w:rFonts w:ascii="Times New Roman" w:hAnsi="Times New Roman"/>
          <w:sz w:val="18"/>
          <w:szCs w:val="18"/>
          <w:lang w:val="fr-BE"/>
        </w:rPr>
        <w:t>,</w:t>
      </w:r>
      <w:r w:rsidRPr="00475027">
        <w:rPr>
          <w:rFonts w:ascii="Times New Roman" w:hAnsi="Times New Roman"/>
          <w:sz w:val="18"/>
          <w:szCs w:val="18"/>
          <w:lang w:val="fr-BE"/>
        </w:rPr>
        <w:t xml:space="preserve"> que le processus de reporting présente des lacunes importantes par lesquelles la fiabilité de la déclaration ne peut être garantie (sauf si des procédures alternatives permettraient quand même d’obtenir une assurance limitée quant à la fiabilité des données rapportées).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F737D" w14:textId="67212B87" w:rsidR="00485BC3" w:rsidRPr="00281A7E" w:rsidRDefault="00485BC3">
    <w:pPr>
      <w:pStyle w:val="Koptekst"/>
      <w:rPr>
        <w:rFonts w:ascii="Times New Roman" w:hAnsi="Times New Roman"/>
        <w:b/>
        <w:sz w:val="18"/>
        <w:szCs w:val="18"/>
        <w:lang w:val="en-US"/>
      </w:rPr>
    </w:pPr>
    <w:r w:rsidRPr="00281A7E">
      <w:rPr>
        <w:rFonts w:ascii="Times New Roman" w:hAnsi="Times New Roman"/>
        <w:b/>
        <w:sz w:val="18"/>
        <w:szCs w:val="18"/>
        <w:lang w:val="en-US"/>
      </w:rPr>
      <w:t>Insurance Companies – Speci</w:t>
    </w:r>
    <w:r>
      <w:rPr>
        <w:rFonts w:ascii="Times New Roman" w:hAnsi="Times New Roman"/>
        <w:b/>
        <w:sz w:val="18"/>
        <w:szCs w:val="18"/>
        <w:lang w:val="en-US"/>
      </w:rPr>
      <w:t>al</w:t>
    </w:r>
    <w:r w:rsidRPr="00281A7E">
      <w:rPr>
        <w:rFonts w:ascii="Times New Roman" w:hAnsi="Times New Roman"/>
        <w:b/>
        <w:sz w:val="18"/>
        <w:szCs w:val="18"/>
        <w:lang w:val="en-US"/>
      </w:rPr>
      <w:t xml:space="preserve"> </w:t>
    </w:r>
    <w:r>
      <w:rPr>
        <w:rFonts w:ascii="Times New Roman" w:hAnsi="Times New Roman"/>
        <w:b/>
        <w:sz w:val="18"/>
        <w:szCs w:val="18"/>
        <w:lang w:val="en-US"/>
      </w:rPr>
      <w:t xml:space="preserve">Topics - </w:t>
    </w:r>
    <w:r w:rsidRPr="00281A7E">
      <w:rPr>
        <w:rFonts w:ascii="Times New Roman" w:hAnsi="Times New Roman"/>
        <w:b/>
        <w:sz w:val="18"/>
        <w:szCs w:val="18"/>
        <w:lang w:val="en-US"/>
      </w:rPr>
      <w:t xml:space="preserve">Model Reports – Version </w:t>
    </w:r>
    <w:r w:rsidR="00157101">
      <w:rPr>
        <w:rFonts w:ascii="Times New Roman" w:hAnsi="Times New Roman"/>
        <w:b/>
        <w:sz w:val="18"/>
        <w:szCs w:val="18"/>
        <w:lang w:val="en-US"/>
      </w:rPr>
      <w:t>12</w:t>
    </w:r>
    <w:r w:rsidR="004417C5">
      <w:rPr>
        <w:rFonts w:ascii="Times New Roman" w:hAnsi="Times New Roman"/>
        <w:b/>
        <w:sz w:val="18"/>
        <w:szCs w:val="18"/>
        <w:lang w:val="en-US"/>
      </w:rPr>
      <w:t xml:space="preserve"> June</w:t>
    </w:r>
    <w:r w:rsidRPr="00281A7E">
      <w:rPr>
        <w:rFonts w:ascii="Times New Roman" w:hAnsi="Times New Roman"/>
        <w:b/>
        <w:sz w:val="18"/>
        <w:szCs w:val="18"/>
        <w:lang w:val="en-US"/>
      </w:rPr>
      <w:t xml:space="preserve"> 2020</w:t>
    </w:r>
  </w:p>
  <w:p w14:paraId="7A9E6157" w14:textId="77777777" w:rsidR="00485BC3" w:rsidRPr="00F906FD" w:rsidRDefault="00485BC3">
    <w:pPr>
      <w:pStyle w:val="Koptekst"/>
      <w:rPr>
        <w:rFonts w:ascii="Times New Roman" w:hAnsi="Times New Roman"/>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9A0A075C"/>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071E72D8"/>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8"/>
    <w:multiLevelType w:val="singleLevel"/>
    <w:tmpl w:val="8EFE120E"/>
    <w:lvl w:ilvl="0">
      <w:start w:val="1"/>
      <w:numFmt w:val="decimal"/>
      <w:lvlText w:val="%1."/>
      <w:lvlJc w:val="left"/>
      <w:pPr>
        <w:tabs>
          <w:tab w:val="num" w:pos="360"/>
        </w:tabs>
        <w:ind w:left="360" w:hanging="360"/>
      </w:pPr>
      <w:rPr>
        <w:rFonts w:cs="Times New Roman"/>
      </w:rPr>
    </w:lvl>
  </w:abstractNum>
  <w:abstractNum w:abstractNumId="3" w15:restartNumberingAfterBreak="0">
    <w:nsid w:val="03087F47"/>
    <w:multiLevelType w:val="hybridMultilevel"/>
    <w:tmpl w:val="8E7EEB36"/>
    <w:lvl w:ilvl="0" w:tplc="9BDCD8E6">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99E302D"/>
    <w:multiLevelType w:val="hybridMultilevel"/>
    <w:tmpl w:val="B4802AC8"/>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F63726"/>
    <w:multiLevelType w:val="hybridMultilevel"/>
    <w:tmpl w:val="B5503550"/>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D73C3F"/>
    <w:multiLevelType w:val="singleLevel"/>
    <w:tmpl w:val="05F84EE6"/>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7" w15:restartNumberingAfterBreak="0">
    <w:nsid w:val="414B2508"/>
    <w:multiLevelType w:val="multilevel"/>
    <w:tmpl w:val="792284CA"/>
    <w:lvl w:ilvl="0">
      <w:start w:val="1"/>
      <w:numFmt w:val="decimal"/>
      <w:pStyle w:val="Kop1"/>
      <w:lvlText w:val="%1"/>
      <w:lvlJc w:val="left"/>
      <w:pPr>
        <w:ind w:left="432" w:hanging="432"/>
      </w:pPr>
      <w:rPr>
        <w:rFonts w:ascii="Times New Roman" w:hAnsi="Times New Roman" w:cs="Times New Roman" w:hint="default"/>
        <w:sz w:val="22"/>
        <w:szCs w:val="22"/>
      </w:rPr>
    </w:lvl>
    <w:lvl w:ilvl="1">
      <w:start w:val="1"/>
      <w:numFmt w:val="decimal"/>
      <w:pStyle w:val="Kop2"/>
      <w:lvlText w:val="%1.%2"/>
      <w:lvlJc w:val="left"/>
      <w:pPr>
        <w:ind w:left="576" w:hanging="576"/>
      </w:pPr>
      <w:rPr>
        <w:i w:val="0"/>
      </w:r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8" w15:restartNumberingAfterBreak="0">
    <w:nsid w:val="43090359"/>
    <w:multiLevelType w:val="hybridMultilevel"/>
    <w:tmpl w:val="24FE8704"/>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6C3F4E"/>
    <w:multiLevelType w:val="hybridMultilevel"/>
    <w:tmpl w:val="A91E842C"/>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2F4055"/>
    <w:multiLevelType w:val="hybridMultilevel"/>
    <w:tmpl w:val="84FE97CE"/>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A17217"/>
    <w:multiLevelType w:val="hybridMultilevel"/>
    <w:tmpl w:val="34F2729C"/>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10"/>
  </w:num>
  <w:num w:numId="5">
    <w:abstractNumId w:val="4"/>
  </w:num>
  <w:num w:numId="6">
    <w:abstractNumId w:val="11"/>
  </w:num>
  <w:num w:numId="7">
    <w:abstractNumId w:val="6"/>
  </w:num>
  <w:num w:numId="8">
    <w:abstractNumId w:val="3"/>
  </w:num>
  <w:num w:numId="9">
    <w:abstractNumId w:val="7"/>
  </w:num>
  <w:num w:numId="10">
    <w:abstractNumId w:val="9"/>
  </w:num>
  <w:num w:numId="11">
    <w:abstractNumId w:val="8"/>
  </w:num>
  <w:num w:numId="12">
    <w:abstractNumId w:val="5"/>
  </w:num>
  <w:num w:numId="13">
    <w:abstractNumId w:val="7"/>
  </w:num>
  <w:num w:numId="14">
    <w:abstractNumId w:val="7"/>
  </w:num>
  <w:num w:numId="15">
    <w:abstractNumId w:val="7"/>
  </w:num>
  <w:num w:numId="16">
    <w:abstractNumId w:val="7"/>
  </w:num>
  <w:num w:numId="17">
    <w:abstractNumId w:val="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23B"/>
    <w:rsid w:val="0001143C"/>
    <w:rsid w:val="000171AB"/>
    <w:rsid w:val="0002024A"/>
    <w:rsid w:val="00052F65"/>
    <w:rsid w:val="00060B8E"/>
    <w:rsid w:val="00062FEA"/>
    <w:rsid w:val="00064FA1"/>
    <w:rsid w:val="00064FE9"/>
    <w:rsid w:val="00072708"/>
    <w:rsid w:val="00082D7F"/>
    <w:rsid w:val="00086BC1"/>
    <w:rsid w:val="0009109B"/>
    <w:rsid w:val="00093624"/>
    <w:rsid w:val="000A130A"/>
    <w:rsid w:val="000A2D3F"/>
    <w:rsid w:val="000D2DF4"/>
    <w:rsid w:val="000E10BD"/>
    <w:rsid w:val="000E15BE"/>
    <w:rsid w:val="000E33C8"/>
    <w:rsid w:val="000E351C"/>
    <w:rsid w:val="000E5A70"/>
    <w:rsid w:val="0011115E"/>
    <w:rsid w:val="00115515"/>
    <w:rsid w:val="0011590F"/>
    <w:rsid w:val="00117774"/>
    <w:rsid w:val="00123D6A"/>
    <w:rsid w:val="001360F7"/>
    <w:rsid w:val="00137D8E"/>
    <w:rsid w:val="00142369"/>
    <w:rsid w:val="001452E6"/>
    <w:rsid w:val="00157101"/>
    <w:rsid w:val="0017067A"/>
    <w:rsid w:val="001A2432"/>
    <w:rsid w:val="001A4EB8"/>
    <w:rsid w:val="001A5251"/>
    <w:rsid w:val="001C6655"/>
    <w:rsid w:val="001D770B"/>
    <w:rsid w:val="001D79B3"/>
    <w:rsid w:val="001E231B"/>
    <w:rsid w:val="001E523B"/>
    <w:rsid w:val="00207ECD"/>
    <w:rsid w:val="002102B4"/>
    <w:rsid w:val="00213983"/>
    <w:rsid w:val="0022390A"/>
    <w:rsid w:val="0023430C"/>
    <w:rsid w:val="00234681"/>
    <w:rsid w:val="00235B4E"/>
    <w:rsid w:val="0024310E"/>
    <w:rsid w:val="00246BE6"/>
    <w:rsid w:val="00254DD3"/>
    <w:rsid w:val="0026520A"/>
    <w:rsid w:val="00281A7E"/>
    <w:rsid w:val="0028620C"/>
    <w:rsid w:val="00287BE2"/>
    <w:rsid w:val="00296310"/>
    <w:rsid w:val="0029653B"/>
    <w:rsid w:val="00297EFE"/>
    <w:rsid w:val="002A2978"/>
    <w:rsid w:val="002B30D7"/>
    <w:rsid w:val="002C050A"/>
    <w:rsid w:val="002C12E9"/>
    <w:rsid w:val="002D0FCB"/>
    <w:rsid w:val="002D6C1E"/>
    <w:rsid w:val="002F482D"/>
    <w:rsid w:val="003011CB"/>
    <w:rsid w:val="00301609"/>
    <w:rsid w:val="00315C2B"/>
    <w:rsid w:val="00321FE1"/>
    <w:rsid w:val="00333B57"/>
    <w:rsid w:val="00343602"/>
    <w:rsid w:val="00345AF4"/>
    <w:rsid w:val="00362F45"/>
    <w:rsid w:val="00371352"/>
    <w:rsid w:val="00375613"/>
    <w:rsid w:val="0037773B"/>
    <w:rsid w:val="00377F70"/>
    <w:rsid w:val="003B472F"/>
    <w:rsid w:val="003D59F0"/>
    <w:rsid w:val="003F04F8"/>
    <w:rsid w:val="00415248"/>
    <w:rsid w:val="00417641"/>
    <w:rsid w:val="00423183"/>
    <w:rsid w:val="0042739C"/>
    <w:rsid w:val="00434B3E"/>
    <w:rsid w:val="004417C5"/>
    <w:rsid w:val="00450262"/>
    <w:rsid w:val="004659C0"/>
    <w:rsid w:val="00471A29"/>
    <w:rsid w:val="00475027"/>
    <w:rsid w:val="004830BA"/>
    <w:rsid w:val="0048505E"/>
    <w:rsid w:val="00485BC3"/>
    <w:rsid w:val="00490075"/>
    <w:rsid w:val="004941C4"/>
    <w:rsid w:val="004A7103"/>
    <w:rsid w:val="004A7B70"/>
    <w:rsid w:val="004B5BB0"/>
    <w:rsid w:val="004C16CA"/>
    <w:rsid w:val="004C1EF4"/>
    <w:rsid w:val="004D16F6"/>
    <w:rsid w:val="004D1BAF"/>
    <w:rsid w:val="004E0047"/>
    <w:rsid w:val="00500470"/>
    <w:rsid w:val="00502A6F"/>
    <w:rsid w:val="00521C19"/>
    <w:rsid w:val="00527E71"/>
    <w:rsid w:val="0054471C"/>
    <w:rsid w:val="0055490C"/>
    <w:rsid w:val="00564D5F"/>
    <w:rsid w:val="00577B86"/>
    <w:rsid w:val="00591058"/>
    <w:rsid w:val="005A6180"/>
    <w:rsid w:val="005A72BE"/>
    <w:rsid w:val="005A749E"/>
    <w:rsid w:val="005B3218"/>
    <w:rsid w:val="005B7B0B"/>
    <w:rsid w:val="005C28A5"/>
    <w:rsid w:val="005D4418"/>
    <w:rsid w:val="005D74BB"/>
    <w:rsid w:val="00611C93"/>
    <w:rsid w:val="00635456"/>
    <w:rsid w:val="0063779A"/>
    <w:rsid w:val="006573D7"/>
    <w:rsid w:val="00676FD2"/>
    <w:rsid w:val="00677F52"/>
    <w:rsid w:val="00681DC6"/>
    <w:rsid w:val="00692B01"/>
    <w:rsid w:val="006B7DB1"/>
    <w:rsid w:val="00700CF2"/>
    <w:rsid w:val="00707D4C"/>
    <w:rsid w:val="0071667B"/>
    <w:rsid w:val="00720903"/>
    <w:rsid w:val="00730C8E"/>
    <w:rsid w:val="00736515"/>
    <w:rsid w:val="0074115D"/>
    <w:rsid w:val="00743A0F"/>
    <w:rsid w:val="00744A22"/>
    <w:rsid w:val="00780A66"/>
    <w:rsid w:val="007938A4"/>
    <w:rsid w:val="00793B23"/>
    <w:rsid w:val="007A39C9"/>
    <w:rsid w:val="007C6E47"/>
    <w:rsid w:val="007D0B1B"/>
    <w:rsid w:val="007D3A92"/>
    <w:rsid w:val="007D6311"/>
    <w:rsid w:val="007F1985"/>
    <w:rsid w:val="007F5FB8"/>
    <w:rsid w:val="007F6B8C"/>
    <w:rsid w:val="00840706"/>
    <w:rsid w:val="00846AE8"/>
    <w:rsid w:val="00853F0A"/>
    <w:rsid w:val="00865D8D"/>
    <w:rsid w:val="008706FF"/>
    <w:rsid w:val="0088322E"/>
    <w:rsid w:val="008B2A2B"/>
    <w:rsid w:val="008C2F73"/>
    <w:rsid w:val="00906977"/>
    <w:rsid w:val="00906E32"/>
    <w:rsid w:val="00910529"/>
    <w:rsid w:val="00921F1B"/>
    <w:rsid w:val="00940942"/>
    <w:rsid w:val="009435B7"/>
    <w:rsid w:val="009806FD"/>
    <w:rsid w:val="009A6394"/>
    <w:rsid w:val="009B6B16"/>
    <w:rsid w:val="009C663D"/>
    <w:rsid w:val="009D5162"/>
    <w:rsid w:val="00A005CF"/>
    <w:rsid w:val="00A00FEC"/>
    <w:rsid w:val="00A06200"/>
    <w:rsid w:val="00A15918"/>
    <w:rsid w:val="00A15DB9"/>
    <w:rsid w:val="00A33C29"/>
    <w:rsid w:val="00A47924"/>
    <w:rsid w:val="00A501CA"/>
    <w:rsid w:val="00A522ED"/>
    <w:rsid w:val="00A62135"/>
    <w:rsid w:val="00A707D1"/>
    <w:rsid w:val="00A85C06"/>
    <w:rsid w:val="00AA1C23"/>
    <w:rsid w:val="00AB0E63"/>
    <w:rsid w:val="00AB3A90"/>
    <w:rsid w:val="00AD53DF"/>
    <w:rsid w:val="00AE0275"/>
    <w:rsid w:val="00AE03D9"/>
    <w:rsid w:val="00AE12BD"/>
    <w:rsid w:val="00AE7BBA"/>
    <w:rsid w:val="00B00B30"/>
    <w:rsid w:val="00B05785"/>
    <w:rsid w:val="00B3485E"/>
    <w:rsid w:val="00B40F2B"/>
    <w:rsid w:val="00B44C42"/>
    <w:rsid w:val="00B450A0"/>
    <w:rsid w:val="00B562D8"/>
    <w:rsid w:val="00B835C6"/>
    <w:rsid w:val="00BA6207"/>
    <w:rsid w:val="00BB026B"/>
    <w:rsid w:val="00BE133A"/>
    <w:rsid w:val="00BE6B97"/>
    <w:rsid w:val="00C16B0B"/>
    <w:rsid w:val="00C21A63"/>
    <w:rsid w:val="00C254A7"/>
    <w:rsid w:val="00C364FD"/>
    <w:rsid w:val="00C83B92"/>
    <w:rsid w:val="00C9001E"/>
    <w:rsid w:val="00C92AF9"/>
    <w:rsid w:val="00C92CAC"/>
    <w:rsid w:val="00CA1BF7"/>
    <w:rsid w:val="00CB17D3"/>
    <w:rsid w:val="00CC24E1"/>
    <w:rsid w:val="00CE1C8D"/>
    <w:rsid w:val="00CF564F"/>
    <w:rsid w:val="00CF7661"/>
    <w:rsid w:val="00D05797"/>
    <w:rsid w:val="00D06877"/>
    <w:rsid w:val="00D17F21"/>
    <w:rsid w:val="00D322F8"/>
    <w:rsid w:val="00D35E7A"/>
    <w:rsid w:val="00D42864"/>
    <w:rsid w:val="00D44F3B"/>
    <w:rsid w:val="00D97078"/>
    <w:rsid w:val="00DA5A61"/>
    <w:rsid w:val="00DB3106"/>
    <w:rsid w:val="00DC7DE8"/>
    <w:rsid w:val="00DF131F"/>
    <w:rsid w:val="00E044B2"/>
    <w:rsid w:val="00E04F03"/>
    <w:rsid w:val="00E07595"/>
    <w:rsid w:val="00E12A20"/>
    <w:rsid w:val="00E4489E"/>
    <w:rsid w:val="00E45C0A"/>
    <w:rsid w:val="00E517BB"/>
    <w:rsid w:val="00E74518"/>
    <w:rsid w:val="00E85292"/>
    <w:rsid w:val="00EB6A8B"/>
    <w:rsid w:val="00ED3026"/>
    <w:rsid w:val="00ED654A"/>
    <w:rsid w:val="00F3006E"/>
    <w:rsid w:val="00F321D3"/>
    <w:rsid w:val="00F328A3"/>
    <w:rsid w:val="00F333DF"/>
    <w:rsid w:val="00F47B31"/>
    <w:rsid w:val="00F514A8"/>
    <w:rsid w:val="00F906FD"/>
    <w:rsid w:val="00F91F41"/>
    <w:rsid w:val="00FC1702"/>
    <w:rsid w:val="00FC2EB8"/>
    <w:rsid w:val="00FC5093"/>
    <w:rsid w:val="00FD67DA"/>
    <w:rsid w:val="00FE2451"/>
    <w:rsid w:val="00FE74F3"/>
    <w:rsid w:val="00FF38F4"/>
    <w:rsid w:val="00FF7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0C627B"/>
  <w15:docId w15:val="{911A9876-69BB-4C16-9667-9A06FC29E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2C12E9"/>
    <w:rPr>
      <w:rFonts w:ascii="Arial" w:hAnsi="Arial"/>
      <w:szCs w:val="24"/>
      <w:lang w:val="en-GB" w:eastAsia="en-US"/>
    </w:rPr>
  </w:style>
  <w:style w:type="paragraph" w:styleId="Kop1">
    <w:name w:val="heading 1"/>
    <w:basedOn w:val="Standaard"/>
    <w:next w:val="Standaard"/>
    <w:link w:val="Kop1Char"/>
    <w:qFormat/>
    <w:locked/>
    <w:rsid w:val="00A85C06"/>
    <w:pPr>
      <w:keepNext/>
      <w:numPr>
        <w:numId w:val="9"/>
      </w:numPr>
      <w:spacing w:before="240" w:after="60" w:line="260" w:lineRule="atLeast"/>
      <w:outlineLvl w:val="0"/>
    </w:pPr>
    <w:rPr>
      <w:rFonts w:ascii="Times New Roman" w:hAnsi="Times New Roman"/>
      <w:b/>
      <w:bCs/>
      <w:kern w:val="32"/>
      <w:sz w:val="24"/>
      <w:szCs w:val="32"/>
      <w:lang w:val="en-US"/>
    </w:rPr>
  </w:style>
  <w:style w:type="paragraph" w:styleId="Kop2">
    <w:name w:val="heading 2"/>
    <w:basedOn w:val="Standaard"/>
    <w:next w:val="Standaard"/>
    <w:link w:val="Kop2Char"/>
    <w:unhideWhenUsed/>
    <w:qFormat/>
    <w:locked/>
    <w:rsid w:val="00C92AF9"/>
    <w:pPr>
      <w:keepNext/>
      <w:numPr>
        <w:ilvl w:val="1"/>
        <w:numId w:val="9"/>
      </w:numPr>
      <w:spacing w:before="240" w:after="60" w:line="260" w:lineRule="atLeast"/>
      <w:outlineLvl w:val="1"/>
    </w:pPr>
    <w:rPr>
      <w:b/>
      <w:bCs/>
      <w:iCs/>
      <w:sz w:val="22"/>
      <w:szCs w:val="28"/>
      <w:lang w:val="en-US"/>
    </w:rPr>
  </w:style>
  <w:style w:type="paragraph" w:styleId="Kop3">
    <w:name w:val="heading 3"/>
    <w:basedOn w:val="Standaard"/>
    <w:next w:val="Standaard"/>
    <w:link w:val="Kop3Char"/>
    <w:unhideWhenUsed/>
    <w:qFormat/>
    <w:locked/>
    <w:rsid w:val="00C92AF9"/>
    <w:pPr>
      <w:keepNext/>
      <w:numPr>
        <w:ilvl w:val="2"/>
        <w:numId w:val="9"/>
      </w:numPr>
      <w:spacing w:before="240" w:after="60" w:line="260" w:lineRule="atLeast"/>
      <w:outlineLvl w:val="2"/>
    </w:pPr>
    <w:rPr>
      <w:b/>
      <w:bCs/>
      <w:sz w:val="22"/>
      <w:szCs w:val="26"/>
      <w:lang w:val="en-US"/>
    </w:rPr>
  </w:style>
  <w:style w:type="paragraph" w:styleId="Kop4">
    <w:name w:val="heading 4"/>
    <w:basedOn w:val="Standaard"/>
    <w:next w:val="Standaard"/>
    <w:link w:val="Kop4Char"/>
    <w:unhideWhenUsed/>
    <w:qFormat/>
    <w:locked/>
    <w:rsid w:val="00C92AF9"/>
    <w:pPr>
      <w:keepNext/>
      <w:numPr>
        <w:ilvl w:val="3"/>
        <w:numId w:val="9"/>
      </w:numPr>
      <w:spacing w:before="240" w:after="60" w:line="260" w:lineRule="atLeast"/>
      <w:outlineLvl w:val="3"/>
    </w:pPr>
    <w:rPr>
      <w:rFonts w:ascii="Calibri" w:hAnsi="Calibri"/>
      <w:b/>
      <w:bCs/>
      <w:sz w:val="28"/>
      <w:szCs w:val="28"/>
      <w:lang w:val="en-US"/>
    </w:rPr>
  </w:style>
  <w:style w:type="paragraph" w:styleId="Kop5">
    <w:name w:val="heading 5"/>
    <w:basedOn w:val="Standaard"/>
    <w:next w:val="Standaard"/>
    <w:link w:val="Kop5Char"/>
    <w:unhideWhenUsed/>
    <w:qFormat/>
    <w:locked/>
    <w:rsid w:val="00C92AF9"/>
    <w:pPr>
      <w:numPr>
        <w:ilvl w:val="4"/>
        <w:numId w:val="9"/>
      </w:numPr>
      <w:spacing w:before="240" w:after="60" w:line="260" w:lineRule="atLeast"/>
      <w:outlineLvl w:val="4"/>
    </w:pPr>
    <w:rPr>
      <w:rFonts w:ascii="Calibri" w:hAnsi="Calibri"/>
      <w:b/>
      <w:bCs/>
      <w:i/>
      <w:iCs/>
      <w:sz w:val="26"/>
      <w:szCs w:val="26"/>
      <w:lang w:val="en-US"/>
    </w:rPr>
  </w:style>
  <w:style w:type="paragraph" w:styleId="Kop6">
    <w:name w:val="heading 6"/>
    <w:basedOn w:val="Standaard"/>
    <w:next w:val="Standaard"/>
    <w:link w:val="Kop6Char"/>
    <w:unhideWhenUsed/>
    <w:qFormat/>
    <w:locked/>
    <w:rsid w:val="00C92AF9"/>
    <w:pPr>
      <w:numPr>
        <w:ilvl w:val="5"/>
        <w:numId w:val="9"/>
      </w:numPr>
      <w:spacing w:before="240" w:after="60" w:line="260" w:lineRule="atLeast"/>
      <w:outlineLvl w:val="5"/>
    </w:pPr>
    <w:rPr>
      <w:rFonts w:ascii="Calibri" w:hAnsi="Calibri"/>
      <w:b/>
      <w:bCs/>
      <w:sz w:val="22"/>
      <w:szCs w:val="22"/>
      <w:lang w:val="en-US"/>
    </w:rPr>
  </w:style>
  <w:style w:type="paragraph" w:styleId="Kop7">
    <w:name w:val="heading 7"/>
    <w:basedOn w:val="Standaard"/>
    <w:next w:val="Standaard"/>
    <w:link w:val="Kop7Char"/>
    <w:unhideWhenUsed/>
    <w:qFormat/>
    <w:locked/>
    <w:rsid w:val="00C92AF9"/>
    <w:pPr>
      <w:numPr>
        <w:ilvl w:val="6"/>
        <w:numId w:val="9"/>
      </w:numPr>
      <w:spacing w:before="240" w:after="60" w:line="260" w:lineRule="atLeast"/>
      <w:outlineLvl w:val="6"/>
    </w:pPr>
    <w:rPr>
      <w:rFonts w:ascii="Calibri" w:hAnsi="Calibri"/>
      <w:sz w:val="24"/>
      <w:lang w:val="en-US"/>
    </w:rPr>
  </w:style>
  <w:style w:type="paragraph" w:styleId="Kop8">
    <w:name w:val="heading 8"/>
    <w:basedOn w:val="Standaard"/>
    <w:next w:val="Standaard"/>
    <w:link w:val="Kop8Char"/>
    <w:unhideWhenUsed/>
    <w:qFormat/>
    <w:locked/>
    <w:rsid w:val="00C92AF9"/>
    <w:pPr>
      <w:numPr>
        <w:ilvl w:val="7"/>
        <w:numId w:val="9"/>
      </w:numPr>
      <w:spacing w:before="240" w:after="60" w:line="260" w:lineRule="atLeast"/>
      <w:outlineLvl w:val="7"/>
    </w:pPr>
    <w:rPr>
      <w:rFonts w:ascii="Calibri" w:hAnsi="Calibri"/>
      <w:i/>
      <w:iCs/>
      <w:sz w:val="24"/>
      <w:lang w:val="en-US"/>
    </w:rPr>
  </w:style>
  <w:style w:type="paragraph" w:styleId="Kop9">
    <w:name w:val="heading 9"/>
    <w:basedOn w:val="Standaard"/>
    <w:next w:val="Standaard"/>
    <w:link w:val="Kop9Char"/>
    <w:unhideWhenUsed/>
    <w:qFormat/>
    <w:locked/>
    <w:rsid w:val="00C92AF9"/>
    <w:pPr>
      <w:numPr>
        <w:ilvl w:val="8"/>
        <w:numId w:val="9"/>
      </w:numPr>
      <w:spacing w:before="240" w:after="60" w:line="260" w:lineRule="atLeast"/>
      <w:outlineLvl w:val="8"/>
    </w:pPr>
    <w:rPr>
      <w:rFonts w:ascii="Cambria" w:hAnsi="Cambria"/>
      <w:sz w:val="22"/>
      <w:szCs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1E523B"/>
    <w:pPr>
      <w:tabs>
        <w:tab w:val="center" w:pos="4513"/>
        <w:tab w:val="right" w:pos="9026"/>
      </w:tabs>
    </w:pPr>
  </w:style>
  <w:style w:type="character" w:customStyle="1" w:styleId="KoptekstChar">
    <w:name w:val="Koptekst Char"/>
    <w:link w:val="Koptekst"/>
    <w:uiPriority w:val="99"/>
    <w:locked/>
    <w:rsid w:val="001E523B"/>
    <w:rPr>
      <w:rFonts w:ascii="Arial" w:hAnsi="Arial" w:cs="Times New Roman"/>
      <w:sz w:val="24"/>
      <w:szCs w:val="24"/>
      <w:lang w:eastAsia="en-US"/>
    </w:rPr>
  </w:style>
  <w:style w:type="paragraph" w:styleId="Voettekst">
    <w:name w:val="footer"/>
    <w:basedOn w:val="Standaard"/>
    <w:link w:val="VoettekstChar"/>
    <w:uiPriority w:val="99"/>
    <w:rsid w:val="001E523B"/>
    <w:pPr>
      <w:tabs>
        <w:tab w:val="center" w:pos="4513"/>
        <w:tab w:val="right" w:pos="9026"/>
      </w:tabs>
    </w:pPr>
  </w:style>
  <w:style w:type="character" w:customStyle="1" w:styleId="VoettekstChar">
    <w:name w:val="Voettekst Char"/>
    <w:link w:val="Voettekst"/>
    <w:uiPriority w:val="99"/>
    <w:locked/>
    <w:rsid w:val="001E523B"/>
    <w:rPr>
      <w:rFonts w:ascii="Arial" w:hAnsi="Arial" w:cs="Times New Roman"/>
      <w:sz w:val="24"/>
      <w:szCs w:val="24"/>
      <w:lang w:eastAsia="en-US"/>
    </w:rPr>
  </w:style>
  <w:style w:type="paragraph" w:styleId="Ballontekst">
    <w:name w:val="Balloon Text"/>
    <w:basedOn w:val="Standaard"/>
    <w:link w:val="BallontekstChar"/>
    <w:uiPriority w:val="99"/>
    <w:semiHidden/>
    <w:rsid w:val="001E523B"/>
    <w:rPr>
      <w:rFonts w:ascii="Tahoma" w:hAnsi="Tahoma" w:cs="Tahoma"/>
      <w:sz w:val="16"/>
      <w:szCs w:val="16"/>
    </w:rPr>
  </w:style>
  <w:style w:type="character" w:customStyle="1" w:styleId="BallontekstChar">
    <w:name w:val="Ballontekst Char"/>
    <w:link w:val="Ballontekst"/>
    <w:uiPriority w:val="99"/>
    <w:semiHidden/>
    <w:locked/>
    <w:rsid w:val="001E523B"/>
    <w:rPr>
      <w:rFonts w:ascii="Tahoma" w:hAnsi="Tahoma" w:cs="Tahoma"/>
      <w:sz w:val="16"/>
      <w:szCs w:val="16"/>
      <w:lang w:eastAsia="en-US"/>
    </w:rPr>
  </w:style>
  <w:style w:type="paragraph" w:styleId="Eindnoottekst">
    <w:name w:val="endnote text"/>
    <w:basedOn w:val="Standaard"/>
    <w:link w:val="EindnoottekstChar"/>
    <w:uiPriority w:val="99"/>
    <w:rsid w:val="00A005CF"/>
    <w:rPr>
      <w:szCs w:val="20"/>
    </w:rPr>
  </w:style>
  <w:style w:type="character" w:customStyle="1" w:styleId="EindnoottekstChar">
    <w:name w:val="Eindnoottekst Char"/>
    <w:link w:val="Eindnoottekst"/>
    <w:uiPriority w:val="99"/>
    <w:locked/>
    <w:rsid w:val="00A005CF"/>
    <w:rPr>
      <w:rFonts w:ascii="Arial" w:hAnsi="Arial" w:cs="Times New Roman"/>
      <w:lang w:eastAsia="en-US"/>
    </w:rPr>
  </w:style>
  <w:style w:type="character" w:styleId="Eindnootmarkering">
    <w:name w:val="endnote reference"/>
    <w:uiPriority w:val="99"/>
    <w:semiHidden/>
    <w:rsid w:val="00A005CF"/>
    <w:rPr>
      <w:rFonts w:cs="Times New Roman"/>
      <w:vertAlign w:val="superscript"/>
    </w:rPr>
  </w:style>
  <w:style w:type="paragraph" w:styleId="Voetnoottekst">
    <w:name w:val="footnote text"/>
    <w:basedOn w:val="Standaard"/>
    <w:link w:val="VoetnoottekstChar"/>
    <w:uiPriority w:val="99"/>
    <w:semiHidden/>
    <w:rsid w:val="00A005CF"/>
    <w:rPr>
      <w:szCs w:val="20"/>
    </w:rPr>
  </w:style>
  <w:style w:type="character" w:customStyle="1" w:styleId="VoetnoottekstChar">
    <w:name w:val="Voetnoottekst Char"/>
    <w:link w:val="Voetnoottekst"/>
    <w:uiPriority w:val="99"/>
    <w:semiHidden/>
    <w:locked/>
    <w:rsid w:val="00A005CF"/>
    <w:rPr>
      <w:rFonts w:ascii="Arial" w:hAnsi="Arial" w:cs="Times New Roman"/>
      <w:lang w:eastAsia="en-US"/>
    </w:rPr>
  </w:style>
  <w:style w:type="character" w:styleId="Voetnootmarkering">
    <w:name w:val="footnote reference"/>
    <w:uiPriority w:val="99"/>
    <w:semiHidden/>
    <w:rsid w:val="00A005CF"/>
    <w:rPr>
      <w:rFonts w:cs="Times New Roman"/>
      <w:vertAlign w:val="superscript"/>
    </w:rPr>
  </w:style>
  <w:style w:type="paragraph" w:customStyle="1" w:styleId="DefaultText">
    <w:name w:val="Default Text"/>
    <w:basedOn w:val="Standaard"/>
    <w:uiPriority w:val="99"/>
    <w:rsid w:val="002D6C1E"/>
    <w:pPr>
      <w:widowControl w:val="0"/>
    </w:pPr>
    <w:rPr>
      <w:rFonts w:ascii="Times New Roman" w:hAnsi="Times New Roman"/>
      <w:sz w:val="24"/>
      <w:szCs w:val="20"/>
      <w:lang w:val="nl-NL"/>
    </w:rPr>
  </w:style>
  <w:style w:type="character" w:customStyle="1" w:styleId="InitialStyle">
    <w:name w:val="InitialStyle"/>
    <w:uiPriority w:val="99"/>
    <w:rsid w:val="002D6C1E"/>
  </w:style>
  <w:style w:type="paragraph" w:styleId="Bloktekst">
    <w:name w:val="Block Text"/>
    <w:basedOn w:val="Standaard"/>
    <w:uiPriority w:val="99"/>
    <w:rsid w:val="0074115D"/>
    <w:pPr>
      <w:widowControl w:val="0"/>
      <w:tabs>
        <w:tab w:val="left" w:pos="-918"/>
        <w:tab w:val="left" w:pos="-465"/>
        <w:tab w:val="left" w:pos="385"/>
        <w:tab w:val="left" w:pos="810"/>
        <w:tab w:val="left" w:pos="1236"/>
        <w:tab w:val="left" w:pos="1661"/>
        <w:tab w:val="left" w:pos="2085"/>
        <w:tab w:val="left" w:pos="2511"/>
        <w:tab w:val="left" w:pos="2936"/>
        <w:tab w:val="decimal" w:pos="4070"/>
        <w:tab w:val="decimal" w:pos="5487"/>
        <w:tab w:val="decimal" w:pos="6905"/>
        <w:tab w:val="decimal" w:pos="8322"/>
      </w:tabs>
      <w:spacing w:line="264" w:lineRule="auto"/>
      <w:ind w:left="426" w:right="-590"/>
      <w:jc w:val="both"/>
    </w:pPr>
    <w:rPr>
      <w:rFonts w:ascii="Times New Roman" w:hAnsi="Times New Roman"/>
      <w:kern w:val="20"/>
      <w:sz w:val="22"/>
      <w:szCs w:val="20"/>
      <w:lang w:val="fr-FR"/>
    </w:rPr>
  </w:style>
  <w:style w:type="paragraph" w:styleId="Lijstalinea">
    <w:name w:val="List Paragraph"/>
    <w:basedOn w:val="Standaard"/>
    <w:uiPriority w:val="99"/>
    <w:qFormat/>
    <w:rsid w:val="0017067A"/>
    <w:pPr>
      <w:ind w:left="720"/>
      <w:contextualSpacing/>
    </w:pPr>
  </w:style>
  <w:style w:type="character" w:styleId="Paginanummer">
    <w:name w:val="page number"/>
    <w:uiPriority w:val="99"/>
    <w:rsid w:val="005A6180"/>
    <w:rPr>
      <w:rFonts w:cs="Times New Roman"/>
    </w:rPr>
  </w:style>
  <w:style w:type="paragraph" w:styleId="Plattetekst">
    <w:name w:val="Body Text"/>
    <w:basedOn w:val="Standaard"/>
    <w:link w:val="PlattetekstChar"/>
    <w:qFormat/>
    <w:rsid w:val="00FC1702"/>
    <w:pPr>
      <w:spacing w:before="120" w:after="120"/>
      <w:jc w:val="both"/>
    </w:pPr>
    <w:rPr>
      <w:sz w:val="22"/>
      <w:szCs w:val="20"/>
      <w:lang w:val="fr-BE"/>
    </w:rPr>
  </w:style>
  <w:style w:type="character" w:customStyle="1" w:styleId="PlattetekstChar">
    <w:name w:val="Platte tekst Char"/>
    <w:basedOn w:val="Standaardalinea-lettertype"/>
    <w:link w:val="Plattetekst"/>
    <w:rsid w:val="00FC1702"/>
    <w:rPr>
      <w:rFonts w:ascii="Arial" w:hAnsi="Arial"/>
      <w:sz w:val="22"/>
      <w:lang w:val="fr-BE" w:eastAsia="en-US"/>
    </w:rPr>
  </w:style>
  <w:style w:type="character" w:styleId="Verwijzingopmerking">
    <w:name w:val="annotation reference"/>
    <w:basedOn w:val="Standaardalinea-lettertype"/>
    <w:uiPriority w:val="99"/>
    <w:rsid w:val="00A00FEC"/>
    <w:rPr>
      <w:rFonts w:cs="Times New Roman"/>
      <w:sz w:val="16"/>
      <w:szCs w:val="16"/>
    </w:rPr>
  </w:style>
  <w:style w:type="paragraph" w:styleId="Tekstopmerking">
    <w:name w:val="annotation text"/>
    <w:basedOn w:val="Standaard"/>
    <w:link w:val="TekstopmerkingChar"/>
    <w:uiPriority w:val="99"/>
    <w:rsid w:val="00A00FEC"/>
    <w:rPr>
      <w:rFonts w:ascii="Times New Roman" w:hAnsi="Times New Roman"/>
      <w:szCs w:val="20"/>
      <w:lang w:val="fr-BE"/>
    </w:rPr>
  </w:style>
  <w:style w:type="character" w:customStyle="1" w:styleId="TekstopmerkingChar">
    <w:name w:val="Tekst opmerking Char"/>
    <w:basedOn w:val="Standaardalinea-lettertype"/>
    <w:link w:val="Tekstopmerking"/>
    <w:uiPriority w:val="99"/>
    <w:rsid w:val="00A00FEC"/>
    <w:rPr>
      <w:lang w:val="fr-BE" w:eastAsia="en-US"/>
    </w:rPr>
  </w:style>
  <w:style w:type="character" w:customStyle="1" w:styleId="Kop1Char">
    <w:name w:val="Kop 1 Char"/>
    <w:basedOn w:val="Standaardalinea-lettertype"/>
    <w:link w:val="Kop1"/>
    <w:rsid w:val="00A85C06"/>
    <w:rPr>
      <w:b/>
      <w:bCs/>
      <w:kern w:val="32"/>
      <w:sz w:val="24"/>
      <w:szCs w:val="32"/>
      <w:lang w:val="en-US" w:eastAsia="en-US"/>
    </w:rPr>
  </w:style>
  <w:style w:type="character" w:customStyle="1" w:styleId="Kop2Char">
    <w:name w:val="Kop 2 Char"/>
    <w:basedOn w:val="Standaardalinea-lettertype"/>
    <w:link w:val="Kop2"/>
    <w:rsid w:val="00C92AF9"/>
    <w:rPr>
      <w:rFonts w:ascii="Arial" w:hAnsi="Arial"/>
      <w:b/>
      <w:bCs/>
      <w:iCs/>
      <w:sz w:val="22"/>
      <w:szCs w:val="28"/>
      <w:lang w:val="en-US" w:eastAsia="en-US"/>
    </w:rPr>
  </w:style>
  <w:style w:type="character" w:customStyle="1" w:styleId="Kop3Char">
    <w:name w:val="Kop 3 Char"/>
    <w:basedOn w:val="Standaardalinea-lettertype"/>
    <w:link w:val="Kop3"/>
    <w:rsid w:val="00C92AF9"/>
    <w:rPr>
      <w:rFonts w:ascii="Arial" w:hAnsi="Arial"/>
      <w:b/>
      <w:bCs/>
      <w:sz w:val="22"/>
      <w:szCs w:val="26"/>
      <w:lang w:val="en-US" w:eastAsia="en-US"/>
    </w:rPr>
  </w:style>
  <w:style w:type="character" w:customStyle="1" w:styleId="Kop4Char">
    <w:name w:val="Kop 4 Char"/>
    <w:basedOn w:val="Standaardalinea-lettertype"/>
    <w:link w:val="Kop4"/>
    <w:rsid w:val="00C92AF9"/>
    <w:rPr>
      <w:rFonts w:ascii="Calibri" w:hAnsi="Calibri"/>
      <w:b/>
      <w:bCs/>
      <w:sz w:val="28"/>
      <w:szCs w:val="28"/>
      <w:lang w:val="en-US" w:eastAsia="en-US"/>
    </w:rPr>
  </w:style>
  <w:style w:type="character" w:customStyle="1" w:styleId="Kop5Char">
    <w:name w:val="Kop 5 Char"/>
    <w:basedOn w:val="Standaardalinea-lettertype"/>
    <w:link w:val="Kop5"/>
    <w:rsid w:val="00C92AF9"/>
    <w:rPr>
      <w:rFonts w:ascii="Calibri" w:hAnsi="Calibri"/>
      <w:b/>
      <w:bCs/>
      <w:i/>
      <w:iCs/>
      <w:sz w:val="26"/>
      <w:szCs w:val="26"/>
      <w:lang w:val="en-US" w:eastAsia="en-US"/>
    </w:rPr>
  </w:style>
  <w:style w:type="character" w:customStyle="1" w:styleId="Kop6Char">
    <w:name w:val="Kop 6 Char"/>
    <w:basedOn w:val="Standaardalinea-lettertype"/>
    <w:link w:val="Kop6"/>
    <w:rsid w:val="00C92AF9"/>
    <w:rPr>
      <w:rFonts w:ascii="Calibri" w:hAnsi="Calibri"/>
      <w:b/>
      <w:bCs/>
      <w:sz w:val="22"/>
      <w:szCs w:val="22"/>
      <w:lang w:val="en-US" w:eastAsia="en-US"/>
    </w:rPr>
  </w:style>
  <w:style w:type="character" w:customStyle="1" w:styleId="Kop7Char">
    <w:name w:val="Kop 7 Char"/>
    <w:basedOn w:val="Standaardalinea-lettertype"/>
    <w:link w:val="Kop7"/>
    <w:rsid w:val="00C92AF9"/>
    <w:rPr>
      <w:rFonts w:ascii="Calibri" w:hAnsi="Calibri"/>
      <w:sz w:val="24"/>
      <w:szCs w:val="24"/>
      <w:lang w:val="en-US" w:eastAsia="en-US"/>
    </w:rPr>
  </w:style>
  <w:style w:type="character" w:customStyle="1" w:styleId="Kop8Char">
    <w:name w:val="Kop 8 Char"/>
    <w:basedOn w:val="Standaardalinea-lettertype"/>
    <w:link w:val="Kop8"/>
    <w:rsid w:val="00C92AF9"/>
    <w:rPr>
      <w:rFonts w:ascii="Calibri" w:hAnsi="Calibri"/>
      <w:i/>
      <w:iCs/>
      <w:sz w:val="24"/>
      <w:szCs w:val="24"/>
      <w:lang w:val="en-US" w:eastAsia="en-US"/>
    </w:rPr>
  </w:style>
  <w:style w:type="character" w:customStyle="1" w:styleId="Kop9Char">
    <w:name w:val="Kop 9 Char"/>
    <w:basedOn w:val="Standaardalinea-lettertype"/>
    <w:link w:val="Kop9"/>
    <w:rsid w:val="00C92AF9"/>
    <w:rPr>
      <w:rFonts w:ascii="Cambria" w:hAnsi="Cambria"/>
      <w:sz w:val="22"/>
      <w:szCs w:val="22"/>
      <w:lang w:val="en-US" w:eastAsia="en-US"/>
    </w:rPr>
  </w:style>
  <w:style w:type="paragraph" w:styleId="Kopvaninhoudsopgave">
    <w:name w:val="TOC Heading"/>
    <w:basedOn w:val="Kop1"/>
    <w:next w:val="Standaard"/>
    <w:uiPriority w:val="39"/>
    <w:unhideWhenUsed/>
    <w:qFormat/>
    <w:rsid w:val="00C92AF9"/>
    <w:pPr>
      <w:keepLines/>
      <w:numPr>
        <w:numId w:val="0"/>
      </w:numPr>
      <w:spacing w:after="0" w:line="259" w:lineRule="auto"/>
      <w:outlineLvl w:val="9"/>
    </w:pPr>
    <w:rPr>
      <w:rFonts w:asciiTheme="majorHAnsi" w:eastAsiaTheme="majorEastAsia" w:hAnsiTheme="majorHAnsi" w:cstheme="majorBidi"/>
      <w:b w:val="0"/>
      <w:bCs w:val="0"/>
      <w:color w:val="365F91" w:themeColor="accent1" w:themeShade="BF"/>
      <w:kern w:val="0"/>
      <w:sz w:val="32"/>
    </w:rPr>
  </w:style>
  <w:style w:type="paragraph" w:styleId="Inhopg1">
    <w:name w:val="toc 1"/>
    <w:basedOn w:val="Standaard"/>
    <w:next w:val="Standaard"/>
    <w:autoRedefine/>
    <w:uiPriority w:val="39"/>
    <w:locked/>
    <w:rsid w:val="0048505E"/>
    <w:pPr>
      <w:tabs>
        <w:tab w:val="left" w:pos="440"/>
        <w:tab w:val="right" w:leader="dot" w:pos="8296"/>
      </w:tabs>
      <w:spacing w:after="100"/>
      <w:ind w:left="284" w:hanging="284"/>
    </w:pPr>
  </w:style>
  <w:style w:type="character" w:styleId="Hyperlink">
    <w:name w:val="Hyperlink"/>
    <w:basedOn w:val="Standaardalinea-lettertype"/>
    <w:uiPriority w:val="99"/>
    <w:unhideWhenUsed/>
    <w:rsid w:val="00C92AF9"/>
    <w:rPr>
      <w:color w:val="0000FF" w:themeColor="hyperlink"/>
      <w:u w:val="single"/>
    </w:rPr>
  </w:style>
  <w:style w:type="character" w:customStyle="1" w:styleId="mediumtext1">
    <w:name w:val="medium_text1"/>
    <w:basedOn w:val="Standaardalinea-lettertype"/>
    <w:uiPriority w:val="99"/>
    <w:rsid w:val="00853F0A"/>
    <w:rPr>
      <w:rFonts w:cs="Times New Roman"/>
      <w:sz w:val="24"/>
      <w:szCs w:val="24"/>
    </w:rPr>
  </w:style>
  <w:style w:type="character" w:customStyle="1" w:styleId="longtext1">
    <w:name w:val="long_text1"/>
    <w:basedOn w:val="Standaardalinea-lettertype"/>
    <w:uiPriority w:val="99"/>
    <w:rsid w:val="00853F0A"/>
    <w:rPr>
      <w:rFonts w:cs="Times New Roman"/>
      <w:sz w:val="20"/>
      <w:szCs w:val="20"/>
    </w:rPr>
  </w:style>
  <w:style w:type="character" w:customStyle="1" w:styleId="shorttext1">
    <w:name w:val="short_text1"/>
    <w:basedOn w:val="Standaardalinea-lettertype"/>
    <w:uiPriority w:val="99"/>
    <w:rsid w:val="00853F0A"/>
    <w:rPr>
      <w:rFonts w:cs="Times New Roman"/>
      <w:sz w:val="29"/>
      <w:szCs w:val="29"/>
    </w:rPr>
  </w:style>
  <w:style w:type="paragraph" w:styleId="Onderwerpvanopmerking">
    <w:name w:val="annotation subject"/>
    <w:basedOn w:val="Tekstopmerking"/>
    <w:next w:val="Tekstopmerking"/>
    <w:link w:val="OnderwerpvanopmerkingChar"/>
    <w:uiPriority w:val="99"/>
    <w:semiHidden/>
    <w:unhideWhenUsed/>
    <w:rsid w:val="00906E32"/>
    <w:rPr>
      <w:rFonts w:ascii="Arial" w:hAnsi="Arial"/>
      <w:b/>
      <w:bCs/>
      <w:lang w:val="en-GB"/>
    </w:rPr>
  </w:style>
  <w:style w:type="character" w:customStyle="1" w:styleId="OnderwerpvanopmerkingChar">
    <w:name w:val="Onderwerp van opmerking Char"/>
    <w:basedOn w:val="TekstopmerkingChar"/>
    <w:link w:val="Onderwerpvanopmerking"/>
    <w:uiPriority w:val="99"/>
    <w:semiHidden/>
    <w:rsid w:val="00906E32"/>
    <w:rPr>
      <w:rFonts w:ascii="Arial" w:hAnsi="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6C9DEE87D3CF47854F31C5443F9A95" ma:contentTypeVersion="2" ma:contentTypeDescription="Create a new document." ma:contentTypeScope="" ma:versionID="4685f11c3b6aa385649488d7ae30f1c7">
  <xsd:schema xmlns:xsd="http://www.w3.org/2001/XMLSchema" xmlns:xs="http://www.w3.org/2001/XMLSchema" xmlns:p="http://schemas.microsoft.com/office/2006/metadata/properties" xmlns:ns2="faaac0df-efe7-4498-8ba6-14a9bebb9fed" xmlns:ns3="5686ba21-fff5-445f-84ce-5520207d3563" targetNamespace="http://schemas.microsoft.com/office/2006/metadata/properties" ma:root="true" ma:fieldsID="18dcf38945d1cecdc0f5770e29885cbf" ns2:_="" ns3:_="">
    <xsd:import namespace="faaac0df-efe7-4498-8ba6-14a9bebb9fed"/>
    <xsd:import namespace="5686ba21-fff5-445f-84ce-5520207d356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86ba21-fff5-445f-84ce-5520207d356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F1C1AE1D-7123-415B-B2A3-FA3CA7598E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389E71-63A1-4D82-AC1F-C5A03153A087}">
  <ds:schemaRefs>
    <ds:schemaRef ds:uri="http://schemas.microsoft.com/sharepoint/v3/contenttype/forms"/>
  </ds:schemaRefs>
</ds:datastoreItem>
</file>

<file path=customXml/itemProps3.xml><?xml version="1.0" encoding="utf-8"?>
<ds:datastoreItem xmlns:ds="http://schemas.openxmlformats.org/officeDocument/2006/customXml" ds:itemID="{E6D179C3-0041-45DD-9F00-5A954EE1F56F}"/>
</file>

<file path=customXml/itemProps4.xml><?xml version="1.0" encoding="utf-8"?>
<ds:datastoreItem xmlns:ds="http://schemas.openxmlformats.org/officeDocument/2006/customXml" ds:itemID="{390D36E3-ADDB-476B-80DD-04FFC89C45C6}">
  <ds:schemaRefs>
    <ds:schemaRef ds:uri="http://schemas.openxmlformats.org/officeDocument/2006/bibliography"/>
  </ds:schemaRefs>
</ds:datastoreItem>
</file>

<file path=customXml/itemProps5.xml><?xml version="1.0" encoding="utf-8"?>
<ds:datastoreItem xmlns:ds="http://schemas.openxmlformats.org/officeDocument/2006/customXml" ds:itemID="{B125F08E-65C1-44A3-8815-1B45C5E1F824}"/>
</file>

<file path=docProps/app.xml><?xml version="1.0" encoding="utf-8"?>
<Properties xmlns="http://schemas.openxmlformats.org/officeDocument/2006/extended-properties" xmlns:vt="http://schemas.openxmlformats.org/officeDocument/2006/docPropsVTypes">
  <Template>Normal.dotm</Template>
  <TotalTime>1</TotalTime>
  <Pages>21</Pages>
  <Words>5625</Words>
  <Characters>30939</Characters>
  <Application>Microsoft Office Word</Application>
  <DocSecurity>0</DocSecurity>
  <Lines>257</Lines>
  <Paragraphs>72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Rapport du commissaire de (identification de l’institution) à la CBFA conformément à l’article 4, §3 de l’arrêté royal du 1er février 2010 déterminant les indices spécifiques visés à l’article 138bis-4, §3, de la loi du 25 juin 1992 sur le contrat d’assu</vt:lpstr>
      <vt:lpstr>Rapport du commissaire de (identification de l’institution) à la CBFA conformément à l’article 4, §3 de l’arrêté royal du 1er février 2010 déterminant les indices spécifiques visés à l’article 138bis-4, §3, de la loi du 25 juin 1992 sur le contrat d’assu</vt:lpstr>
    </vt:vector>
  </TitlesOfParts>
  <Company>PricewaterhouseCoopers</Company>
  <LinksUpToDate>false</LinksUpToDate>
  <CharactersWithSpaces>36492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du commissaire de (identification de l’institution) à la CBFA conformément à l’article 4, §3 de l’arrêté royal du 1er février 2010 déterminant les indices spécifiques visés à l’article 138bis-4, §3, de la loi du 25 juin 1992 sur le contrat d’assu</dc:title>
  <dc:subject/>
  <dc:creator>Nicole Eppe</dc:creator>
  <cp:keywords/>
  <dc:description/>
  <cp:lastModifiedBy>Laplasse Jan</cp:lastModifiedBy>
  <cp:revision>2</cp:revision>
  <cp:lastPrinted>2010-05-25T13:53:00Z</cp:lastPrinted>
  <dcterms:created xsi:type="dcterms:W3CDTF">2020-06-15T14:22:00Z</dcterms:created>
  <dcterms:modified xsi:type="dcterms:W3CDTF">2020-06-15T14:22:00Z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0x010100706C9DEE87D3CF47854F31C5443F9A95</vt:lpwstr>
  </property>
  <property fmtid="{D5CDD505-2E9C-101B-9397-08002B2CF9AE}" pid="3" name="_dlc_DocIdItemGuid">
    <vt:lpwstr>0d2cb57f-ffe6-4602-9fd7-958ec60b2c2a</vt:lpwstr>
  </property>
  <property fmtid="{D5CDD505-2E9C-101B-9397-08002B2CF9AE}" pid="4" name="URL">
    <vt:lpwstr/>
  </property>
  <property fmtid="{D5CDD505-2E9C-101B-9397-08002B2CF9AE}" pid="5" name="DocumentSetDescription">
    <vt:lpwstr/>
  </property>
</Properties>
</file>