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72"/>
        <w:gridCol w:w="1669"/>
        <w:gridCol w:w="1870"/>
        <w:gridCol w:w="1701"/>
        <w:gridCol w:w="2376"/>
      </w:tblGrid>
      <w:tr w:rsidR="00D77796" w:rsidRPr="00642510" w:rsidTr="00642510">
        <w:tc>
          <w:tcPr>
            <w:tcW w:w="1672" w:type="dxa"/>
            <w:shd w:val="clear" w:color="auto" w:fill="auto"/>
          </w:tcPr>
          <w:p w:rsidR="00D77796" w:rsidRPr="00642510" w:rsidRDefault="000860B9" w:rsidP="00642510">
            <w:pPr>
              <w:pStyle w:val="Default"/>
              <w:spacing w:line="264" w:lineRule="auto"/>
              <w:jc w:val="center"/>
              <w:rPr>
                <w:rFonts w:ascii="Calibri" w:hAnsi="Calibri" w:cs="Calibri"/>
                <w:sz w:val="20"/>
                <w:szCs w:val="20"/>
                <w:lang w:val="fr-FR"/>
              </w:rPr>
            </w:pPr>
            <w:r>
              <w:rPr>
                <w:rFonts w:ascii="Calibri" w:hAnsi="Calibri" w:cs="Calibri"/>
                <w:b/>
                <w:noProof/>
                <w:color w:val="000080"/>
                <w:sz w:val="16"/>
                <w:szCs w:val="16"/>
                <w:lang w:val="nl-BE" w:eastAsia="nl-BE"/>
              </w:rPr>
              <w:drawing>
                <wp:inline distT="0" distB="0" distL="0" distR="0">
                  <wp:extent cx="862330" cy="767715"/>
                  <wp:effectExtent l="19050" t="0" r="0" b="0"/>
                  <wp:docPr id="1" name="Picture 12" descr="Description: LOGO_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LOGO_IEC"/>
                          <pic:cNvPicPr>
                            <a:picLocks noChangeAspect="1" noChangeArrowheads="1"/>
                          </pic:cNvPicPr>
                        </pic:nvPicPr>
                        <pic:blipFill>
                          <a:blip r:embed="rId7" cstate="print"/>
                          <a:srcRect/>
                          <a:stretch>
                            <a:fillRect/>
                          </a:stretch>
                        </pic:blipFill>
                        <pic:spPr bwMode="auto">
                          <a:xfrm>
                            <a:off x="0" y="0"/>
                            <a:ext cx="862330" cy="767715"/>
                          </a:xfrm>
                          <a:prstGeom prst="rect">
                            <a:avLst/>
                          </a:prstGeom>
                          <a:noFill/>
                          <a:ln w="9525">
                            <a:noFill/>
                            <a:miter lim="800000"/>
                            <a:headEnd/>
                            <a:tailEnd/>
                          </a:ln>
                        </pic:spPr>
                      </pic:pic>
                    </a:graphicData>
                  </a:graphic>
                </wp:inline>
              </w:drawing>
            </w:r>
          </w:p>
        </w:tc>
        <w:tc>
          <w:tcPr>
            <w:tcW w:w="1669" w:type="dxa"/>
            <w:shd w:val="clear" w:color="auto" w:fill="auto"/>
          </w:tcPr>
          <w:p w:rsidR="00D77796" w:rsidRPr="00642510" w:rsidRDefault="000860B9" w:rsidP="00642510">
            <w:pPr>
              <w:pStyle w:val="Default"/>
              <w:spacing w:line="264" w:lineRule="auto"/>
              <w:jc w:val="center"/>
              <w:rPr>
                <w:rFonts w:ascii="Calibri" w:hAnsi="Calibri" w:cs="Calibri"/>
                <w:sz w:val="20"/>
                <w:szCs w:val="20"/>
                <w:lang w:val="fr-FR"/>
              </w:rPr>
            </w:pPr>
            <w:r>
              <w:rPr>
                <w:rFonts w:ascii="Calibri" w:hAnsi="Calibri" w:cs="Calibri"/>
                <w:noProof/>
                <w:lang w:val="nl-BE" w:eastAsia="nl-BE"/>
              </w:rPr>
              <w:drawing>
                <wp:inline distT="0" distB="0" distL="0" distR="0">
                  <wp:extent cx="750570" cy="10267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0570" cy="1026795"/>
                          </a:xfrm>
                          <a:prstGeom prst="rect">
                            <a:avLst/>
                          </a:prstGeom>
                          <a:noFill/>
                          <a:ln w="9525">
                            <a:noFill/>
                            <a:miter lim="800000"/>
                            <a:headEnd/>
                            <a:tailEnd/>
                          </a:ln>
                        </pic:spPr>
                      </pic:pic>
                    </a:graphicData>
                  </a:graphic>
                </wp:inline>
              </w:drawing>
            </w:r>
          </w:p>
        </w:tc>
        <w:tc>
          <w:tcPr>
            <w:tcW w:w="1870" w:type="dxa"/>
            <w:shd w:val="clear" w:color="auto" w:fill="auto"/>
          </w:tcPr>
          <w:p w:rsidR="00D77796" w:rsidRPr="00642510" w:rsidRDefault="000860B9" w:rsidP="00642510">
            <w:pPr>
              <w:jc w:val="center"/>
              <w:rPr>
                <w:rFonts w:ascii="Calibri" w:hAnsi="Calibri" w:cs="Calibri"/>
                <w:sz w:val="20"/>
                <w:szCs w:val="20"/>
                <w:lang w:val="fr-FR"/>
              </w:rPr>
            </w:pPr>
            <w:r>
              <w:rPr>
                <w:rFonts w:ascii="Calibri" w:hAnsi="Calibri" w:cs="Calibri"/>
                <w:noProof/>
                <w:sz w:val="20"/>
                <w:szCs w:val="20"/>
                <w:lang w:val="nl-BE" w:eastAsia="nl-BE"/>
              </w:rPr>
              <w:drawing>
                <wp:anchor distT="0" distB="0" distL="114300" distR="114300" simplePos="0" relativeHeight="251658752" behindDoc="0" locked="0" layoutInCell="1" allowOverlap="1">
                  <wp:simplePos x="0" y="0"/>
                  <wp:positionH relativeFrom="column">
                    <wp:posOffset>1113155</wp:posOffset>
                  </wp:positionH>
                  <wp:positionV relativeFrom="paragraph">
                    <wp:posOffset>85725</wp:posOffset>
                  </wp:positionV>
                  <wp:extent cx="1219835" cy="446405"/>
                  <wp:effectExtent l="19050" t="0" r="0" b="0"/>
                  <wp:wrapNone/>
                  <wp:docPr id="19" name="Picture 10" descr="Description: Log CAP Walloni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 CAP Wallonie cropped"/>
                          <pic:cNvPicPr>
                            <a:picLocks noChangeAspect="1" noChangeArrowheads="1"/>
                          </pic:cNvPicPr>
                        </pic:nvPicPr>
                        <pic:blipFill>
                          <a:blip r:embed="rId9" cstate="print"/>
                          <a:srcRect/>
                          <a:stretch>
                            <a:fillRect/>
                          </a:stretch>
                        </pic:blipFill>
                        <pic:spPr bwMode="auto">
                          <a:xfrm>
                            <a:off x="0" y="0"/>
                            <a:ext cx="1219835" cy="446405"/>
                          </a:xfrm>
                          <a:prstGeom prst="rect">
                            <a:avLst/>
                          </a:prstGeom>
                          <a:noFill/>
                          <a:ln w="9525">
                            <a:noFill/>
                            <a:miter lim="800000"/>
                            <a:headEnd/>
                            <a:tailEnd/>
                          </a:ln>
                        </pic:spPr>
                      </pic:pic>
                    </a:graphicData>
                  </a:graphic>
                </wp:anchor>
              </w:drawing>
            </w:r>
            <w:r>
              <w:rPr>
                <w:rFonts w:ascii="Calibri" w:hAnsi="Calibri" w:cs="Calibri"/>
                <w:noProof/>
                <w:sz w:val="32"/>
                <w:szCs w:val="32"/>
                <w:lang w:val="nl-BE" w:eastAsia="nl-BE"/>
              </w:rPr>
              <w:drawing>
                <wp:inline distT="0" distB="0" distL="0" distR="0">
                  <wp:extent cx="845185" cy="974725"/>
                  <wp:effectExtent l="19050" t="0" r="0" b="0"/>
                  <wp:docPr id="3" name="Picture 3" descr="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
                          <pic:cNvPicPr>
                            <a:picLocks noChangeAspect="1" noChangeArrowheads="1"/>
                          </pic:cNvPicPr>
                        </pic:nvPicPr>
                        <pic:blipFill>
                          <a:blip r:embed="rId10" cstate="print"/>
                          <a:srcRect/>
                          <a:stretch>
                            <a:fillRect/>
                          </a:stretch>
                        </pic:blipFill>
                        <pic:spPr bwMode="auto">
                          <a:xfrm>
                            <a:off x="0" y="0"/>
                            <a:ext cx="845185" cy="974725"/>
                          </a:xfrm>
                          <a:prstGeom prst="rect">
                            <a:avLst/>
                          </a:prstGeom>
                          <a:noFill/>
                          <a:ln w="9525">
                            <a:noFill/>
                            <a:miter lim="800000"/>
                            <a:headEnd/>
                            <a:tailEnd/>
                          </a:ln>
                        </pic:spPr>
                      </pic:pic>
                    </a:graphicData>
                  </a:graphic>
                </wp:inline>
              </w:drawing>
            </w:r>
          </w:p>
        </w:tc>
        <w:tc>
          <w:tcPr>
            <w:tcW w:w="1701" w:type="dxa"/>
            <w:shd w:val="clear" w:color="auto" w:fill="auto"/>
          </w:tcPr>
          <w:p w:rsidR="00D77796" w:rsidRPr="00642510" w:rsidRDefault="00D77796" w:rsidP="00642510">
            <w:pPr>
              <w:jc w:val="center"/>
              <w:rPr>
                <w:rFonts w:ascii="Calibri" w:hAnsi="Calibri" w:cs="Calibri"/>
                <w:sz w:val="20"/>
                <w:szCs w:val="20"/>
                <w:lang w:val="fr-FR"/>
              </w:rPr>
            </w:pPr>
          </w:p>
        </w:tc>
        <w:tc>
          <w:tcPr>
            <w:tcW w:w="2376" w:type="dxa"/>
            <w:shd w:val="clear" w:color="auto" w:fill="auto"/>
          </w:tcPr>
          <w:p w:rsidR="00D77796" w:rsidRPr="00642510" w:rsidRDefault="000860B9" w:rsidP="00642510">
            <w:pPr>
              <w:jc w:val="center"/>
              <w:rPr>
                <w:rFonts w:ascii="Calibri" w:hAnsi="Calibri" w:cs="Calibri"/>
                <w:sz w:val="20"/>
                <w:szCs w:val="20"/>
                <w:lang w:val="fr-FR"/>
              </w:rPr>
            </w:pPr>
            <w:r>
              <w:rPr>
                <w:rFonts w:ascii="Calibri" w:hAnsi="Calibri" w:cs="Calibri"/>
                <w:noProof/>
                <w:lang w:val="nl-BE" w:eastAsia="nl-BE"/>
              </w:rPr>
              <w:drawing>
                <wp:anchor distT="0" distB="0" distL="114300" distR="114300" simplePos="0" relativeHeight="251657728" behindDoc="0" locked="0" layoutInCell="1" allowOverlap="1">
                  <wp:simplePos x="0" y="0"/>
                  <wp:positionH relativeFrom="column">
                    <wp:posOffset>258445</wp:posOffset>
                  </wp:positionH>
                  <wp:positionV relativeFrom="paragraph">
                    <wp:posOffset>153035</wp:posOffset>
                  </wp:positionV>
                  <wp:extent cx="1008380" cy="493395"/>
                  <wp:effectExtent l="19050" t="0" r="1270" b="0"/>
                  <wp:wrapNone/>
                  <wp:docPr id="17" name="Picture 9" descr="Description: CAPnetwer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APnetwerk_web"/>
                          <pic:cNvPicPr>
                            <a:picLocks noChangeAspect="1" noChangeArrowheads="1"/>
                          </pic:cNvPicPr>
                        </pic:nvPicPr>
                        <pic:blipFill>
                          <a:blip r:embed="rId11" cstate="print"/>
                          <a:srcRect/>
                          <a:stretch>
                            <a:fillRect/>
                          </a:stretch>
                        </pic:blipFill>
                        <pic:spPr bwMode="auto">
                          <a:xfrm>
                            <a:off x="0" y="0"/>
                            <a:ext cx="1008380" cy="493395"/>
                          </a:xfrm>
                          <a:prstGeom prst="rect">
                            <a:avLst/>
                          </a:prstGeom>
                          <a:noFill/>
                          <a:ln w="9525">
                            <a:noFill/>
                            <a:miter lim="800000"/>
                            <a:headEnd/>
                            <a:tailEnd/>
                          </a:ln>
                        </pic:spPr>
                      </pic:pic>
                    </a:graphicData>
                  </a:graphic>
                </wp:anchor>
              </w:drawing>
            </w:r>
          </w:p>
        </w:tc>
      </w:tr>
    </w:tbl>
    <w:p w:rsidR="00D77796" w:rsidRPr="00642510" w:rsidRDefault="00D77796" w:rsidP="00D77796">
      <w:pPr>
        <w:ind w:left="6372" w:firstLine="708"/>
        <w:rPr>
          <w:rFonts w:ascii="Calibri" w:hAnsi="Calibri" w:cs="Calibri"/>
          <w:lang w:val="fr-BE"/>
        </w:rPr>
      </w:pPr>
    </w:p>
    <w:p w:rsidR="00E83DF9" w:rsidRPr="00642510" w:rsidRDefault="00E83DF9" w:rsidP="00E83DF9">
      <w:pPr>
        <w:pStyle w:val="Default"/>
        <w:pBdr>
          <w:bottom w:val="single" w:sz="4" w:space="1" w:color="auto"/>
        </w:pBdr>
        <w:spacing w:line="264" w:lineRule="auto"/>
        <w:rPr>
          <w:rFonts w:ascii="Calibri" w:hAnsi="Calibri" w:cs="Calibri"/>
          <w:color w:val="333399"/>
          <w:sz w:val="20"/>
          <w:szCs w:val="20"/>
          <w:lang w:val="fr-FR"/>
        </w:rPr>
      </w:pPr>
      <w:r w:rsidRPr="00642510">
        <w:rPr>
          <w:rFonts w:ascii="Calibri" w:hAnsi="Calibri" w:cs="Calibri"/>
          <w:b/>
          <w:bCs/>
          <w:color w:val="333399"/>
          <w:szCs w:val="20"/>
          <w:lang w:val="fr-FR"/>
        </w:rPr>
        <w:t>Communiqué de presse</w:t>
      </w:r>
      <w:r w:rsidRPr="00642510">
        <w:rPr>
          <w:rFonts w:ascii="Calibri" w:hAnsi="Calibri" w:cs="Calibri"/>
          <w:b/>
          <w:bCs/>
          <w:color w:val="333399"/>
          <w:szCs w:val="20"/>
          <w:lang w:val="fr-FR"/>
        </w:rPr>
        <w:tab/>
      </w:r>
      <w:r w:rsidRPr="00642510">
        <w:rPr>
          <w:rFonts w:ascii="Calibri" w:hAnsi="Calibri" w:cs="Calibri"/>
          <w:color w:val="333399"/>
          <w:szCs w:val="20"/>
          <w:lang w:val="fr-FR"/>
        </w:rPr>
        <w:t xml:space="preserve"> </w:t>
      </w:r>
      <w:r w:rsidRPr="00642510">
        <w:rPr>
          <w:rFonts w:ascii="Calibri" w:hAnsi="Calibri" w:cs="Calibri"/>
          <w:color w:val="333399"/>
          <w:szCs w:val="20"/>
          <w:lang w:val="fr-FR"/>
        </w:rPr>
        <w:tab/>
      </w:r>
      <w:r w:rsidRPr="00642510">
        <w:rPr>
          <w:rFonts w:ascii="Calibri" w:hAnsi="Calibri" w:cs="Calibri"/>
          <w:color w:val="333399"/>
          <w:szCs w:val="20"/>
          <w:lang w:val="fr-FR"/>
        </w:rPr>
        <w:tab/>
      </w:r>
      <w:r w:rsidRPr="00642510">
        <w:rPr>
          <w:rFonts w:ascii="Calibri" w:hAnsi="Calibri" w:cs="Calibri"/>
          <w:color w:val="333399"/>
          <w:szCs w:val="20"/>
          <w:lang w:val="fr-FR"/>
        </w:rPr>
        <w:tab/>
      </w:r>
      <w:r w:rsidRPr="00642510">
        <w:rPr>
          <w:rFonts w:ascii="Calibri" w:hAnsi="Calibri" w:cs="Calibri"/>
          <w:color w:val="333399"/>
          <w:szCs w:val="20"/>
          <w:lang w:val="fr-FR"/>
        </w:rPr>
        <w:tab/>
        <w:t xml:space="preserve">    </w:t>
      </w:r>
      <w:r w:rsidRPr="00642510">
        <w:rPr>
          <w:rFonts w:ascii="Calibri" w:hAnsi="Calibri" w:cs="Calibri"/>
          <w:color w:val="333399"/>
          <w:lang w:val="fr-FR"/>
        </w:rPr>
        <w:t>Bruxelles, 26 septembre 2011</w:t>
      </w:r>
    </w:p>
    <w:p w:rsidR="00D77796" w:rsidRPr="00642510" w:rsidRDefault="00D77796">
      <w:pPr>
        <w:rPr>
          <w:rFonts w:ascii="Calibri" w:hAnsi="Calibri" w:cs="Calibri"/>
          <w:lang w:val="fr-BE"/>
        </w:rPr>
      </w:pPr>
    </w:p>
    <w:p w:rsidR="005F50E2" w:rsidRDefault="00A970D5" w:rsidP="00E83DF9">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cs="Calibri"/>
          <w:b/>
          <w:bCs/>
          <w:color w:val="333399"/>
          <w:sz w:val="28"/>
          <w:szCs w:val="28"/>
          <w:lang w:val="fr-FR" w:eastAsia="en-US"/>
        </w:rPr>
      </w:pPr>
      <w:r w:rsidRPr="00642510">
        <w:rPr>
          <w:rFonts w:ascii="Calibri" w:eastAsia="Calibri" w:hAnsi="Calibri" w:cs="Calibri"/>
          <w:b/>
          <w:bCs/>
          <w:color w:val="333399"/>
          <w:sz w:val="28"/>
          <w:szCs w:val="28"/>
          <w:lang w:val="fr-FR" w:eastAsia="en-US"/>
        </w:rPr>
        <w:t>Loi relative à</w:t>
      </w:r>
      <w:r w:rsidR="007D4402" w:rsidRPr="00642510">
        <w:rPr>
          <w:rFonts w:ascii="Calibri" w:eastAsia="Calibri" w:hAnsi="Calibri" w:cs="Calibri"/>
          <w:b/>
          <w:bCs/>
          <w:color w:val="333399"/>
          <w:sz w:val="28"/>
          <w:szCs w:val="28"/>
          <w:lang w:val="fr-FR" w:eastAsia="en-US"/>
        </w:rPr>
        <w:t xml:space="preserve"> la </w:t>
      </w:r>
      <w:r w:rsidRPr="00642510">
        <w:rPr>
          <w:rFonts w:ascii="Calibri" w:eastAsia="Calibri" w:hAnsi="Calibri" w:cs="Calibri"/>
          <w:b/>
          <w:bCs/>
          <w:color w:val="333399"/>
          <w:sz w:val="28"/>
          <w:szCs w:val="28"/>
          <w:lang w:val="fr-FR" w:eastAsia="en-US"/>
        </w:rPr>
        <w:t>c</w:t>
      </w:r>
      <w:r w:rsidR="007D4402" w:rsidRPr="00642510">
        <w:rPr>
          <w:rFonts w:ascii="Calibri" w:eastAsia="Calibri" w:hAnsi="Calibri" w:cs="Calibri"/>
          <w:b/>
          <w:bCs/>
          <w:color w:val="333399"/>
          <w:sz w:val="28"/>
          <w:szCs w:val="28"/>
          <w:lang w:val="fr-FR" w:eastAsia="en-US"/>
        </w:rPr>
        <w:t xml:space="preserve">ontinuité des </w:t>
      </w:r>
      <w:r w:rsidRPr="00642510">
        <w:rPr>
          <w:rFonts w:ascii="Calibri" w:eastAsia="Calibri" w:hAnsi="Calibri" w:cs="Calibri"/>
          <w:b/>
          <w:bCs/>
          <w:color w:val="333399"/>
          <w:sz w:val="28"/>
          <w:szCs w:val="28"/>
          <w:lang w:val="fr-FR" w:eastAsia="en-US"/>
        </w:rPr>
        <w:t>e</w:t>
      </w:r>
      <w:r w:rsidR="007D4402" w:rsidRPr="00642510">
        <w:rPr>
          <w:rFonts w:ascii="Calibri" w:eastAsia="Calibri" w:hAnsi="Calibri" w:cs="Calibri"/>
          <w:b/>
          <w:bCs/>
          <w:color w:val="333399"/>
          <w:sz w:val="28"/>
          <w:szCs w:val="28"/>
          <w:lang w:val="fr-FR" w:eastAsia="en-US"/>
        </w:rPr>
        <w:t xml:space="preserve">ntreprises : bénédiction ou malédiction </w:t>
      </w:r>
      <w:r w:rsidR="005F50E2" w:rsidRPr="00642510">
        <w:rPr>
          <w:rFonts w:ascii="Calibri" w:eastAsia="Calibri" w:hAnsi="Calibri" w:cs="Calibri"/>
          <w:b/>
          <w:bCs/>
          <w:color w:val="333399"/>
          <w:sz w:val="28"/>
          <w:szCs w:val="28"/>
          <w:lang w:val="fr-FR" w:eastAsia="en-US"/>
        </w:rPr>
        <w:t>?</w:t>
      </w:r>
    </w:p>
    <w:p w:rsidR="009F45A8" w:rsidRPr="009F45A8" w:rsidRDefault="009F45A8" w:rsidP="00E83DF9">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cs="Calibri"/>
          <w:b/>
          <w:bCs/>
          <w:i/>
          <w:color w:val="333399"/>
          <w:sz w:val="28"/>
          <w:szCs w:val="28"/>
          <w:lang w:val="fr-FR" w:eastAsia="en-US"/>
        </w:rPr>
      </w:pPr>
      <w:r w:rsidRPr="009F45A8">
        <w:rPr>
          <w:rFonts w:ascii="Calibri" w:eastAsia="Calibri" w:hAnsi="Calibri" w:cs="Calibri"/>
          <w:b/>
          <w:bCs/>
          <w:i/>
          <w:color w:val="333399"/>
          <w:sz w:val="28"/>
          <w:szCs w:val="28"/>
          <w:lang w:val="fr-FR" w:eastAsia="en-US"/>
        </w:rPr>
        <w:t>Les Instituts des professions économiques et les Réseaux CAP font le point</w:t>
      </w:r>
    </w:p>
    <w:p w:rsidR="005F50E2" w:rsidRPr="00642510" w:rsidRDefault="005F50E2">
      <w:pPr>
        <w:rPr>
          <w:rFonts w:ascii="Calibri" w:hAnsi="Calibri" w:cs="Calibri"/>
          <w:lang w:val="fr-BE"/>
        </w:rPr>
      </w:pPr>
    </w:p>
    <w:p w:rsidR="009F45A8" w:rsidRDefault="009F45A8" w:rsidP="009F45A8">
      <w:pPr>
        <w:pStyle w:val="BodyText"/>
        <w:rPr>
          <w:rFonts w:ascii="Calibri" w:hAnsi="Calibri" w:cs="Calibri"/>
          <w:bCs/>
          <w:color w:val="333399"/>
          <w:szCs w:val="20"/>
          <w:lang w:val="fr-FR" w:eastAsia="en-US"/>
        </w:rPr>
      </w:pPr>
      <w:r w:rsidRPr="00CA305B">
        <w:rPr>
          <w:rFonts w:ascii="Calibri" w:hAnsi="Calibri" w:cs="Calibri"/>
          <w:bCs/>
          <w:color w:val="333399"/>
          <w:szCs w:val="20"/>
          <w:lang w:val="fr-FR" w:eastAsia="en-US"/>
        </w:rPr>
        <w:t>Depuis le 1</w:t>
      </w:r>
      <w:r w:rsidRPr="00CA305B">
        <w:rPr>
          <w:rFonts w:ascii="Calibri" w:hAnsi="Calibri" w:cs="Calibri"/>
          <w:bCs/>
          <w:color w:val="333399"/>
          <w:szCs w:val="20"/>
          <w:vertAlign w:val="superscript"/>
          <w:lang w:val="fr-FR" w:eastAsia="en-US"/>
        </w:rPr>
        <w:t>er</w:t>
      </w:r>
      <w:r w:rsidR="00CA305B">
        <w:rPr>
          <w:rFonts w:ascii="Calibri" w:hAnsi="Calibri" w:cs="Calibri"/>
          <w:bCs/>
          <w:color w:val="333399"/>
          <w:szCs w:val="20"/>
          <w:lang w:val="fr-FR" w:eastAsia="en-US"/>
        </w:rPr>
        <w:t xml:space="preserve"> </w:t>
      </w:r>
      <w:r w:rsidRPr="00CA305B">
        <w:rPr>
          <w:rFonts w:ascii="Calibri" w:hAnsi="Calibri" w:cs="Calibri"/>
          <w:bCs/>
          <w:color w:val="333399"/>
          <w:szCs w:val="20"/>
          <w:lang w:val="fr-FR" w:eastAsia="en-US"/>
        </w:rPr>
        <w:t xml:space="preserve">avril 2009, les entreprises en difficulté peuvent faire appel à la « loi relative à la continuité des entreprises » (LCE). Par le biais d’une procédure de réorganisation judiciaire, l’entrepreneur </w:t>
      </w:r>
      <w:r w:rsidR="00CA305B">
        <w:rPr>
          <w:rFonts w:ascii="Calibri" w:hAnsi="Calibri" w:cs="Calibri"/>
          <w:bCs/>
          <w:color w:val="333399"/>
          <w:szCs w:val="20"/>
          <w:lang w:val="fr-FR" w:eastAsia="en-US"/>
        </w:rPr>
        <w:t xml:space="preserve">se voit offrir </w:t>
      </w:r>
      <w:r w:rsidRPr="00CA305B">
        <w:rPr>
          <w:rFonts w:ascii="Calibri" w:hAnsi="Calibri" w:cs="Calibri"/>
          <w:bCs/>
          <w:color w:val="333399"/>
          <w:szCs w:val="20"/>
          <w:lang w:val="fr-FR" w:eastAsia="en-US"/>
        </w:rPr>
        <w:t xml:space="preserve">un éventail </w:t>
      </w:r>
      <w:r w:rsidR="00CA305B">
        <w:rPr>
          <w:rFonts w:ascii="Calibri" w:hAnsi="Calibri" w:cs="Calibri"/>
          <w:bCs/>
          <w:color w:val="333399"/>
          <w:szCs w:val="20"/>
          <w:lang w:val="fr-FR" w:eastAsia="en-US"/>
        </w:rPr>
        <w:t>de solutions</w:t>
      </w:r>
      <w:r w:rsidRPr="00CA305B">
        <w:rPr>
          <w:rFonts w:ascii="Calibri" w:hAnsi="Calibri" w:cs="Calibri"/>
          <w:bCs/>
          <w:color w:val="333399"/>
          <w:szCs w:val="20"/>
          <w:lang w:val="fr-FR" w:eastAsia="en-US"/>
        </w:rPr>
        <w:t xml:space="preserve">, allant de l’accord amiable </w:t>
      </w:r>
      <w:r w:rsidR="00CA305B">
        <w:rPr>
          <w:rFonts w:ascii="Calibri" w:hAnsi="Calibri" w:cs="Calibri"/>
          <w:bCs/>
          <w:color w:val="333399"/>
          <w:szCs w:val="20"/>
          <w:lang w:val="fr-FR" w:eastAsia="en-US"/>
        </w:rPr>
        <w:t xml:space="preserve">ou collectif </w:t>
      </w:r>
      <w:r w:rsidRPr="00CA305B">
        <w:rPr>
          <w:rFonts w:ascii="Calibri" w:hAnsi="Calibri" w:cs="Calibri"/>
          <w:bCs/>
          <w:color w:val="333399"/>
          <w:szCs w:val="20"/>
          <w:lang w:val="fr-FR" w:eastAsia="en-US"/>
        </w:rPr>
        <w:t xml:space="preserve">avec </w:t>
      </w:r>
      <w:r w:rsidR="00CA305B">
        <w:rPr>
          <w:rFonts w:ascii="Calibri" w:hAnsi="Calibri" w:cs="Calibri"/>
          <w:bCs/>
          <w:color w:val="333399"/>
          <w:szCs w:val="20"/>
          <w:lang w:val="fr-FR" w:eastAsia="en-US"/>
        </w:rPr>
        <w:t>(certains)</w:t>
      </w:r>
      <w:r w:rsidRPr="00CA305B">
        <w:rPr>
          <w:rFonts w:ascii="Calibri" w:hAnsi="Calibri" w:cs="Calibri"/>
          <w:bCs/>
          <w:color w:val="333399"/>
          <w:szCs w:val="20"/>
          <w:lang w:val="fr-FR" w:eastAsia="en-US"/>
        </w:rPr>
        <w:t xml:space="preserve"> créanciers à la cession</w:t>
      </w:r>
      <w:r w:rsidR="00CA305B">
        <w:rPr>
          <w:rFonts w:ascii="Calibri" w:hAnsi="Calibri" w:cs="Calibri"/>
          <w:bCs/>
          <w:color w:val="333399"/>
          <w:szCs w:val="20"/>
          <w:lang w:val="fr-FR" w:eastAsia="en-US"/>
        </w:rPr>
        <w:t xml:space="preserve"> complète</w:t>
      </w:r>
      <w:r w:rsidRPr="00CA305B">
        <w:rPr>
          <w:rFonts w:ascii="Calibri" w:hAnsi="Calibri" w:cs="Calibri"/>
          <w:bCs/>
          <w:color w:val="333399"/>
          <w:szCs w:val="20"/>
          <w:lang w:val="fr-FR" w:eastAsia="en-US"/>
        </w:rPr>
        <w:t xml:space="preserve"> de </w:t>
      </w:r>
      <w:r w:rsidR="00CA305B">
        <w:rPr>
          <w:rFonts w:ascii="Calibri" w:hAnsi="Calibri" w:cs="Calibri"/>
          <w:bCs/>
          <w:color w:val="333399"/>
          <w:szCs w:val="20"/>
          <w:lang w:val="fr-FR" w:eastAsia="en-US"/>
        </w:rPr>
        <w:t xml:space="preserve">son </w:t>
      </w:r>
      <w:r w:rsidRPr="00CA305B">
        <w:rPr>
          <w:rFonts w:ascii="Calibri" w:hAnsi="Calibri" w:cs="Calibri"/>
          <w:bCs/>
          <w:color w:val="333399"/>
          <w:szCs w:val="20"/>
          <w:lang w:val="fr-FR" w:eastAsia="en-US"/>
        </w:rPr>
        <w:t>entreprise. Avec le soutien de professionnels, comme les membres des Instituts des professions économiques</w:t>
      </w:r>
      <w:r w:rsidR="00CA305B">
        <w:rPr>
          <w:rFonts w:ascii="Calibri" w:hAnsi="Calibri" w:cs="Calibri"/>
          <w:bCs/>
          <w:color w:val="333399"/>
          <w:szCs w:val="20"/>
          <w:lang w:val="fr-FR" w:eastAsia="en-US"/>
        </w:rPr>
        <w:t xml:space="preserve"> </w:t>
      </w:r>
      <w:r w:rsidR="00CA305B" w:rsidRPr="003B0B08">
        <w:rPr>
          <w:rFonts w:ascii="Calibri" w:hAnsi="Calibri" w:cs="Calibri"/>
          <w:bCs/>
          <w:color w:val="333399"/>
          <w:szCs w:val="20"/>
          <w:lang w:val="fr-FR" w:eastAsia="en-US"/>
        </w:rPr>
        <w:t>(</w:t>
      </w:r>
      <w:r w:rsidR="003B0B08" w:rsidRPr="003B0B08">
        <w:rPr>
          <w:rFonts w:ascii="Calibri" w:hAnsi="Calibri" w:cs="Calibri"/>
          <w:bCs/>
          <w:color w:val="333399"/>
          <w:szCs w:val="20"/>
          <w:lang w:val="fr-FR" w:eastAsia="en-US"/>
        </w:rPr>
        <w:t xml:space="preserve">Institut des </w:t>
      </w:r>
      <w:proofErr w:type="spellStart"/>
      <w:r w:rsidR="003B0B08" w:rsidRPr="003B0B08">
        <w:rPr>
          <w:rFonts w:ascii="Calibri" w:hAnsi="Calibri" w:cs="Calibri"/>
          <w:bCs/>
          <w:color w:val="333399"/>
          <w:szCs w:val="20"/>
          <w:lang w:val="fr-FR" w:eastAsia="en-US"/>
        </w:rPr>
        <w:t>Experts-comptables</w:t>
      </w:r>
      <w:proofErr w:type="spellEnd"/>
      <w:r w:rsidR="003B0B08" w:rsidRPr="003B0B08">
        <w:rPr>
          <w:rFonts w:ascii="Calibri" w:hAnsi="Calibri" w:cs="Calibri"/>
          <w:bCs/>
          <w:color w:val="333399"/>
          <w:szCs w:val="20"/>
          <w:lang w:val="fr-FR" w:eastAsia="en-US"/>
        </w:rPr>
        <w:t xml:space="preserve"> et des Conseils fiscaux, </w:t>
      </w:r>
      <w:r w:rsidR="00CA305B" w:rsidRPr="003B0B08">
        <w:rPr>
          <w:rFonts w:ascii="Calibri" w:hAnsi="Calibri" w:cs="Calibri"/>
          <w:bCs/>
          <w:color w:val="333399"/>
          <w:szCs w:val="20"/>
          <w:lang w:val="fr-FR" w:eastAsia="en-US"/>
        </w:rPr>
        <w:t>I</w:t>
      </w:r>
      <w:r w:rsidR="003B0B08" w:rsidRPr="003B0B08">
        <w:rPr>
          <w:rFonts w:ascii="Calibri" w:hAnsi="Calibri" w:cs="Calibri"/>
          <w:bCs/>
          <w:color w:val="333399"/>
          <w:szCs w:val="20"/>
          <w:lang w:val="fr-FR" w:eastAsia="en-US"/>
        </w:rPr>
        <w:t>nstitut des Réviseurs d’Entreprises</w:t>
      </w:r>
      <w:r w:rsidR="00CA305B" w:rsidRPr="003B0B08">
        <w:rPr>
          <w:rFonts w:ascii="Calibri" w:hAnsi="Calibri" w:cs="Calibri"/>
          <w:bCs/>
          <w:color w:val="333399"/>
          <w:szCs w:val="20"/>
          <w:lang w:val="fr-FR" w:eastAsia="en-US"/>
        </w:rPr>
        <w:t xml:space="preserve"> </w:t>
      </w:r>
      <w:r w:rsidR="003B0B08" w:rsidRPr="003B0B08">
        <w:rPr>
          <w:rFonts w:ascii="Calibri" w:hAnsi="Calibri" w:cs="Calibri"/>
          <w:bCs/>
          <w:color w:val="333399"/>
          <w:szCs w:val="20"/>
          <w:lang w:val="fr-FR" w:eastAsia="en-US"/>
        </w:rPr>
        <w:t>et Institut Professionnel des Comptables et Fiscalistes agréés</w:t>
      </w:r>
      <w:r w:rsidR="00CA305B" w:rsidRPr="003B0B08">
        <w:rPr>
          <w:rFonts w:ascii="Calibri" w:hAnsi="Calibri" w:cs="Calibri"/>
          <w:bCs/>
          <w:color w:val="333399"/>
          <w:szCs w:val="20"/>
          <w:lang w:val="fr-FR" w:eastAsia="en-US"/>
        </w:rPr>
        <w:t>)</w:t>
      </w:r>
      <w:r w:rsidRPr="003B0B08">
        <w:rPr>
          <w:rFonts w:ascii="Calibri" w:hAnsi="Calibri" w:cs="Calibri"/>
          <w:bCs/>
          <w:color w:val="333399"/>
          <w:szCs w:val="20"/>
          <w:lang w:val="fr-FR" w:eastAsia="en-US"/>
        </w:rPr>
        <w:t>,</w:t>
      </w:r>
      <w:r w:rsidRPr="00CA305B">
        <w:rPr>
          <w:rFonts w:ascii="Calibri" w:hAnsi="Calibri" w:cs="Calibri"/>
          <w:bCs/>
          <w:color w:val="333399"/>
          <w:szCs w:val="20"/>
          <w:lang w:val="fr-FR" w:eastAsia="en-US"/>
        </w:rPr>
        <w:t xml:space="preserve"> les entreprises en difficulté disposent </w:t>
      </w:r>
      <w:r w:rsidR="00CA305B">
        <w:rPr>
          <w:rFonts w:ascii="Calibri" w:hAnsi="Calibri" w:cs="Calibri"/>
          <w:bCs/>
          <w:color w:val="333399"/>
          <w:szCs w:val="20"/>
          <w:lang w:val="fr-FR" w:eastAsia="en-US"/>
        </w:rPr>
        <w:t xml:space="preserve">donc </w:t>
      </w:r>
      <w:r w:rsidRPr="00CA305B">
        <w:rPr>
          <w:rFonts w:ascii="Calibri" w:hAnsi="Calibri" w:cs="Calibri"/>
          <w:bCs/>
          <w:color w:val="333399"/>
          <w:szCs w:val="20"/>
          <w:lang w:val="fr-FR" w:eastAsia="en-US"/>
        </w:rPr>
        <w:t xml:space="preserve">d’outils </w:t>
      </w:r>
      <w:r w:rsidR="00CA305B">
        <w:rPr>
          <w:rFonts w:ascii="Calibri" w:hAnsi="Calibri" w:cs="Calibri"/>
          <w:bCs/>
          <w:color w:val="333399"/>
          <w:szCs w:val="20"/>
          <w:lang w:val="fr-FR" w:eastAsia="en-US"/>
        </w:rPr>
        <w:t>intéressants</w:t>
      </w:r>
      <w:r w:rsidRPr="00CA305B">
        <w:rPr>
          <w:rFonts w:ascii="Calibri" w:hAnsi="Calibri" w:cs="Calibri"/>
          <w:bCs/>
          <w:color w:val="333399"/>
          <w:szCs w:val="20"/>
          <w:lang w:val="fr-FR" w:eastAsia="en-US"/>
        </w:rPr>
        <w:t xml:space="preserve"> pour sauver </w:t>
      </w:r>
      <w:r w:rsidR="00CA305B">
        <w:rPr>
          <w:rFonts w:ascii="Calibri" w:hAnsi="Calibri" w:cs="Calibri"/>
          <w:bCs/>
          <w:color w:val="333399"/>
          <w:szCs w:val="20"/>
          <w:lang w:val="fr-FR" w:eastAsia="en-US"/>
        </w:rPr>
        <w:t>leur activité</w:t>
      </w:r>
      <w:r w:rsidR="009448E9">
        <w:rPr>
          <w:rFonts w:ascii="Calibri" w:hAnsi="Calibri" w:cs="Calibri"/>
          <w:bCs/>
          <w:color w:val="333399"/>
          <w:szCs w:val="20"/>
          <w:lang w:val="fr-FR" w:eastAsia="en-US"/>
        </w:rPr>
        <w:t>/entreprise</w:t>
      </w:r>
      <w:r w:rsidRPr="00CA305B">
        <w:rPr>
          <w:rFonts w:ascii="Calibri" w:hAnsi="Calibri" w:cs="Calibri"/>
          <w:bCs/>
          <w:color w:val="333399"/>
          <w:szCs w:val="20"/>
          <w:lang w:val="fr-FR" w:eastAsia="en-US"/>
        </w:rPr>
        <w:t>.</w:t>
      </w:r>
      <w:r w:rsidR="009448E9">
        <w:rPr>
          <w:rFonts w:ascii="Calibri" w:hAnsi="Calibri" w:cs="Calibri"/>
          <w:bCs/>
          <w:color w:val="333399"/>
          <w:szCs w:val="20"/>
          <w:lang w:val="fr-FR" w:eastAsia="en-US"/>
        </w:rPr>
        <w:t xml:space="preserve"> Les Réseaux CAP </w:t>
      </w:r>
      <w:r w:rsidR="009448E9" w:rsidRPr="00CA305B">
        <w:rPr>
          <w:rFonts w:ascii="Calibri" w:hAnsi="Calibri" w:cs="Calibri"/>
          <w:bCs/>
          <w:color w:val="333399"/>
          <w:szCs w:val="20"/>
          <w:lang w:val="fr-FR" w:eastAsia="en-US"/>
        </w:rPr>
        <w:t>(Continuité, Assistance, Prévention)</w:t>
      </w:r>
      <w:r w:rsidR="009448E9">
        <w:rPr>
          <w:rFonts w:ascii="Calibri" w:hAnsi="Calibri" w:cs="Calibri"/>
          <w:bCs/>
          <w:color w:val="333399"/>
          <w:szCs w:val="20"/>
          <w:lang w:val="fr-FR" w:eastAsia="en-US"/>
        </w:rPr>
        <w:t xml:space="preserve"> ont été fondés en vue d’une application efficace de la LCE et dans l’intérêt de toutes les entreprises en difficulté. </w:t>
      </w:r>
      <w:r w:rsidR="007F67E6">
        <w:rPr>
          <w:rFonts w:ascii="Calibri" w:hAnsi="Calibri" w:cs="Calibri"/>
          <w:bCs/>
          <w:color w:val="333399"/>
          <w:szCs w:val="20"/>
          <w:lang w:val="fr-FR" w:eastAsia="en-US"/>
        </w:rPr>
        <w:t>D</w:t>
      </w:r>
      <w:r w:rsidR="009448E9">
        <w:rPr>
          <w:rFonts w:ascii="Calibri" w:hAnsi="Calibri" w:cs="Calibri"/>
          <w:bCs/>
          <w:color w:val="333399"/>
          <w:szCs w:val="20"/>
          <w:lang w:val="fr-FR" w:eastAsia="en-US"/>
        </w:rPr>
        <w:t xml:space="preserve">es professionnels de tous horizons </w:t>
      </w:r>
      <w:r w:rsidR="001C1FF9">
        <w:rPr>
          <w:rFonts w:ascii="Calibri" w:hAnsi="Calibri" w:cs="Calibri"/>
          <w:bCs/>
          <w:color w:val="333399"/>
          <w:szCs w:val="20"/>
          <w:lang w:val="fr-FR" w:eastAsia="en-US"/>
        </w:rPr>
        <w:t>y collaborent et partagent</w:t>
      </w:r>
      <w:r w:rsidR="009448E9">
        <w:rPr>
          <w:rFonts w:ascii="Calibri" w:hAnsi="Calibri" w:cs="Calibri"/>
          <w:bCs/>
          <w:color w:val="333399"/>
          <w:szCs w:val="20"/>
          <w:lang w:val="fr-FR" w:eastAsia="en-US"/>
        </w:rPr>
        <w:t xml:space="preserve"> </w:t>
      </w:r>
      <w:r w:rsidR="001C1FF9">
        <w:rPr>
          <w:rFonts w:ascii="Calibri" w:hAnsi="Calibri" w:cs="Calibri"/>
          <w:bCs/>
          <w:color w:val="333399"/>
          <w:szCs w:val="20"/>
          <w:lang w:val="fr-FR" w:eastAsia="en-US"/>
        </w:rPr>
        <w:t>leur</w:t>
      </w:r>
      <w:r w:rsidR="009448E9">
        <w:rPr>
          <w:rFonts w:ascii="Calibri" w:hAnsi="Calibri" w:cs="Calibri"/>
          <w:bCs/>
          <w:color w:val="333399"/>
          <w:szCs w:val="20"/>
          <w:lang w:val="fr-FR" w:eastAsia="en-US"/>
        </w:rPr>
        <w:t xml:space="preserve"> savoir-faire. </w:t>
      </w:r>
      <w:r w:rsidR="00CA305B" w:rsidRPr="00CA305B">
        <w:rPr>
          <w:rFonts w:ascii="Calibri" w:hAnsi="Calibri" w:cs="Calibri"/>
          <w:bCs/>
          <w:color w:val="333399"/>
          <w:szCs w:val="20"/>
          <w:lang w:val="fr-FR" w:eastAsia="en-US"/>
        </w:rPr>
        <w:t xml:space="preserve">Deux ans après l’entrée en vigueur de la loi, une </w:t>
      </w:r>
      <w:bookmarkStart w:id="0" w:name="_GoBack"/>
      <w:bookmarkEnd w:id="0"/>
      <w:r w:rsidR="00CA305B" w:rsidRPr="00CA305B">
        <w:rPr>
          <w:rFonts w:ascii="Calibri" w:hAnsi="Calibri" w:cs="Calibri"/>
          <w:bCs/>
          <w:color w:val="333399"/>
          <w:szCs w:val="20"/>
          <w:lang w:val="fr-FR" w:eastAsia="en-US"/>
        </w:rPr>
        <w:t>journée d’études organisée ce jour</w:t>
      </w:r>
      <w:r w:rsidR="00B7248E">
        <w:rPr>
          <w:rFonts w:ascii="Calibri" w:hAnsi="Calibri" w:cs="Calibri"/>
          <w:bCs/>
          <w:color w:val="333399"/>
          <w:szCs w:val="20"/>
          <w:lang w:val="fr-FR" w:eastAsia="en-US"/>
        </w:rPr>
        <w:t xml:space="preserve"> par les trois Instituts</w:t>
      </w:r>
      <w:r w:rsidR="00CA305B">
        <w:rPr>
          <w:rFonts w:ascii="Calibri" w:hAnsi="Calibri" w:cs="Calibri"/>
          <w:bCs/>
          <w:color w:val="333399"/>
          <w:szCs w:val="20"/>
          <w:lang w:val="fr-FR" w:eastAsia="en-US"/>
        </w:rPr>
        <w:t xml:space="preserve">, sous la présidence de Maître Alain </w:t>
      </w:r>
      <w:proofErr w:type="spellStart"/>
      <w:r w:rsidR="00CA305B" w:rsidRPr="00CA305B">
        <w:rPr>
          <w:rFonts w:ascii="Calibri" w:hAnsi="Calibri" w:cs="Calibri"/>
          <w:bCs/>
          <w:smallCaps/>
          <w:color w:val="333399"/>
          <w:szCs w:val="20"/>
          <w:lang w:val="fr-FR" w:eastAsia="en-US"/>
        </w:rPr>
        <w:t>Zenner</w:t>
      </w:r>
      <w:proofErr w:type="spellEnd"/>
      <w:r w:rsidR="009448E9">
        <w:rPr>
          <w:rFonts w:ascii="Calibri" w:hAnsi="Calibri" w:cs="Calibri"/>
          <w:bCs/>
          <w:smallCaps/>
          <w:color w:val="333399"/>
          <w:szCs w:val="20"/>
          <w:lang w:val="fr-FR" w:eastAsia="en-US"/>
        </w:rPr>
        <w:t xml:space="preserve"> </w:t>
      </w:r>
      <w:r w:rsidR="009448E9" w:rsidRPr="009448E9">
        <w:rPr>
          <w:rFonts w:ascii="Calibri" w:hAnsi="Calibri" w:cs="Calibri"/>
          <w:bCs/>
          <w:color w:val="333399"/>
          <w:szCs w:val="20"/>
          <w:lang w:val="fr-FR" w:eastAsia="en-US"/>
        </w:rPr>
        <w:t>et</w:t>
      </w:r>
      <w:r w:rsidR="009448E9">
        <w:rPr>
          <w:rFonts w:ascii="Calibri" w:hAnsi="Calibri" w:cs="Calibri"/>
          <w:bCs/>
          <w:color w:val="333399"/>
          <w:szCs w:val="20"/>
          <w:lang w:val="fr-FR" w:eastAsia="en-US"/>
        </w:rPr>
        <w:t xml:space="preserve"> de M. Gérard </w:t>
      </w:r>
      <w:r w:rsidR="009448E9" w:rsidRPr="009448E9">
        <w:rPr>
          <w:rFonts w:ascii="Calibri" w:hAnsi="Calibri" w:cs="Calibri"/>
          <w:bCs/>
          <w:smallCaps/>
          <w:color w:val="333399"/>
          <w:szCs w:val="20"/>
          <w:lang w:val="fr-FR" w:eastAsia="en-US"/>
        </w:rPr>
        <w:t>Delvaux</w:t>
      </w:r>
      <w:r w:rsidR="009448E9">
        <w:rPr>
          <w:rFonts w:ascii="Calibri" w:hAnsi="Calibri" w:cs="Calibri"/>
          <w:bCs/>
          <w:color w:val="333399"/>
          <w:szCs w:val="20"/>
          <w:lang w:val="fr-FR" w:eastAsia="en-US"/>
        </w:rPr>
        <w:t xml:space="preserve"> (Réseau CAP) et du Professeur Melissa </w:t>
      </w:r>
      <w:proofErr w:type="spellStart"/>
      <w:r w:rsidR="009448E9" w:rsidRPr="00CA305B">
        <w:rPr>
          <w:rFonts w:ascii="Calibri" w:hAnsi="Calibri" w:cs="Calibri"/>
          <w:bCs/>
          <w:smallCaps/>
          <w:color w:val="333399"/>
          <w:szCs w:val="20"/>
          <w:lang w:val="fr-FR" w:eastAsia="en-US"/>
        </w:rPr>
        <w:t>Vanmeenen</w:t>
      </w:r>
      <w:proofErr w:type="spellEnd"/>
      <w:r w:rsidR="009448E9">
        <w:rPr>
          <w:rFonts w:ascii="Calibri" w:hAnsi="Calibri" w:cs="Calibri"/>
          <w:bCs/>
          <w:color w:val="333399"/>
          <w:szCs w:val="20"/>
          <w:lang w:val="fr-FR" w:eastAsia="en-US"/>
        </w:rPr>
        <w:t xml:space="preserve"> (</w:t>
      </w:r>
      <w:proofErr w:type="spellStart"/>
      <w:r w:rsidR="009448E9" w:rsidRPr="00CA305B">
        <w:rPr>
          <w:rFonts w:ascii="Calibri" w:hAnsi="Calibri" w:cs="Calibri"/>
          <w:bCs/>
          <w:i/>
          <w:color w:val="333399"/>
          <w:szCs w:val="20"/>
          <w:lang w:val="fr-FR" w:eastAsia="en-US"/>
        </w:rPr>
        <w:t>Universiteit</w:t>
      </w:r>
      <w:proofErr w:type="spellEnd"/>
      <w:r w:rsidR="009448E9" w:rsidRPr="00CA305B">
        <w:rPr>
          <w:rFonts w:ascii="Calibri" w:hAnsi="Calibri" w:cs="Calibri"/>
          <w:bCs/>
          <w:i/>
          <w:color w:val="333399"/>
          <w:szCs w:val="20"/>
          <w:lang w:val="fr-FR" w:eastAsia="en-US"/>
        </w:rPr>
        <w:t xml:space="preserve"> Antwerpen</w:t>
      </w:r>
      <w:r w:rsidR="009448E9">
        <w:rPr>
          <w:rFonts w:ascii="Calibri" w:hAnsi="Calibri" w:cs="Calibri"/>
          <w:bCs/>
          <w:color w:val="333399"/>
          <w:szCs w:val="20"/>
          <w:lang w:val="fr-FR" w:eastAsia="en-US"/>
        </w:rPr>
        <w:t>),</w:t>
      </w:r>
      <w:r w:rsidR="00CA305B" w:rsidRPr="00CA305B">
        <w:rPr>
          <w:rFonts w:ascii="Calibri" w:hAnsi="Calibri" w:cs="Calibri"/>
          <w:bCs/>
          <w:color w:val="333399"/>
          <w:szCs w:val="20"/>
          <w:lang w:val="fr-FR" w:eastAsia="en-US"/>
        </w:rPr>
        <w:t xml:space="preserve"> propose un bilan</w:t>
      </w:r>
      <w:r w:rsidR="00CA305B">
        <w:rPr>
          <w:rFonts w:ascii="Calibri" w:hAnsi="Calibri" w:cs="Calibri"/>
          <w:bCs/>
          <w:color w:val="333399"/>
          <w:szCs w:val="20"/>
          <w:lang w:val="fr-FR" w:eastAsia="en-US"/>
        </w:rPr>
        <w:t xml:space="preserve"> nuancé</w:t>
      </w:r>
      <w:r w:rsidR="00CA305B" w:rsidRPr="00CA305B">
        <w:rPr>
          <w:rFonts w:ascii="Calibri" w:hAnsi="Calibri" w:cs="Calibri"/>
          <w:bCs/>
          <w:color w:val="333399"/>
          <w:szCs w:val="20"/>
          <w:lang w:val="fr-FR" w:eastAsia="en-US"/>
        </w:rPr>
        <w:t xml:space="preserve">, soulignant les mérites mais aussi les faiblesses de la nouvelle législation. </w:t>
      </w:r>
      <w:r w:rsidRPr="00CA305B">
        <w:rPr>
          <w:rFonts w:ascii="Calibri" w:hAnsi="Calibri" w:cs="Calibri"/>
          <w:bCs/>
          <w:color w:val="333399"/>
          <w:szCs w:val="20"/>
          <w:lang w:val="fr-FR" w:eastAsia="en-US"/>
        </w:rPr>
        <w:t xml:space="preserve"> </w:t>
      </w:r>
    </w:p>
    <w:p w:rsidR="009F45A8" w:rsidRPr="00CA305B" w:rsidRDefault="009F45A8" w:rsidP="009F45A8">
      <w:pPr>
        <w:pStyle w:val="BodyText"/>
        <w:rPr>
          <w:rFonts w:ascii="Calibri" w:hAnsi="Calibri" w:cs="Calibri"/>
          <w:lang w:val="fr-FR"/>
        </w:rPr>
      </w:pPr>
    </w:p>
    <w:p w:rsidR="00CA305B" w:rsidRPr="00CA305B" w:rsidRDefault="00CA305B">
      <w:pPr>
        <w:pStyle w:val="BodyText"/>
        <w:rPr>
          <w:rFonts w:ascii="Calibri" w:hAnsi="Calibri" w:cs="Calibri"/>
          <w:b/>
          <w:bCs/>
          <w:color w:val="333399"/>
          <w:sz w:val="22"/>
          <w:szCs w:val="22"/>
          <w:lang w:val="fr-FR" w:eastAsia="en-US"/>
        </w:rPr>
      </w:pPr>
      <w:r w:rsidRPr="00CA305B">
        <w:rPr>
          <w:rFonts w:ascii="Calibri" w:hAnsi="Calibri" w:cs="Calibri"/>
          <w:b/>
          <w:bCs/>
          <w:color w:val="333399"/>
          <w:sz w:val="22"/>
          <w:szCs w:val="22"/>
          <w:lang w:val="fr-FR" w:eastAsia="en-US"/>
        </w:rPr>
        <w:t>Ce que prévoit la loi</w:t>
      </w:r>
    </w:p>
    <w:p w:rsidR="00CA305B" w:rsidRPr="00CA305B" w:rsidRDefault="00CA305B">
      <w:pPr>
        <w:pStyle w:val="BodyText"/>
        <w:rPr>
          <w:rFonts w:ascii="Calibri" w:hAnsi="Calibri" w:cs="Calibri"/>
          <w:sz w:val="22"/>
          <w:szCs w:val="22"/>
          <w:lang w:val="fr-BE"/>
        </w:rPr>
      </w:pPr>
    </w:p>
    <w:p w:rsidR="005F50E2" w:rsidRDefault="005F50E2">
      <w:pPr>
        <w:pStyle w:val="BodyText"/>
        <w:rPr>
          <w:rFonts w:ascii="Calibri" w:hAnsi="Calibri" w:cs="Calibri"/>
          <w:sz w:val="22"/>
          <w:szCs w:val="22"/>
          <w:lang w:val="fr-BE"/>
        </w:rPr>
      </w:pPr>
      <w:r w:rsidRPr="00CA305B">
        <w:rPr>
          <w:rFonts w:ascii="Calibri" w:hAnsi="Calibri" w:cs="Calibri"/>
          <w:sz w:val="22"/>
          <w:szCs w:val="22"/>
          <w:lang w:val="fr-BE"/>
        </w:rPr>
        <w:t xml:space="preserve"> </w:t>
      </w:r>
      <w:r w:rsidR="002D44E9">
        <w:rPr>
          <w:rFonts w:ascii="Calibri" w:hAnsi="Calibri" w:cs="Calibri"/>
          <w:sz w:val="22"/>
          <w:szCs w:val="22"/>
          <w:lang w:val="fr-BE"/>
        </w:rPr>
        <w:t>« </w:t>
      </w:r>
      <w:r w:rsidR="003B0B08">
        <w:rPr>
          <w:rFonts w:ascii="Calibri" w:hAnsi="Calibri" w:cs="Calibri"/>
          <w:i/>
          <w:sz w:val="22"/>
          <w:szCs w:val="22"/>
          <w:lang w:val="fr-BE"/>
        </w:rPr>
        <w:t xml:space="preserve">Grâce à la loi relative à la continuité des entreprises, </w:t>
      </w:r>
      <w:r w:rsidR="007C2FC1" w:rsidRPr="002D44E9">
        <w:rPr>
          <w:rFonts w:ascii="Calibri" w:hAnsi="Calibri" w:cs="Calibri"/>
          <w:i/>
          <w:sz w:val="22"/>
          <w:szCs w:val="22"/>
          <w:lang w:val="fr-BE"/>
        </w:rPr>
        <w:t>une entrepris</w:t>
      </w:r>
      <w:r w:rsidR="000A484F" w:rsidRPr="002D44E9">
        <w:rPr>
          <w:rFonts w:ascii="Calibri" w:hAnsi="Calibri" w:cs="Calibri"/>
          <w:i/>
          <w:sz w:val="22"/>
          <w:szCs w:val="22"/>
          <w:lang w:val="fr-BE"/>
        </w:rPr>
        <w:t>e est temporairement protégée contre</w:t>
      </w:r>
      <w:r w:rsidR="007C2FC1" w:rsidRPr="002D44E9">
        <w:rPr>
          <w:rFonts w:ascii="Calibri" w:hAnsi="Calibri" w:cs="Calibri"/>
          <w:i/>
          <w:sz w:val="22"/>
          <w:szCs w:val="22"/>
          <w:lang w:val="fr-BE"/>
        </w:rPr>
        <w:t xml:space="preserve"> ses créanciers</w:t>
      </w:r>
      <w:r w:rsidR="001C4E00" w:rsidRPr="002D44E9">
        <w:rPr>
          <w:rFonts w:ascii="Calibri" w:hAnsi="Calibri" w:cs="Calibri"/>
          <w:i/>
          <w:sz w:val="22"/>
          <w:szCs w:val="22"/>
          <w:lang w:val="fr-BE"/>
        </w:rPr>
        <w:t xml:space="preserve"> existants</w:t>
      </w:r>
      <w:r w:rsidR="003B0B08" w:rsidRPr="003B0B08">
        <w:rPr>
          <w:rFonts w:ascii="Calibri" w:hAnsi="Calibri" w:cs="Calibri"/>
          <w:i/>
          <w:sz w:val="22"/>
          <w:szCs w:val="22"/>
          <w:lang w:val="fr-BE"/>
        </w:rPr>
        <w:t>,</w:t>
      </w:r>
      <w:r w:rsidR="002D44E9" w:rsidRPr="003B0B08">
        <w:rPr>
          <w:rFonts w:ascii="Calibri" w:hAnsi="Calibri" w:cs="Calibri"/>
          <w:i/>
          <w:sz w:val="22"/>
          <w:szCs w:val="22"/>
          <w:lang w:val="fr-BE"/>
        </w:rPr>
        <w:t> </w:t>
      </w:r>
      <w:r w:rsidR="003B0B08" w:rsidRPr="003B0B08">
        <w:rPr>
          <w:rFonts w:ascii="Calibri" w:hAnsi="Calibri" w:cs="Calibri"/>
          <w:i/>
          <w:sz w:val="22"/>
          <w:szCs w:val="22"/>
          <w:lang w:val="fr-BE"/>
        </w:rPr>
        <w:t>p</w:t>
      </w:r>
      <w:r w:rsidR="003B0B08" w:rsidRPr="002D44E9">
        <w:rPr>
          <w:rFonts w:ascii="Calibri" w:hAnsi="Calibri" w:cs="Calibri"/>
          <w:i/>
          <w:sz w:val="22"/>
          <w:szCs w:val="22"/>
          <w:lang w:val="fr-BE"/>
        </w:rPr>
        <w:t>ar le biais d’une procédure de réorganisation judiciaire,</w:t>
      </w:r>
      <w:r w:rsidR="002D44E9">
        <w:rPr>
          <w:rFonts w:ascii="Calibri" w:hAnsi="Calibri" w:cs="Calibri"/>
          <w:sz w:val="22"/>
          <w:szCs w:val="22"/>
          <w:lang w:val="fr-BE"/>
        </w:rPr>
        <w:t xml:space="preserve">», explique Professeur Melissa </w:t>
      </w:r>
      <w:proofErr w:type="spellStart"/>
      <w:r w:rsidR="002D44E9" w:rsidRPr="002D44E9">
        <w:rPr>
          <w:rFonts w:ascii="Calibri" w:hAnsi="Calibri" w:cs="Calibri"/>
          <w:smallCaps/>
          <w:sz w:val="22"/>
          <w:szCs w:val="22"/>
          <w:lang w:val="fr-BE"/>
        </w:rPr>
        <w:t>Vanmeenen</w:t>
      </w:r>
      <w:proofErr w:type="spellEnd"/>
      <w:r w:rsidR="002D44E9">
        <w:rPr>
          <w:rFonts w:ascii="Calibri" w:hAnsi="Calibri" w:cs="Calibri"/>
          <w:sz w:val="22"/>
          <w:szCs w:val="22"/>
          <w:lang w:val="fr-BE"/>
        </w:rPr>
        <w:t>, de l’Université d’Anvers, Présidente de CAP-</w:t>
      </w:r>
      <w:proofErr w:type="spellStart"/>
      <w:r w:rsidR="002D44E9">
        <w:rPr>
          <w:rFonts w:ascii="Calibri" w:hAnsi="Calibri" w:cs="Calibri"/>
          <w:sz w:val="22"/>
          <w:szCs w:val="22"/>
          <w:lang w:val="fr-BE"/>
        </w:rPr>
        <w:t>Netwerk</w:t>
      </w:r>
      <w:proofErr w:type="spellEnd"/>
      <w:r w:rsidR="002D44E9">
        <w:rPr>
          <w:rFonts w:ascii="Calibri" w:hAnsi="Calibri" w:cs="Calibri"/>
          <w:sz w:val="22"/>
          <w:szCs w:val="22"/>
          <w:lang w:val="fr-BE"/>
        </w:rPr>
        <w:t xml:space="preserve"> </w:t>
      </w:r>
      <w:proofErr w:type="spellStart"/>
      <w:r w:rsidR="002D44E9">
        <w:rPr>
          <w:rFonts w:ascii="Calibri" w:hAnsi="Calibri" w:cs="Calibri"/>
          <w:sz w:val="22"/>
          <w:szCs w:val="22"/>
          <w:lang w:val="fr-BE"/>
        </w:rPr>
        <w:t>Vlaanderen</w:t>
      </w:r>
      <w:proofErr w:type="spellEnd"/>
      <w:r w:rsidR="002D44E9">
        <w:rPr>
          <w:rFonts w:ascii="Calibri" w:hAnsi="Calibri" w:cs="Calibri"/>
          <w:sz w:val="22"/>
          <w:szCs w:val="22"/>
          <w:lang w:val="fr-BE"/>
        </w:rPr>
        <w:t xml:space="preserve"> et initiatrice de la journée d’études</w:t>
      </w:r>
      <w:r w:rsidR="007C2FC1" w:rsidRPr="00CA305B">
        <w:rPr>
          <w:rFonts w:ascii="Calibri" w:hAnsi="Calibri" w:cs="Calibri"/>
          <w:sz w:val="22"/>
          <w:szCs w:val="22"/>
          <w:lang w:val="fr-BE"/>
        </w:rPr>
        <w:t>.</w:t>
      </w:r>
      <w:r w:rsidRPr="00CA305B">
        <w:rPr>
          <w:rFonts w:ascii="Calibri" w:hAnsi="Calibri" w:cs="Calibri"/>
          <w:sz w:val="22"/>
          <w:szCs w:val="22"/>
          <w:lang w:val="fr-BE"/>
        </w:rPr>
        <w:t xml:space="preserve"> La </w:t>
      </w:r>
      <w:r w:rsidR="007C082F" w:rsidRPr="00CA305B">
        <w:rPr>
          <w:rFonts w:ascii="Calibri" w:hAnsi="Calibri" w:cs="Calibri"/>
          <w:sz w:val="22"/>
          <w:szCs w:val="22"/>
          <w:lang w:val="fr-BE"/>
        </w:rPr>
        <w:t>LCE</w:t>
      </w:r>
      <w:r w:rsidRPr="00CA305B">
        <w:rPr>
          <w:rFonts w:ascii="Calibri" w:hAnsi="Calibri" w:cs="Calibri"/>
          <w:sz w:val="22"/>
          <w:szCs w:val="22"/>
          <w:lang w:val="fr-BE"/>
        </w:rPr>
        <w:t xml:space="preserve"> tente d’établir un cadre dans lequel l’entreprise peut </w:t>
      </w:r>
      <w:r w:rsidR="00516E13" w:rsidRPr="00CA305B">
        <w:rPr>
          <w:rFonts w:ascii="Calibri" w:hAnsi="Calibri" w:cs="Calibri"/>
          <w:sz w:val="22"/>
          <w:szCs w:val="22"/>
          <w:lang w:val="fr-BE"/>
        </w:rPr>
        <w:t>trouver</w:t>
      </w:r>
      <w:r w:rsidRPr="00CA305B">
        <w:rPr>
          <w:rFonts w:ascii="Calibri" w:hAnsi="Calibri" w:cs="Calibri"/>
          <w:sz w:val="22"/>
          <w:szCs w:val="22"/>
          <w:lang w:val="fr-BE"/>
        </w:rPr>
        <w:t xml:space="preserve"> une solution à ses problèmes</w:t>
      </w:r>
      <w:r w:rsidR="002D44E9">
        <w:rPr>
          <w:rFonts w:ascii="Calibri" w:hAnsi="Calibri" w:cs="Calibri"/>
          <w:sz w:val="22"/>
          <w:szCs w:val="22"/>
          <w:lang w:val="fr-BE"/>
        </w:rPr>
        <w:t>, notamment</w:t>
      </w:r>
      <w:r w:rsidRPr="00CA305B">
        <w:rPr>
          <w:rFonts w:ascii="Calibri" w:hAnsi="Calibri" w:cs="Calibri"/>
          <w:sz w:val="22"/>
          <w:szCs w:val="22"/>
          <w:lang w:val="fr-BE"/>
        </w:rPr>
        <w:t xml:space="preserve"> financiers. Dans le cadre de la procédure de réorganisation judiciaire, l’entrepreneur peut choisir parmi un éventail d’options, allant de l’accord amiable avec certains créanciers </w:t>
      </w:r>
      <w:r w:rsidR="00E53A16" w:rsidRPr="00CA305B">
        <w:rPr>
          <w:rFonts w:ascii="Calibri" w:hAnsi="Calibri" w:cs="Calibri"/>
          <w:sz w:val="22"/>
          <w:szCs w:val="22"/>
          <w:lang w:val="fr-BE"/>
        </w:rPr>
        <w:t>à</w:t>
      </w:r>
      <w:r w:rsidRPr="00CA305B">
        <w:rPr>
          <w:rFonts w:ascii="Calibri" w:hAnsi="Calibri" w:cs="Calibri"/>
          <w:sz w:val="22"/>
          <w:szCs w:val="22"/>
          <w:lang w:val="fr-BE"/>
        </w:rPr>
        <w:t xml:space="preserve"> la cession de tout</w:t>
      </w:r>
      <w:r w:rsidR="003E5F77" w:rsidRPr="00CA305B">
        <w:rPr>
          <w:rFonts w:ascii="Calibri" w:hAnsi="Calibri" w:cs="Calibri"/>
          <w:sz w:val="22"/>
          <w:szCs w:val="22"/>
          <w:lang w:val="fr-BE"/>
        </w:rPr>
        <w:t>e</w:t>
      </w:r>
      <w:r w:rsidRPr="00CA305B">
        <w:rPr>
          <w:rFonts w:ascii="Calibri" w:hAnsi="Calibri" w:cs="Calibri"/>
          <w:sz w:val="22"/>
          <w:szCs w:val="22"/>
          <w:lang w:val="fr-BE"/>
        </w:rPr>
        <w:t xml:space="preserve"> ou </w:t>
      </w:r>
      <w:r w:rsidR="003E5F77" w:rsidRPr="00CA305B">
        <w:rPr>
          <w:rFonts w:ascii="Calibri" w:hAnsi="Calibri" w:cs="Calibri"/>
          <w:sz w:val="22"/>
          <w:szCs w:val="22"/>
          <w:lang w:val="fr-BE"/>
        </w:rPr>
        <w:t xml:space="preserve">d’une </w:t>
      </w:r>
      <w:r w:rsidRPr="00CA305B">
        <w:rPr>
          <w:rFonts w:ascii="Calibri" w:hAnsi="Calibri" w:cs="Calibri"/>
          <w:sz w:val="22"/>
          <w:szCs w:val="22"/>
          <w:lang w:val="fr-BE"/>
        </w:rPr>
        <w:t>partie de l’entreprise en passant par un accord collectif concernant tous les créancie</w:t>
      </w:r>
      <w:r w:rsidR="007C082F" w:rsidRPr="00CA305B">
        <w:rPr>
          <w:rFonts w:ascii="Calibri" w:hAnsi="Calibri" w:cs="Calibri"/>
          <w:sz w:val="22"/>
          <w:szCs w:val="22"/>
          <w:lang w:val="fr-BE"/>
        </w:rPr>
        <w:t>rs. La LCE</w:t>
      </w:r>
      <w:r w:rsidRPr="00CA305B">
        <w:rPr>
          <w:rFonts w:ascii="Calibri" w:hAnsi="Calibri" w:cs="Calibri"/>
          <w:sz w:val="22"/>
          <w:szCs w:val="22"/>
          <w:lang w:val="fr-BE"/>
        </w:rPr>
        <w:t xml:space="preserve"> place la continuité de (l’activité de) l’entreprise au centre des priorités et le législateur souscrit à la vision </w:t>
      </w:r>
      <w:r w:rsidR="009176CE" w:rsidRPr="00CA305B">
        <w:rPr>
          <w:rFonts w:ascii="Calibri" w:hAnsi="Calibri" w:cs="Calibri"/>
          <w:sz w:val="22"/>
          <w:szCs w:val="22"/>
          <w:lang w:val="fr-BE"/>
        </w:rPr>
        <w:t>: « </w:t>
      </w:r>
      <w:r w:rsidR="00A30BFC" w:rsidRPr="00CA305B">
        <w:rPr>
          <w:rFonts w:ascii="Calibri" w:hAnsi="Calibri" w:cs="Calibri"/>
          <w:sz w:val="22"/>
          <w:szCs w:val="22"/>
          <w:lang w:val="fr-BE"/>
        </w:rPr>
        <w:t xml:space="preserve">sauver ce qui </w:t>
      </w:r>
      <w:r w:rsidR="00067304" w:rsidRPr="00CA305B">
        <w:rPr>
          <w:rFonts w:ascii="Calibri" w:hAnsi="Calibri" w:cs="Calibri"/>
          <w:sz w:val="22"/>
          <w:szCs w:val="22"/>
          <w:lang w:val="fr-BE"/>
        </w:rPr>
        <w:t>peut être sauvé</w:t>
      </w:r>
      <w:r w:rsidRPr="00CA305B">
        <w:rPr>
          <w:rFonts w:ascii="Calibri" w:hAnsi="Calibri" w:cs="Calibri"/>
          <w:sz w:val="22"/>
          <w:szCs w:val="22"/>
          <w:lang w:val="fr-BE"/>
        </w:rPr>
        <w:t xml:space="preserve"> ». </w:t>
      </w:r>
      <w:r w:rsidR="001939A8" w:rsidRPr="00CA305B">
        <w:rPr>
          <w:rFonts w:ascii="Calibri" w:hAnsi="Calibri" w:cs="Calibri"/>
          <w:sz w:val="22"/>
          <w:szCs w:val="22"/>
          <w:lang w:val="fr-BE"/>
        </w:rPr>
        <w:t xml:space="preserve">Ceci se traduit en un accès aisé à la procédure, une limitation temporaire mais stricte des droits des créanciers et </w:t>
      </w:r>
      <w:r w:rsidR="00E82EC5" w:rsidRPr="00CA305B">
        <w:rPr>
          <w:rFonts w:ascii="Calibri" w:hAnsi="Calibri" w:cs="Calibri"/>
          <w:sz w:val="22"/>
          <w:szCs w:val="22"/>
          <w:lang w:val="fr-BE"/>
        </w:rPr>
        <w:t xml:space="preserve">une </w:t>
      </w:r>
      <w:r w:rsidR="001939A8" w:rsidRPr="00CA305B">
        <w:rPr>
          <w:rFonts w:ascii="Calibri" w:hAnsi="Calibri" w:cs="Calibri"/>
          <w:sz w:val="22"/>
          <w:szCs w:val="22"/>
          <w:lang w:val="fr-BE"/>
        </w:rPr>
        <w:t>compétence décisionnelle</w:t>
      </w:r>
      <w:r w:rsidR="00E82EC5" w:rsidRPr="00CA305B">
        <w:rPr>
          <w:rFonts w:ascii="Calibri" w:hAnsi="Calibri" w:cs="Calibri"/>
          <w:sz w:val="22"/>
          <w:szCs w:val="22"/>
          <w:lang w:val="fr-BE"/>
        </w:rPr>
        <w:t xml:space="preserve"> considérable</w:t>
      </w:r>
      <w:r w:rsidR="001939A8" w:rsidRPr="00CA305B">
        <w:rPr>
          <w:rFonts w:ascii="Calibri" w:hAnsi="Calibri" w:cs="Calibri"/>
          <w:sz w:val="22"/>
          <w:szCs w:val="22"/>
          <w:lang w:val="fr-BE"/>
        </w:rPr>
        <w:t xml:space="preserve"> du débiteur.</w:t>
      </w:r>
    </w:p>
    <w:p w:rsidR="002D44E9" w:rsidRDefault="002D44E9">
      <w:pPr>
        <w:pStyle w:val="BodyText"/>
        <w:rPr>
          <w:rFonts w:ascii="Calibri" w:hAnsi="Calibri" w:cs="Calibri"/>
          <w:sz w:val="22"/>
          <w:szCs w:val="22"/>
          <w:lang w:val="fr-BE"/>
        </w:rPr>
      </w:pPr>
    </w:p>
    <w:p w:rsidR="002D44E9" w:rsidRPr="007F67E6" w:rsidRDefault="002D44E9" w:rsidP="002D44E9">
      <w:pPr>
        <w:pStyle w:val="BodyText"/>
        <w:rPr>
          <w:rFonts w:ascii="Calibri" w:hAnsi="Calibri" w:cs="Calibri"/>
          <w:b/>
          <w:bCs/>
          <w:color w:val="333399"/>
          <w:sz w:val="22"/>
          <w:szCs w:val="22"/>
          <w:lang w:eastAsia="en-US"/>
        </w:rPr>
      </w:pPr>
      <w:proofErr w:type="spellStart"/>
      <w:r w:rsidRPr="007F67E6">
        <w:rPr>
          <w:rFonts w:ascii="Calibri" w:hAnsi="Calibri" w:cs="Calibri"/>
          <w:b/>
          <w:bCs/>
          <w:color w:val="333399"/>
          <w:sz w:val="22"/>
          <w:szCs w:val="22"/>
          <w:lang w:eastAsia="en-US"/>
        </w:rPr>
        <w:t>Réseau</w:t>
      </w:r>
      <w:proofErr w:type="spellEnd"/>
      <w:r w:rsidRPr="007F67E6">
        <w:rPr>
          <w:rFonts w:ascii="Calibri" w:hAnsi="Calibri" w:cs="Calibri"/>
          <w:b/>
          <w:bCs/>
          <w:color w:val="333399"/>
          <w:sz w:val="22"/>
          <w:szCs w:val="22"/>
          <w:lang w:eastAsia="en-US"/>
        </w:rPr>
        <w:t xml:space="preserve"> CAP et CAP-Netwerk Vlaanderen</w:t>
      </w:r>
    </w:p>
    <w:p w:rsidR="005F50E2" w:rsidRPr="007F67E6" w:rsidRDefault="005F50E2">
      <w:pPr>
        <w:pStyle w:val="BodyText"/>
        <w:rPr>
          <w:rFonts w:ascii="Calibri" w:hAnsi="Calibri" w:cs="Calibri"/>
          <w:sz w:val="22"/>
          <w:szCs w:val="22"/>
        </w:rPr>
      </w:pPr>
    </w:p>
    <w:p w:rsidR="005D5665" w:rsidRPr="005D5665" w:rsidRDefault="007C082F" w:rsidP="005D5665">
      <w:pPr>
        <w:pStyle w:val="BodyText"/>
        <w:rPr>
          <w:rFonts w:ascii="Garamond" w:hAnsi="Garamond"/>
          <w:sz w:val="26"/>
          <w:szCs w:val="20"/>
          <w:lang w:val="fr-FR"/>
        </w:rPr>
      </w:pPr>
      <w:r w:rsidRPr="00CA305B">
        <w:rPr>
          <w:rFonts w:ascii="Calibri" w:hAnsi="Calibri" w:cs="Calibri"/>
          <w:sz w:val="22"/>
          <w:szCs w:val="22"/>
          <w:lang w:val="fr-BE"/>
        </w:rPr>
        <w:t>La LCE</w:t>
      </w:r>
      <w:r w:rsidR="00835EC9" w:rsidRPr="00CA305B">
        <w:rPr>
          <w:rFonts w:ascii="Calibri" w:hAnsi="Calibri" w:cs="Calibri"/>
          <w:sz w:val="22"/>
          <w:szCs w:val="22"/>
          <w:lang w:val="fr-BE"/>
        </w:rPr>
        <w:t xml:space="preserve"> offre nombre de possibilités, mais après deux ans, des problèmes ont également fait surface. </w:t>
      </w:r>
      <w:r w:rsidR="0062792E" w:rsidRPr="00CA305B">
        <w:rPr>
          <w:rFonts w:ascii="Calibri" w:hAnsi="Calibri" w:cs="Calibri"/>
          <w:sz w:val="22"/>
          <w:szCs w:val="22"/>
          <w:lang w:val="fr-BE"/>
        </w:rPr>
        <w:t xml:space="preserve">Afin de fournir une réponse aux points </w:t>
      </w:r>
      <w:r w:rsidR="00516E13" w:rsidRPr="00CA305B">
        <w:rPr>
          <w:rFonts w:ascii="Calibri" w:hAnsi="Calibri" w:cs="Calibri"/>
          <w:sz w:val="22"/>
          <w:szCs w:val="22"/>
          <w:lang w:val="fr-BE"/>
        </w:rPr>
        <w:t>noirs</w:t>
      </w:r>
      <w:r w:rsidR="0062792E" w:rsidRPr="00CA305B">
        <w:rPr>
          <w:rFonts w:ascii="Calibri" w:hAnsi="Calibri" w:cs="Calibri"/>
          <w:sz w:val="22"/>
          <w:szCs w:val="22"/>
          <w:lang w:val="fr-BE"/>
        </w:rPr>
        <w:t xml:space="preserve"> surgissant de l’applicat</w:t>
      </w:r>
      <w:r w:rsidRPr="00CA305B">
        <w:rPr>
          <w:rFonts w:ascii="Calibri" w:hAnsi="Calibri" w:cs="Calibri"/>
          <w:sz w:val="22"/>
          <w:szCs w:val="22"/>
          <w:lang w:val="fr-BE"/>
        </w:rPr>
        <w:t>ion de la LCE</w:t>
      </w:r>
      <w:r w:rsidR="0062792E" w:rsidRPr="00CA305B">
        <w:rPr>
          <w:rFonts w:ascii="Calibri" w:hAnsi="Calibri" w:cs="Calibri"/>
          <w:sz w:val="22"/>
          <w:szCs w:val="22"/>
          <w:lang w:val="fr-BE"/>
        </w:rPr>
        <w:t>, un Réseau CAP</w:t>
      </w:r>
      <w:r w:rsidR="003B0B08">
        <w:rPr>
          <w:rFonts w:ascii="Calibri" w:hAnsi="Calibri" w:cs="Calibri"/>
          <w:sz w:val="22"/>
          <w:szCs w:val="22"/>
          <w:lang w:val="fr-BE"/>
        </w:rPr>
        <w:t xml:space="preserve"> </w:t>
      </w:r>
      <w:r w:rsidR="003B0B08" w:rsidRPr="003B0B08">
        <w:rPr>
          <w:rFonts w:ascii="Calibri" w:hAnsi="Calibri" w:cs="Calibri"/>
          <w:sz w:val="22"/>
          <w:szCs w:val="22"/>
          <w:lang w:val="fr-BE"/>
        </w:rPr>
        <w:t>(pour Continuité, Assistance, Prévention)</w:t>
      </w:r>
      <w:r w:rsidR="003B0B08">
        <w:rPr>
          <w:rFonts w:ascii="Calibri" w:hAnsi="Calibri" w:cs="Calibri"/>
          <w:sz w:val="22"/>
          <w:szCs w:val="22"/>
          <w:lang w:val="fr-BE"/>
        </w:rPr>
        <w:t xml:space="preserve"> </w:t>
      </w:r>
      <w:r w:rsidR="0062792E" w:rsidRPr="003B0B08">
        <w:rPr>
          <w:rFonts w:ascii="Calibri" w:hAnsi="Calibri" w:cs="Calibri"/>
          <w:sz w:val="22"/>
          <w:szCs w:val="22"/>
          <w:lang w:val="fr-BE"/>
        </w:rPr>
        <w:t>a été</w:t>
      </w:r>
      <w:r w:rsidR="0062792E" w:rsidRPr="00CA305B">
        <w:rPr>
          <w:rFonts w:ascii="Calibri" w:hAnsi="Calibri" w:cs="Calibri"/>
          <w:sz w:val="22"/>
          <w:szCs w:val="22"/>
          <w:lang w:val="fr-BE"/>
        </w:rPr>
        <w:t xml:space="preserve"> établi d’abord en Wallonie, puis en Flandre. </w:t>
      </w:r>
      <w:r w:rsidR="005D5665" w:rsidRPr="005D5665">
        <w:rPr>
          <w:rFonts w:ascii="Calibri" w:hAnsi="Calibri" w:cs="Calibri"/>
          <w:i/>
          <w:sz w:val="22"/>
          <w:szCs w:val="22"/>
          <w:lang w:val="fr-BE"/>
        </w:rPr>
        <w:t xml:space="preserve">« Le réseau CAP met à la disposition des acteurs économiques de notre société des outils dans un souci de </w:t>
      </w:r>
      <w:r w:rsidR="005D5665" w:rsidRPr="005D5665">
        <w:rPr>
          <w:rFonts w:ascii="Calibri" w:hAnsi="Calibri" w:cs="Calibri"/>
          <w:i/>
          <w:sz w:val="22"/>
          <w:szCs w:val="22"/>
          <w:lang w:val="fr-BE"/>
        </w:rPr>
        <w:lastRenderedPageBreak/>
        <w:t>faire évoluer favorablement une nouvelle législation qui doit largement être diffusée et correctement comprise par l’ensemble des praticiens du secteur</w:t>
      </w:r>
      <w:r w:rsidR="005D5665">
        <w:rPr>
          <w:rFonts w:ascii="Calibri" w:hAnsi="Calibri" w:cs="Calibri"/>
          <w:i/>
          <w:sz w:val="22"/>
          <w:szCs w:val="22"/>
          <w:lang w:val="fr-BE"/>
        </w:rPr>
        <w:t> </w:t>
      </w:r>
      <w:r w:rsidR="005D5665" w:rsidRPr="005D5665">
        <w:rPr>
          <w:rFonts w:ascii="Calibri" w:hAnsi="Calibri" w:cs="Calibri"/>
          <w:i/>
          <w:sz w:val="22"/>
          <w:szCs w:val="22"/>
          <w:lang w:val="fr-BE"/>
        </w:rPr>
        <w:t xml:space="preserve">», </w:t>
      </w:r>
      <w:r w:rsidR="005D5665" w:rsidRPr="005D5665">
        <w:rPr>
          <w:rFonts w:ascii="Calibri" w:hAnsi="Calibri" w:cs="Calibri"/>
          <w:sz w:val="22"/>
          <w:szCs w:val="22"/>
          <w:lang w:val="fr-BE"/>
        </w:rPr>
        <w:t>explique</w:t>
      </w:r>
      <w:r w:rsidR="007F67E6">
        <w:rPr>
          <w:rFonts w:ascii="Calibri" w:hAnsi="Calibri" w:cs="Calibri"/>
          <w:sz w:val="22"/>
          <w:szCs w:val="22"/>
          <w:lang w:val="fr-BE"/>
        </w:rPr>
        <w:t>nt</w:t>
      </w:r>
      <w:r w:rsidR="005D5665" w:rsidRPr="005D5665">
        <w:rPr>
          <w:rFonts w:ascii="Calibri" w:hAnsi="Calibri" w:cs="Calibri"/>
          <w:sz w:val="22"/>
          <w:szCs w:val="22"/>
          <w:lang w:val="fr-BE"/>
        </w:rPr>
        <w:t xml:space="preserve"> Maître Alain </w:t>
      </w:r>
      <w:proofErr w:type="spellStart"/>
      <w:r w:rsidR="005D5665" w:rsidRPr="005D5665">
        <w:rPr>
          <w:rFonts w:ascii="Calibri" w:hAnsi="Calibri" w:cs="Calibri"/>
          <w:smallCaps/>
          <w:sz w:val="22"/>
          <w:szCs w:val="22"/>
          <w:lang w:val="fr-BE"/>
        </w:rPr>
        <w:t>Zenner</w:t>
      </w:r>
      <w:proofErr w:type="spellEnd"/>
      <w:r w:rsidR="007F67E6">
        <w:rPr>
          <w:rFonts w:ascii="Calibri" w:hAnsi="Calibri" w:cs="Calibri"/>
          <w:smallCaps/>
          <w:sz w:val="22"/>
          <w:szCs w:val="22"/>
          <w:lang w:val="fr-BE"/>
        </w:rPr>
        <w:t xml:space="preserve"> </w:t>
      </w:r>
      <w:r w:rsidR="007F67E6" w:rsidRPr="007F67E6">
        <w:rPr>
          <w:rFonts w:ascii="Calibri" w:hAnsi="Calibri" w:cs="Calibri"/>
          <w:sz w:val="22"/>
          <w:szCs w:val="22"/>
          <w:lang w:val="fr-BE"/>
        </w:rPr>
        <w:t xml:space="preserve">et </w:t>
      </w:r>
      <w:r w:rsidR="007F67E6" w:rsidRPr="007F67E6">
        <w:rPr>
          <w:rFonts w:ascii="Calibri" w:hAnsi="Calibri" w:cs="Calibri"/>
          <w:sz w:val="22"/>
          <w:szCs w:val="22"/>
          <w:lang w:val="fr-BE"/>
        </w:rPr>
        <w:t xml:space="preserve">M. Gérard </w:t>
      </w:r>
      <w:r w:rsidR="007F67E6" w:rsidRPr="007F67E6">
        <w:rPr>
          <w:rFonts w:ascii="Calibri" w:hAnsi="Calibri" w:cs="Calibri"/>
          <w:smallCaps/>
          <w:sz w:val="22"/>
          <w:szCs w:val="22"/>
          <w:lang w:val="fr-BE"/>
        </w:rPr>
        <w:t>Delvaux</w:t>
      </w:r>
      <w:r w:rsidR="007F67E6">
        <w:rPr>
          <w:rFonts w:ascii="Calibri" w:hAnsi="Calibri" w:cs="Calibri"/>
          <w:sz w:val="22"/>
          <w:szCs w:val="22"/>
          <w:lang w:val="fr-BE"/>
        </w:rPr>
        <w:t>,</w:t>
      </w:r>
      <w:r w:rsidR="007F67E6" w:rsidRPr="007F67E6">
        <w:rPr>
          <w:rFonts w:ascii="Calibri" w:hAnsi="Calibri" w:cs="Calibri"/>
          <w:sz w:val="22"/>
          <w:szCs w:val="22"/>
          <w:lang w:val="fr-BE"/>
        </w:rPr>
        <w:t xml:space="preserve"> </w:t>
      </w:r>
      <w:r w:rsidR="005D5665" w:rsidRPr="005D5665">
        <w:rPr>
          <w:rFonts w:ascii="Calibri" w:hAnsi="Calibri" w:cs="Calibri"/>
          <w:sz w:val="22"/>
          <w:szCs w:val="22"/>
          <w:lang w:val="fr-BE"/>
        </w:rPr>
        <w:t>co-fondateur</w:t>
      </w:r>
      <w:r w:rsidR="007F67E6">
        <w:rPr>
          <w:rFonts w:ascii="Calibri" w:hAnsi="Calibri" w:cs="Calibri"/>
          <w:sz w:val="22"/>
          <w:szCs w:val="22"/>
          <w:lang w:val="fr-BE"/>
        </w:rPr>
        <w:t>s du Réseau CAP</w:t>
      </w:r>
      <w:r w:rsidR="005D5665" w:rsidRPr="005D5665">
        <w:rPr>
          <w:rFonts w:ascii="Calibri" w:hAnsi="Calibri" w:cs="Calibri"/>
          <w:sz w:val="22"/>
          <w:szCs w:val="22"/>
          <w:lang w:val="fr-BE"/>
        </w:rPr>
        <w:t xml:space="preserve">. </w:t>
      </w:r>
    </w:p>
    <w:p w:rsidR="005D5665" w:rsidRDefault="005D5665">
      <w:pPr>
        <w:pStyle w:val="BodyText"/>
        <w:rPr>
          <w:rFonts w:ascii="Calibri" w:hAnsi="Calibri" w:cs="Calibri"/>
          <w:sz w:val="22"/>
          <w:szCs w:val="22"/>
          <w:lang w:val="fr-BE"/>
        </w:rPr>
      </w:pPr>
    </w:p>
    <w:p w:rsidR="005F50E2" w:rsidRPr="00CA305B" w:rsidRDefault="00B45042">
      <w:pPr>
        <w:pStyle w:val="BodyText"/>
        <w:rPr>
          <w:rFonts w:ascii="Calibri" w:hAnsi="Calibri" w:cs="Calibri"/>
          <w:sz w:val="22"/>
          <w:szCs w:val="22"/>
          <w:lang w:val="fr-BE"/>
        </w:rPr>
      </w:pPr>
      <w:r w:rsidRPr="005D5665">
        <w:rPr>
          <w:rFonts w:ascii="Calibri" w:hAnsi="Calibri" w:cs="Calibri"/>
          <w:sz w:val="22"/>
          <w:szCs w:val="22"/>
          <w:lang w:val="fr-BE"/>
        </w:rPr>
        <w:t>Dans cette optique, la LCE</w:t>
      </w:r>
      <w:r w:rsidR="00AD02F9" w:rsidRPr="005D5665">
        <w:rPr>
          <w:rFonts w:ascii="Calibri" w:hAnsi="Calibri" w:cs="Calibri"/>
          <w:sz w:val="22"/>
          <w:szCs w:val="22"/>
          <w:lang w:val="fr-BE"/>
        </w:rPr>
        <w:t xml:space="preserve"> est approchée sous </w:t>
      </w:r>
      <w:r w:rsidR="0062792E" w:rsidRPr="005D5665">
        <w:rPr>
          <w:rFonts w:ascii="Calibri" w:hAnsi="Calibri" w:cs="Calibri"/>
          <w:sz w:val="22"/>
          <w:szCs w:val="22"/>
          <w:lang w:val="fr-BE"/>
        </w:rPr>
        <w:t>un angle multidisciplinaire, tenant compte des expériences et des visions de toutes les parties concernées (entreprises, créanciers, prestataires de services, magistrats, etc.)</w:t>
      </w:r>
      <w:r w:rsidR="00852339">
        <w:rPr>
          <w:rFonts w:ascii="Calibri" w:hAnsi="Calibri" w:cs="Calibri"/>
          <w:sz w:val="22"/>
          <w:szCs w:val="22"/>
          <w:lang w:val="fr-BE"/>
        </w:rPr>
        <w:t>.</w:t>
      </w:r>
      <w:r w:rsidR="002D44E9" w:rsidRPr="005D5665">
        <w:rPr>
          <w:rFonts w:ascii="Calibri" w:hAnsi="Calibri" w:cs="Calibri"/>
          <w:sz w:val="22"/>
          <w:szCs w:val="22"/>
          <w:lang w:val="fr-BE"/>
        </w:rPr>
        <w:t> </w:t>
      </w:r>
      <w:r w:rsidR="002D44E9">
        <w:rPr>
          <w:rFonts w:ascii="Calibri" w:hAnsi="Calibri" w:cs="Calibri"/>
          <w:sz w:val="22"/>
          <w:szCs w:val="22"/>
          <w:lang w:val="fr-BE"/>
        </w:rPr>
        <w:t xml:space="preserve"> </w:t>
      </w:r>
    </w:p>
    <w:p w:rsidR="00AA5949" w:rsidRDefault="00AA5949" w:rsidP="00AA5949">
      <w:pPr>
        <w:pStyle w:val="BodyText"/>
        <w:rPr>
          <w:rFonts w:ascii="Calibri" w:hAnsi="Calibri" w:cs="Calibri"/>
          <w:sz w:val="22"/>
          <w:szCs w:val="22"/>
          <w:lang w:val="fr-BE"/>
        </w:rPr>
      </w:pPr>
    </w:p>
    <w:p w:rsidR="00AA5949" w:rsidRPr="002D44E9" w:rsidRDefault="00AA5949" w:rsidP="00AA5949">
      <w:pPr>
        <w:pStyle w:val="BodyText"/>
        <w:rPr>
          <w:rFonts w:ascii="Calibri" w:hAnsi="Calibri" w:cs="Calibri"/>
          <w:b/>
          <w:bCs/>
          <w:color w:val="333399"/>
          <w:sz w:val="22"/>
          <w:szCs w:val="22"/>
          <w:lang w:val="fr-FR" w:eastAsia="en-US"/>
        </w:rPr>
      </w:pPr>
      <w:r w:rsidRPr="00AA5949">
        <w:rPr>
          <w:rFonts w:ascii="Calibri" w:hAnsi="Calibri" w:cs="Calibri"/>
          <w:b/>
          <w:bCs/>
          <w:color w:val="333399"/>
          <w:sz w:val="22"/>
          <w:szCs w:val="22"/>
          <w:lang w:val="fr-FR" w:eastAsia="en-US"/>
        </w:rPr>
        <w:t xml:space="preserve">Des résultats encourageants </w:t>
      </w:r>
      <w:r>
        <w:rPr>
          <w:rFonts w:ascii="Calibri" w:hAnsi="Calibri" w:cs="Calibri"/>
          <w:b/>
          <w:bCs/>
          <w:color w:val="333399"/>
          <w:sz w:val="22"/>
          <w:szCs w:val="22"/>
          <w:lang w:val="fr-FR" w:eastAsia="en-US"/>
        </w:rPr>
        <w:t>mais des entrepreneurs trop peu informés</w:t>
      </w:r>
    </w:p>
    <w:p w:rsidR="00AA5949" w:rsidRDefault="00AA5949">
      <w:pPr>
        <w:jc w:val="both"/>
        <w:rPr>
          <w:rFonts w:ascii="Calibri" w:hAnsi="Calibri" w:cs="Calibri"/>
          <w:sz w:val="22"/>
          <w:szCs w:val="22"/>
          <w:lang w:val="fr-BE"/>
        </w:rPr>
      </w:pPr>
    </w:p>
    <w:p w:rsidR="005F50E2" w:rsidRPr="00CA305B" w:rsidRDefault="0062792E">
      <w:pPr>
        <w:jc w:val="both"/>
        <w:rPr>
          <w:rFonts w:ascii="Calibri" w:hAnsi="Calibri" w:cs="Calibri"/>
          <w:sz w:val="22"/>
          <w:szCs w:val="22"/>
          <w:lang w:val="fr-BE"/>
        </w:rPr>
      </w:pPr>
      <w:r w:rsidRPr="00CA305B">
        <w:rPr>
          <w:rFonts w:ascii="Calibri" w:hAnsi="Calibri" w:cs="Calibri"/>
          <w:sz w:val="22"/>
          <w:szCs w:val="22"/>
          <w:lang w:val="fr-BE"/>
        </w:rPr>
        <w:t xml:space="preserve">Quels sont les résultats de plus de deux ans d’application de </w:t>
      </w:r>
      <w:r w:rsidR="007C082F" w:rsidRPr="00CA305B">
        <w:rPr>
          <w:rFonts w:ascii="Calibri" w:hAnsi="Calibri" w:cs="Calibri"/>
          <w:sz w:val="22"/>
          <w:szCs w:val="22"/>
          <w:lang w:val="fr-BE"/>
        </w:rPr>
        <w:t>la LCE</w:t>
      </w:r>
      <w:r w:rsidRPr="00CA305B">
        <w:rPr>
          <w:rFonts w:ascii="Calibri" w:hAnsi="Calibri" w:cs="Calibri"/>
          <w:sz w:val="22"/>
          <w:szCs w:val="22"/>
          <w:lang w:val="fr-BE"/>
        </w:rPr>
        <w:t xml:space="preserve"> ?</w:t>
      </w:r>
      <w:r w:rsidR="005F50E2" w:rsidRPr="00CA305B">
        <w:rPr>
          <w:rFonts w:ascii="Calibri" w:hAnsi="Calibri" w:cs="Calibri"/>
          <w:sz w:val="22"/>
          <w:szCs w:val="22"/>
          <w:lang w:val="fr-BE"/>
        </w:rPr>
        <w:t xml:space="preserve"> </w:t>
      </w:r>
      <w:r w:rsidRPr="00CA305B">
        <w:rPr>
          <w:rFonts w:ascii="Calibri" w:hAnsi="Calibri" w:cs="Calibri"/>
          <w:sz w:val="22"/>
          <w:szCs w:val="22"/>
          <w:lang w:val="fr-BE"/>
        </w:rPr>
        <w:t>Les statistiques montrent que la procédure est employée :</w:t>
      </w:r>
      <w:r w:rsidR="005F50E2" w:rsidRPr="00CA305B">
        <w:rPr>
          <w:rFonts w:ascii="Calibri" w:hAnsi="Calibri" w:cs="Calibri"/>
          <w:sz w:val="22"/>
          <w:szCs w:val="22"/>
          <w:lang w:val="fr-BE"/>
        </w:rPr>
        <w:t xml:space="preserve"> </w:t>
      </w:r>
      <w:r w:rsidR="00516E13" w:rsidRPr="00CA305B">
        <w:rPr>
          <w:rFonts w:ascii="Calibri" w:hAnsi="Calibri" w:cs="Calibri"/>
          <w:sz w:val="22"/>
          <w:szCs w:val="22"/>
          <w:lang w:val="fr-BE"/>
        </w:rPr>
        <w:t>e</w:t>
      </w:r>
      <w:r w:rsidRPr="00CA305B">
        <w:rPr>
          <w:rFonts w:ascii="Calibri" w:hAnsi="Calibri" w:cs="Calibri"/>
          <w:sz w:val="22"/>
          <w:szCs w:val="22"/>
          <w:lang w:val="fr-BE"/>
        </w:rPr>
        <w:t>ntre le 1</w:t>
      </w:r>
      <w:r w:rsidRPr="00CA305B">
        <w:rPr>
          <w:rFonts w:ascii="Calibri" w:hAnsi="Calibri" w:cs="Calibri"/>
          <w:sz w:val="22"/>
          <w:szCs w:val="22"/>
          <w:vertAlign w:val="superscript"/>
          <w:lang w:val="fr-BE"/>
        </w:rPr>
        <w:t>er</w:t>
      </w:r>
      <w:r w:rsidR="00516E13" w:rsidRPr="00CA305B">
        <w:rPr>
          <w:rFonts w:ascii="Calibri" w:hAnsi="Calibri" w:cs="Calibri"/>
          <w:sz w:val="22"/>
          <w:szCs w:val="22"/>
          <w:lang w:val="fr-BE"/>
        </w:rPr>
        <w:t xml:space="preserve"> </w:t>
      </w:r>
      <w:r w:rsidRPr="00CA305B">
        <w:rPr>
          <w:rFonts w:ascii="Calibri" w:hAnsi="Calibri" w:cs="Calibri"/>
          <w:sz w:val="22"/>
          <w:szCs w:val="22"/>
          <w:lang w:val="fr-BE"/>
        </w:rPr>
        <w:t xml:space="preserve">avril 2009 et le 15 août 2011, </w:t>
      </w:r>
      <w:r w:rsidR="00AD02F9" w:rsidRPr="00CA305B">
        <w:rPr>
          <w:rFonts w:ascii="Calibri" w:hAnsi="Calibri" w:cs="Calibri"/>
          <w:sz w:val="22"/>
          <w:szCs w:val="22"/>
          <w:lang w:val="fr-BE"/>
        </w:rPr>
        <w:t>2</w:t>
      </w:r>
      <w:r w:rsidR="00516E13" w:rsidRPr="00CA305B">
        <w:rPr>
          <w:rFonts w:ascii="Calibri" w:hAnsi="Calibri" w:cs="Calibri"/>
          <w:sz w:val="22"/>
          <w:szCs w:val="22"/>
          <w:lang w:val="fr-BE"/>
        </w:rPr>
        <w:t>.</w:t>
      </w:r>
      <w:r w:rsidR="00AD02F9" w:rsidRPr="00CA305B">
        <w:rPr>
          <w:rFonts w:ascii="Calibri" w:hAnsi="Calibri" w:cs="Calibri"/>
          <w:sz w:val="22"/>
          <w:szCs w:val="22"/>
          <w:lang w:val="fr-BE"/>
        </w:rPr>
        <w:t>789 procédures ont été entamées</w:t>
      </w:r>
      <w:r w:rsidRPr="00CA305B">
        <w:rPr>
          <w:rFonts w:ascii="Calibri" w:hAnsi="Calibri" w:cs="Calibri"/>
          <w:sz w:val="22"/>
          <w:szCs w:val="22"/>
          <w:lang w:val="fr-BE"/>
        </w:rPr>
        <w:t>. De tels chiffres sont encourageants lorsque comparés aux résultats de la procédure précédente, le concordat judiciaire (seulement 1</w:t>
      </w:r>
      <w:r w:rsidR="00516E13" w:rsidRPr="00CA305B">
        <w:rPr>
          <w:rFonts w:ascii="Calibri" w:hAnsi="Calibri" w:cs="Calibri"/>
          <w:sz w:val="22"/>
          <w:szCs w:val="22"/>
          <w:lang w:val="fr-BE"/>
        </w:rPr>
        <w:t>.</w:t>
      </w:r>
      <w:r w:rsidRPr="00CA305B">
        <w:rPr>
          <w:rFonts w:ascii="Calibri" w:hAnsi="Calibri" w:cs="Calibri"/>
          <w:sz w:val="22"/>
          <w:szCs w:val="22"/>
          <w:lang w:val="fr-BE"/>
        </w:rPr>
        <w:t>231 procédures ouvertes en dix ans).</w:t>
      </w:r>
      <w:r w:rsidR="005F50E2" w:rsidRPr="00CA305B">
        <w:rPr>
          <w:rFonts w:ascii="Calibri" w:hAnsi="Calibri" w:cs="Calibri"/>
          <w:sz w:val="22"/>
          <w:szCs w:val="22"/>
          <w:lang w:val="fr-BE"/>
        </w:rPr>
        <w:t xml:space="preserve"> </w:t>
      </w:r>
      <w:r w:rsidR="00E35F1B" w:rsidRPr="00CA305B">
        <w:rPr>
          <w:rFonts w:ascii="Calibri" w:hAnsi="Calibri" w:cs="Calibri"/>
          <w:sz w:val="22"/>
          <w:szCs w:val="22"/>
          <w:lang w:val="fr-BE"/>
        </w:rPr>
        <w:t xml:space="preserve">Ce résultat est </w:t>
      </w:r>
      <w:r w:rsidR="007C082F" w:rsidRPr="00CA305B">
        <w:rPr>
          <w:rFonts w:ascii="Calibri" w:hAnsi="Calibri" w:cs="Calibri"/>
          <w:sz w:val="22"/>
          <w:szCs w:val="22"/>
          <w:lang w:val="fr-BE"/>
        </w:rPr>
        <w:t>toutefois maigre</w:t>
      </w:r>
      <w:r w:rsidR="00E35F1B" w:rsidRPr="00CA305B">
        <w:rPr>
          <w:rFonts w:ascii="Calibri" w:hAnsi="Calibri" w:cs="Calibri"/>
          <w:sz w:val="22"/>
          <w:szCs w:val="22"/>
          <w:lang w:val="fr-BE"/>
        </w:rPr>
        <w:t xml:space="preserve"> en comparaison avec le nombre total de faillites enregistrées au cours des dernières années</w:t>
      </w:r>
      <w:r w:rsidR="005F50E2" w:rsidRPr="00CA305B">
        <w:rPr>
          <w:rFonts w:ascii="Calibri" w:hAnsi="Calibri" w:cs="Calibri"/>
          <w:sz w:val="22"/>
          <w:szCs w:val="22"/>
          <w:lang w:val="fr-BE"/>
        </w:rPr>
        <w:t xml:space="preserve"> (9</w:t>
      </w:r>
      <w:r w:rsidR="00516E13" w:rsidRPr="00CA305B">
        <w:rPr>
          <w:rFonts w:ascii="Calibri" w:hAnsi="Calibri" w:cs="Calibri"/>
          <w:sz w:val="22"/>
          <w:szCs w:val="22"/>
          <w:lang w:val="fr-BE"/>
        </w:rPr>
        <w:t>.</w:t>
      </w:r>
      <w:r w:rsidR="005F50E2" w:rsidRPr="00CA305B">
        <w:rPr>
          <w:rFonts w:ascii="Calibri" w:hAnsi="Calibri" w:cs="Calibri"/>
          <w:sz w:val="22"/>
          <w:szCs w:val="22"/>
          <w:lang w:val="fr-BE"/>
        </w:rPr>
        <w:t>601 failli</w:t>
      </w:r>
      <w:r w:rsidR="00D804D4" w:rsidRPr="00CA305B">
        <w:rPr>
          <w:rFonts w:ascii="Calibri" w:hAnsi="Calibri" w:cs="Calibri"/>
          <w:sz w:val="22"/>
          <w:szCs w:val="22"/>
          <w:lang w:val="fr-BE"/>
        </w:rPr>
        <w:t>tes</w:t>
      </w:r>
      <w:r w:rsidR="00516E13" w:rsidRPr="00CA305B">
        <w:rPr>
          <w:rFonts w:ascii="Calibri" w:hAnsi="Calibri" w:cs="Calibri"/>
          <w:sz w:val="22"/>
          <w:szCs w:val="22"/>
          <w:lang w:val="fr-BE"/>
        </w:rPr>
        <w:t xml:space="preserve"> en 2010</w:t>
      </w:r>
      <w:r w:rsidR="00E35F1B" w:rsidRPr="00CA305B">
        <w:rPr>
          <w:rFonts w:ascii="Calibri" w:hAnsi="Calibri" w:cs="Calibri"/>
          <w:sz w:val="22"/>
          <w:szCs w:val="22"/>
          <w:lang w:val="fr-BE"/>
        </w:rPr>
        <w:t>)</w:t>
      </w:r>
      <w:r w:rsidR="005F50E2" w:rsidRPr="00CA305B">
        <w:rPr>
          <w:rFonts w:ascii="Calibri" w:hAnsi="Calibri" w:cs="Calibri"/>
          <w:sz w:val="22"/>
          <w:szCs w:val="22"/>
          <w:lang w:val="fr-BE"/>
        </w:rPr>
        <w:t xml:space="preserve">. </w:t>
      </w:r>
      <w:r w:rsidR="00B42402" w:rsidRPr="00CA305B">
        <w:rPr>
          <w:rFonts w:ascii="Calibri" w:hAnsi="Calibri" w:cs="Calibri"/>
          <w:sz w:val="22"/>
          <w:szCs w:val="22"/>
          <w:lang w:val="fr-BE"/>
        </w:rPr>
        <w:t>Lorsqu’on analyse</w:t>
      </w:r>
      <w:r w:rsidR="00230F17" w:rsidRPr="00CA305B">
        <w:rPr>
          <w:rFonts w:ascii="Calibri" w:hAnsi="Calibri" w:cs="Calibri"/>
          <w:sz w:val="22"/>
          <w:szCs w:val="22"/>
          <w:lang w:val="fr-BE"/>
        </w:rPr>
        <w:t xml:space="preserve"> la population d’entreprises en difficulté, il s’avère qu’une majorité d’entre</w:t>
      </w:r>
      <w:r w:rsidR="00972F28" w:rsidRPr="00CA305B">
        <w:rPr>
          <w:rFonts w:ascii="Calibri" w:hAnsi="Calibri" w:cs="Calibri"/>
          <w:sz w:val="22"/>
          <w:szCs w:val="22"/>
          <w:lang w:val="fr-BE"/>
        </w:rPr>
        <w:t xml:space="preserve"> elles ne fait</w:t>
      </w:r>
      <w:r w:rsidR="00230F17" w:rsidRPr="00CA305B">
        <w:rPr>
          <w:rFonts w:ascii="Calibri" w:hAnsi="Calibri" w:cs="Calibri"/>
          <w:sz w:val="22"/>
          <w:szCs w:val="22"/>
          <w:lang w:val="fr-BE"/>
        </w:rPr>
        <w:t xml:space="preserve"> toujours pas appel à la procédure. </w:t>
      </w:r>
      <w:r w:rsidR="00823E3A" w:rsidRPr="00CA305B">
        <w:rPr>
          <w:rFonts w:ascii="Calibri" w:hAnsi="Calibri" w:cs="Calibri"/>
          <w:sz w:val="22"/>
          <w:szCs w:val="22"/>
          <w:lang w:val="fr-BE"/>
        </w:rPr>
        <w:t>Un récent sonda</w:t>
      </w:r>
      <w:r w:rsidR="00972F28" w:rsidRPr="00CA305B">
        <w:rPr>
          <w:rFonts w:ascii="Calibri" w:hAnsi="Calibri" w:cs="Calibri"/>
          <w:sz w:val="22"/>
          <w:szCs w:val="22"/>
          <w:lang w:val="fr-BE"/>
        </w:rPr>
        <w:t>ge auprès d’entrepreneurs révèle</w:t>
      </w:r>
      <w:r w:rsidR="00823E3A" w:rsidRPr="00CA305B">
        <w:rPr>
          <w:rFonts w:ascii="Calibri" w:hAnsi="Calibri" w:cs="Calibri"/>
          <w:sz w:val="22"/>
          <w:szCs w:val="22"/>
          <w:lang w:val="fr-BE"/>
        </w:rPr>
        <w:t xml:space="preserve"> que </w:t>
      </w:r>
      <w:r w:rsidR="00516E13" w:rsidRPr="00CA305B">
        <w:rPr>
          <w:rFonts w:ascii="Calibri" w:hAnsi="Calibri" w:cs="Calibri"/>
          <w:sz w:val="22"/>
          <w:szCs w:val="22"/>
          <w:lang w:val="fr-BE"/>
        </w:rPr>
        <w:t>bon nombre</w:t>
      </w:r>
      <w:r w:rsidR="00823E3A" w:rsidRPr="00CA305B">
        <w:rPr>
          <w:rFonts w:ascii="Calibri" w:hAnsi="Calibri" w:cs="Calibri"/>
          <w:sz w:val="22"/>
          <w:szCs w:val="22"/>
          <w:lang w:val="fr-BE"/>
        </w:rPr>
        <w:t xml:space="preserve"> ne sont pas au courant de l’existence de la procédure de réorganisation judiciaire. Il y a donc du pain sur la pl</w:t>
      </w:r>
      <w:r w:rsidR="007C082F" w:rsidRPr="00CA305B">
        <w:rPr>
          <w:rFonts w:ascii="Calibri" w:hAnsi="Calibri" w:cs="Calibri"/>
          <w:sz w:val="22"/>
          <w:szCs w:val="22"/>
          <w:lang w:val="fr-BE"/>
        </w:rPr>
        <w:t xml:space="preserve">anche </w:t>
      </w:r>
      <w:r w:rsidR="00516E13" w:rsidRPr="00CA305B">
        <w:rPr>
          <w:rFonts w:ascii="Calibri" w:hAnsi="Calibri" w:cs="Calibri"/>
          <w:sz w:val="22"/>
          <w:szCs w:val="22"/>
          <w:lang w:val="fr-BE"/>
        </w:rPr>
        <w:t>pour</w:t>
      </w:r>
      <w:r w:rsidR="007C082F" w:rsidRPr="00CA305B">
        <w:rPr>
          <w:rFonts w:ascii="Calibri" w:hAnsi="Calibri" w:cs="Calibri"/>
          <w:sz w:val="22"/>
          <w:szCs w:val="22"/>
          <w:lang w:val="fr-BE"/>
        </w:rPr>
        <w:t xml:space="preserve"> permettre à la LCE </w:t>
      </w:r>
      <w:r w:rsidR="00516E13" w:rsidRPr="00CA305B">
        <w:rPr>
          <w:rFonts w:ascii="Calibri" w:hAnsi="Calibri" w:cs="Calibri"/>
          <w:sz w:val="22"/>
          <w:szCs w:val="22"/>
          <w:lang w:val="fr-BE"/>
        </w:rPr>
        <w:t>d’offrir une application optimale</w:t>
      </w:r>
      <w:r w:rsidR="00823E3A" w:rsidRPr="00CA305B">
        <w:rPr>
          <w:rFonts w:ascii="Calibri" w:hAnsi="Calibri" w:cs="Calibri"/>
          <w:sz w:val="22"/>
          <w:szCs w:val="22"/>
          <w:lang w:val="fr-BE"/>
        </w:rPr>
        <w:t>.</w:t>
      </w:r>
    </w:p>
    <w:p w:rsidR="005F50E2" w:rsidRPr="00CA305B" w:rsidRDefault="005F50E2">
      <w:pPr>
        <w:jc w:val="both"/>
        <w:rPr>
          <w:rFonts w:ascii="Calibri" w:hAnsi="Calibri" w:cs="Calibri"/>
          <w:sz w:val="22"/>
          <w:szCs w:val="22"/>
          <w:lang w:val="fr-BE"/>
        </w:rPr>
      </w:pPr>
    </w:p>
    <w:p w:rsidR="005F50E2" w:rsidRPr="00CA305B" w:rsidRDefault="00823E3A">
      <w:pPr>
        <w:jc w:val="both"/>
        <w:rPr>
          <w:rFonts w:ascii="Calibri" w:hAnsi="Calibri" w:cs="Calibri"/>
          <w:sz w:val="22"/>
          <w:szCs w:val="22"/>
          <w:lang w:val="fr-BE"/>
        </w:rPr>
      </w:pPr>
      <w:r w:rsidRPr="00CA305B">
        <w:rPr>
          <w:rFonts w:ascii="Calibri" w:hAnsi="Calibri" w:cs="Calibri"/>
          <w:sz w:val="22"/>
          <w:szCs w:val="22"/>
          <w:lang w:val="fr-BE"/>
        </w:rPr>
        <w:t xml:space="preserve">Un des objectifs des réseaux CAP consiste à répondre au manque d’information. </w:t>
      </w:r>
      <w:r w:rsidR="00BB48C1" w:rsidRPr="00CA305B">
        <w:rPr>
          <w:rFonts w:ascii="Calibri" w:hAnsi="Calibri" w:cs="Calibri"/>
          <w:sz w:val="22"/>
          <w:szCs w:val="22"/>
          <w:lang w:val="fr-BE"/>
        </w:rPr>
        <w:t>Une bonne application de la LCE</w:t>
      </w:r>
      <w:r w:rsidRPr="00CA305B">
        <w:rPr>
          <w:rFonts w:ascii="Calibri" w:hAnsi="Calibri" w:cs="Calibri"/>
          <w:sz w:val="22"/>
          <w:szCs w:val="22"/>
          <w:lang w:val="fr-BE"/>
        </w:rPr>
        <w:t xml:space="preserve"> exige que toutes les parties concernées </w:t>
      </w:r>
      <w:r w:rsidR="00516E13" w:rsidRPr="00CA305B">
        <w:rPr>
          <w:rFonts w:ascii="Calibri" w:hAnsi="Calibri" w:cs="Calibri"/>
          <w:sz w:val="22"/>
          <w:szCs w:val="22"/>
          <w:lang w:val="fr-BE"/>
        </w:rPr>
        <w:t xml:space="preserve">soient informées </w:t>
      </w:r>
      <w:r w:rsidRPr="00CA305B">
        <w:rPr>
          <w:rFonts w:ascii="Calibri" w:hAnsi="Calibri" w:cs="Calibri"/>
          <w:sz w:val="22"/>
          <w:szCs w:val="22"/>
          <w:lang w:val="fr-BE"/>
        </w:rPr>
        <w:t>de la procédure. Les co</w:t>
      </w:r>
      <w:r w:rsidRPr="00D64A36">
        <w:rPr>
          <w:rFonts w:ascii="Calibri" w:hAnsi="Calibri" w:cs="Calibri"/>
          <w:sz w:val="22"/>
          <w:szCs w:val="22"/>
          <w:lang w:val="fr-BE"/>
        </w:rPr>
        <w:t xml:space="preserve">nseillers de première </w:t>
      </w:r>
      <w:r w:rsidR="00516E13" w:rsidRPr="00D64A36">
        <w:rPr>
          <w:rFonts w:ascii="Calibri" w:hAnsi="Calibri" w:cs="Calibri"/>
          <w:sz w:val="22"/>
          <w:szCs w:val="22"/>
          <w:lang w:val="fr-BE"/>
        </w:rPr>
        <w:t>ligne</w:t>
      </w:r>
      <w:r w:rsidRPr="00D64A36">
        <w:rPr>
          <w:rFonts w:ascii="Calibri" w:hAnsi="Calibri" w:cs="Calibri"/>
          <w:sz w:val="22"/>
          <w:szCs w:val="22"/>
          <w:lang w:val="fr-BE"/>
        </w:rPr>
        <w:t xml:space="preserve"> </w:t>
      </w:r>
      <w:r w:rsidR="00AA5949" w:rsidRPr="00535D20">
        <w:rPr>
          <w:rFonts w:ascii="Calibri" w:hAnsi="Calibri" w:cs="Calibri"/>
          <w:sz w:val="22"/>
          <w:szCs w:val="22"/>
          <w:lang w:val="fr-BE"/>
        </w:rPr>
        <w:t>comme les membres des professions économiques (</w:t>
      </w:r>
      <w:r w:rsidR="00D64A36" w:rsidRPr="005D5665">
        <w:rPr>
          <w:rFonts w:ascii="Calibri" w:hAnsi="Calibri" w:cs="Calibri"/>
          <w:sz w:val="22"/>
          <w:szCs w:val="22"/>
          <w:lang w:val="fr-BE"/>
        </w:rPr>
        <w:t>comptables</w:t>
      </w:r>
      <w:r w:rsidR="003B0B08">
        <w:rPr>
          <w:rFonts w:ascii="Calibri" w:hAnsi="Calibri" w:cs="Calibri"/>
          <w:sz w:val="22"/>
          <w:szCs w:val="22"/>
          <w:lang w:val="fr-BE"/>
        </w:rPr>
        <w:t>(-fiscalistes)</w:t>
      </w:r>
      <w:r w:rsidR="00D64A36" w:rsidRPr="005D5665">
        <w:rPr>
          <w:rFonts w:ascii="Calibri" w:hAnsi="Calibri" w:cs="Calibri"/>
          <w:sz w:val="22"/>
          <w:szCs w:val="22"/>
          <w:lang w:val="fr-BE"/>
        </w:rPr>
        <w:t xml:space="preserve"> agréés, </w:t>
      </w:r>
      <w:proofErr w:type="spellStart"/>
      <w:r w:rsidR="00AA5949">
        <w:rPr>
          <w:rFonts w:ascii="Calibri" w:hAnsi="Calibri" w:cs="Calibri"/>
          <w:sz w:val="22"/>
          <w:szCs w:val="22"/>
          <w:lang w:val="fr-BE"/>
        </w:rPr>
        <w:t>experts-comptables</w:t>
      </w:r>
      <w:proofErr w:type="spellEnd"/>
      <w:r w:rsidR="00AA5949">
        <w:rPr>
          <w:rFonts w:ascii="Calibri" w:hAnsi="Calibri" w:cs="Calibri"/>
          <w:sz w:val="22"/>
          <w:szCs w:val="22"/>
          <w:lang w:val="fr-BE"/>
        </w:rPr>
        <w:t xml:space="preserve">, conseils fiscaux et réviseurs d’entreprises) </w:t>
      </w:r>
      <w:r w:rsidRPr="00CA305B">
        <w:rPr>
          <w:rFonts w:ascii="Calibri" w:hAnsi="Calibri" w:cs="Calibri"/>
          <w:sz w:val="22"/>
          <w:szCs w:val="22"/>
          <w:lang w:val="fr-BE"/>
        </w:rPr>
        <w:t xml:space="preserve">jouent ici un rôle prépondérant. </w:t>
      </w:r>
      <w:r w:rsidR="00AA5949">
        <w:rPr>
          <w:rFonts w:ascii="Calibri" w:hAnsi="Calibri" w:cs="Calibri"/>
          <w:sz w:val="22"/>
          <w:szCs w:val="22"/>
          <w:lang w:val="fr-BE"/>
        </w:rPr>
        <w:t>C’est pourquoi, afin</w:t>
      </w:r>
      <w:r w:rsidR="00AA5949" w:rsidRPr="00CA305B">
        <w:rPr>
          <w:rFonts w:ascii="Calibri" w:hAnsi="Calibri" w:cs="Calibri"/>
          <w:sz w:val="22"/>
          <w:szCs w:val="22"/>
          <w:lang w:val="fr-BE"/>
        </w:rPr>
        <w:t xml:space="preserve"> </w:t>
      </w:r>
      <w:r w:rsidRPr="00CA305B">
        <w:rPr>
          <w:rFonts w:ascii="Calibri" w:hAnsi="Calibri" w:cs="Calibri"/>
          <w:sz w:val="22"/>
          <w:szCs w:val="22"/>
          <w:lang w:val="fr-BE"/>
        </w:rPr>
        <w:t>de mettre une formation spécialisée de bonne qualité sur pied, les réseaux CAP organisent</w:t>
      </w:r>
      <w:r w:rsidR="00AA5949">
        <w:rPr>
          <w:rFonts w:ascii="Calibri" w:hAnsi="Calibri" w:cs="Calibri"/>
          <w:sz w:val="22"/>
          <w:szCs w:val="22"/>
          <w:lang w:val="fr-BE"/>
        </w:rPr>
        <w:t>,</w:t>
      </w:r>
      <w:r w:rsidRPr="00CA305B">
        <w:rPr>
          <w:rFonts w:ascii="Calibri" w:hAnsi="Calibri" w:cs="Calibri"/>
          <w:sz w:val="22"/>
          <w:szCs w:val="22"/>
          <w:lang w:val="fr-BE"/>
        </w:rPr>
        <w:t xml:space="preserve"> </w:t>
      </w:r>
      <w:r w:rsidR="00AA5949">
        <w:rPr>
          <w:rFonts w:ascii="Calibri" w:hAnsi="Calibri" w:cs="Calibri"/>
          <w:sz w:val="22"/>
          <w:szCs w:val="22"/>
          <w:lang w:val="fr-BE"/>
        </w:rPr>
        <w:t xml:space="preserve">ce 26 septembre 2011, </w:t>
      </w:r>
      <w:r w:rsidRPr="00CA305B">
        <w:rPr>
          <w:rFonts w:ascii="Calibri" w:hAnsi="Calibri" w:cs="Calibri"/>
          <w:sz w:val="22"/>
          <w:szCs w:val="22"/>
          <w:lang w:val="fr-BE"/>
        </w:rPr>
        <w:t>une jo</w:t>
      </w:r>
      <w:r w:rsidR="00BB48C1" w:rsidRPr="00CA305B">
        <w:rPr>
          <w:rFonts w:ascii="Calibri" w:hAnsi="Calibri" w:cs="Calibri"/>
          <w:sz w:val="22"/>
          <w:szCs w:val="22"/>
          <w:lang w:val="fr-BE"/>
        </w:rPr>
        <w:t>urnée d’étude</w:t>
      </w:r>
      <w:r w:rsidR="00516E13" w:rsidRPr="00CA305B">
        <w:rPr>
          <w:rFonts w:ascii="Calibri" w:hAnsi="Calibri" w:cs="Calibri"/>
          <w:sz w:val="22"/>
          <w:szCs w:val="22"/>
          <w:lang w:val="fr-BE"/>
        </w:rPr>
        <w:t>s</w:t>
      </w:r>
      <w:r w:rsidR="00BB48C1" w:rsidRPr="00CA305B">
        <w:rPr>
          <w:rFonts w:ascii="Calibri" w:hAnsi="Calibri" w:cs="Calibri"/>
          <w:sz w:val="22"/>
          <w:szCs w:val="22"/>
          <w:lang w:val="fr-BE"/>
        </w:rPr>
        <w:t xml:space="preserve"> au sujet de la LCE</w:t>
      </w:r>
      <w:r w:rsidRPr="00CA305B">
        <w:rPr>
          <w:rFonts w:ascii="Calibri" w:hAnsi="Calibri" w:cs="Calibri"/>
          <w:sz w:val="22"/>
          <w:szCs w:val="22"/>
          <w:lang w:val="fr-BE"/>
        </w:rPr>
        <w:t xml:space="preserve"> en collaboration avec les Instituts des professions économiques.</w:t>
      </w:r>
      <w:r w:rsidR="005F50E2" w:rsidRPr="00CA305B">
        <w:rPr>
          <w:rFonts w:ascii="Calibri" w:hAnsi="Calibri" w:cs="Calibri"/>
          <w:sz w:val="22"/>
          <w:szCs w:val="22"/>
          <w:lang w:val="fr-BE"/>
        </w:rPr>
        <w:t xml:space="preserve"> </w:t>
      </w:r>
      <w:r w:rsidR="00B038C3" w:rsidRPr="00CA305B">
        <w:rPr>
          <w:rFonts w:ascii="Calibri" w:hAnsi="Calibri" w:cs="Calibri"/>
          <w:sz w:val="22"/>
          <w:szCs w:val="22"/>
          <w:lang w:val="fr-BE"/>
        </w:rPr>
        <w:t>Cette journée d’étude</w:t>
      </w:r>
      <w:r w:rsidR="00516E13" w:rsidRPr="00CA305B">
        <w:rPr>
          <w:rFonts w:ascii="Calibri" w:hAnsi="Calibri" w:cs="Calibri"/>
          <w:sz w:val="22"/>
          <w:szCs w:val="22"/>
          <w:lang w:val="fr-BE"/>
        </w:rPr>
        <w:t>s</w:t>
      </w:r>
      <w:r w:rsidR="00B038C3" w:rsidRPr="00CA305B">
        <w:rPr>
          <w:rFonts w:ascii="Calibri" w:hAnsi="Calibri" w:cs="Calibri"/>
          <w:sz w:val="22"/>
          <w:szCs w:val="22"/>
          <w:lang w:val="fr-BE"/>
        </w:rPr>
        <w:t xml:space="preserve"> vise à sensibiliser les </w:t>
      </w:r>
      <w:r w:rsidR="00AA5949">
        <w:rPr>
          <w:rFonts w:ascii="Calibri" w:hAnsi="Calibri" w:cs="Calibri"/>
          <w:sz w:val="22"/>
          <w:szCs w:val="22"/>
          <w:lang w:val="fr-BE"/>
        </w:rPr>
        <w:t>professions économiques</w:t>
      </w:r>
      <w:r w:rsidR="00AA5949" w:rsidRPr="00CA305B">
        <w:rPr>
          <w:rFonts w:ascii="Calibri" w:hAnsi="Calibri" w:cs="Calibri"/>
          <w:sz w:val="22"/>
          <w:szCs w:val="22"/>
          <w:lang w:val="fr-BE"/>
        </w:rPr>
        <w:t xml:space="preserve"> </w:t>
      </w:r>
      <w:r w:rsidR="00B038C3" w:rsidRPr="00CA305B">
        <w:rPr>
          <w:rFonts w:ascii="Calibri" w:hAnsi="Calibri" w:cs="Calibri"/>
          <w:sz w:val="22"/>
          <w:szCs w:val="22"/>
          <w:lang w:val="fr-BE"/>
        </w:rPr>
        <w:t>non seulement aux possibilités, mais également</w:t>
      </w:r>
      <w:r w:rsidR="00BB48C1" w:rsidRPr="00CA305B">
        <w:rPr>
          <w:rFonts w:ascii="Calibri" w:hAnsi="Calibri" w:cs="Calibri"/>
          <w:sz w:val="22"/>
          <w:szCs w:val="22"/>
          <w:lang w:val="fr-BE"/>
        </w:rPr>
        <w:t xml:space="preserve"> aux pièges </w:t>
      </w:r>
      <w:r w:rsidR="00516E13" w:rsidRPr="00CA305B">
        <w:rPr>
          <w:rFonts w:ascii="Calibri" w:hAnsi="Calibri" w:cs="Calibri"/>
          <w:sz w:val="22"/>
          <w:szCs w:val="22"/>
          <w:lang w:val="fr-BE"/>
        </w:rPr>
        <w:t>de la</w:t>
      </w:r>
      <w:r w:rsidR="00BB48C1" w:rsidRPr="00CA305B">
        <w:rPr>
          <w:rFonts w:ascii="Calibri" w:hAnsi="Calibri" w:cs="Calibri"/>
          <w:sz w:val="22"/>
          <w:szCs w:val="22"/>
          <w:lang w:val="fr-BE"/>
        </w:rPr>
        <w:t xml:space="preserve"> LCE</w:t>
      </w:r>
      <w:r w:rsidR="00B038C3" w:rsidRPr="00CA305B">
        <w:rPr>
          <w:rFonts w:ascii="Calibri" w:hAnsi="Calibri" w:cs="Calibri"/>
          <w:sz w:val="22"/>
          <w:szCs w:val="22"/>
          <w:lang w:val="fr-BE"/>
        </w:rPr>
        <w:t>.</w:t>
      </w:r>
    </w:p>
    <w:p w:rsidR="005F50E2" w:rsidRPr="00CA305B" w:rsidRDefault="005F50E2">
      <w:pPr>
        <w:jc w:val="both"/>
        <w:rPr>
          <w:rFonts w:ascii="Calibri" w:hAnsi="Calibri" w:cs="Calibri"/>
          <w:sz w:val="22"/>
          <w:szCs w:val="22"/>
          <w:lang w:val="fr-BE"/>
        </w:rPr>
      </w:pPr>
    </w:p>
    <w:p w:rsidR="005F50E2" w:rsidRDefault="00B038C3">
      <w:pPr>
        <w:jc w:val="both"/>
        <w:rPr>
          <w:rFonts w:ascii="Calibri" w:hAnsi="Calibri" w:cs="Calibri"/>
          <w:sz w:val="22"/>
          <w:szCs w:val="22"/>
          <w:lang w:val="fr-BE"/>
        </w:rPr>
      </w:pPr>
      <w:r w:rsidRPr="00CA305B">
        <w:rPr>
          <w:rFonts w:ascii="Calibri" w:hAnsi="Calibri" w:cs="Calibri"/>
          <w:sz w:val="22"/>
          <w:szCs w:val="22"/>
          <w:lang w:val="fr-BE"/>
        </w:rPr>
        <w:t xml:space="preserve">Il est important d’attirer l’attention des entreprises en difficulté sur leurs problèmes au moment opportun, mais également de pouvoir leur proposer une solution à ces problèmes. </w:t>
      </w:r>
      <w:r w:rsidR="007C1D48" w:rsidRPr="00CA305B">
        <w:rPr>
          <w:rFonts w:ascii="Calibri" w:hAnsi="Calibri" w:cs="Calibri"/>
          <w:sz w:val="22"/>
          <w:szCs w:val="22"/>
          <w:lang w:val="fr-BE"/>
        </w:rPr>
        <w:t xml:space="preserve">En outre, il est au moins tout aussi important de conseiller et d’assister les entreprises faisant face à une réorganisation judiciaire à titre de créancier. </w:t>
      </w:r>
      <w:r w:rsidR="00516E13" w:rsidRPr="00CA305B">
        <w:rPr>
          <w:rFonts w:ascii="Calibri" w:hAnsi="Calibri" w:cs="Calibri"/>
          <w:sz w:val="22"/>
          <w:szCs w:val="22"/>
          <w:lang w:val="fr-BE"/>
        </w:rPr>
        <w:t>Pour une entreprise, le risque</w:t>
      </w:r>
      <w:r w:rsidR="007C1D48" w:rsidRPr="00CA305B">
        <w:rPr>
          <w:rFonts w:ascii="Calibri" w:hAnsi="Calibri" w:cs="Calibri"/>
          <w:sz w:val="22"/>
          <w:szCs w:val="22"/>
          <w:lang w:val="fr-BE"/>
        </w:rPr>
        <w:t xml:space="preserve"> </w:t>
      </w:r>
      <w:r w:rsidR="00516E13" w:rsidRPr="00CA305B">
        <w:rPr>
          <w:rFonts w:ascii="Calibri" w:hAnsi="Calibri" w:cs="Calibri"/>
          <w:sz w:val="22"/>
          <w:szCs w:val="22"/>
          <w:lang w:val="fr-BE"/>
        </w:rPr>
        <w:t>d’être</w:t>
      </w:r>
      <w:r w:rsidR="00BB48C1" w:rsidRPr="00CA305B">
        <w:rPr>
          <w:rFonts w:ascii="Calibri" w:hAnsi="Calibri" w:cs="Calibri"/>
          <w:sz w:val="22"/>
          <w:szCs w:val="22"/>
          <w:lang w:val="fr-BE"/>
        </w:rPr>
        <w:t xml:space="preserve"> confrontée à la LCE</w:t>
      </w:r>
      <w:r w:rsidR="007C1D48" w:rsidRPr="00CA305B">
        <w:rPr>
          <w:rFonts w:ascii="Calibri" w:hAnsi="Calibri" w:cs="Calibri"/>
          <w:sz w:val="22"/>
          <w:szCs w:val="22"/>
          <w:lang w:val="fr-BE"/>
        </w:rPr>
        <w:t xml:space="preserve"> en tant que créancier est en effet plus grand que </w:t>
      </w:r>
      <w:r w:rsidR="00516E13" w:rsidRPr="00CA305B">
        <w:rPr>
          <w:rFonts w:ascii="Calibri" w:hAnsi="Calibri" w:cs="Calibri"/>
          <w:sz w:val="22"/>
          <w:szCs w:val="22"/>
          <w:lang w:val="fr-BE"/>
        </w:rPr>
        <w:t>celui de faire</w:t>
      </w:r>
      <w:r w:rsidR="007C1D48" w:rsidRPr="00CA305B">
        <w:rPr>
          <w:rFonts w:ascii="Calibri" w:hAnsi="Calibri" w:cs="Calibri"/>
          <w:sz w:val="22"/>
          <w:szCs w:val="22"/>
          <w:lang w:val="fr-BE"/>
        </w:rPr>
        <w:t xml:space="preserve"> elle-m</w:t>
      </w:r>
      <w:r w:rsidR="00BB48C1" w:rsidRPr="00CA305B">
        <w:rPr>
          <w:rFonts w:ascii="Calibri" w:hAnsi="Calibri" w:cs="Calibri"/>
          <w:sz w:val="22"/>
          <w:szCs w:val="22"/>
          <w:lang w:val="fr-BE"/>
        </w:rPr>
        <w:t>ême appel à la LCE</w:t>
      </w:r>
      <w:r w:rsidR="007C1D48" w:rsidRPr="00CA305B">
        <w:rPr>
          <w:rFonts w:ascii="Calibri" w:hAnsi="Calibri" w:cs="Calibri"/>
          <w:sz w:val="22"/>
          <w:szCs w:val="22"/>
          <w:lang w:val="fr-BE"/>
        </w:rPr>
        <w:t xml:space="preserve">. Ce dernier point est d’autant plus pertinent en pratique, </w:t>
      </w:r>
      <w:r w:rsidR="00516E13" w:rsidRPr="00CA305B">
        <w:rPr>
          <w:rFonts w:ascii="Calibri" w:hAnsi="Calibri" w:cs="Calibri"/>
          <w:sz w:val="22"/>
          <w:szCs w:val="22"/>
          <w:lang w:val="fr-BE"/>
        </w:rPr>
        <w:t>attendu</w:t>
      </w:r>
      <w:r w:rsidR="007C1D48" w:rsidRPr="00CA305B">
        <w:rPr>
          <w:rFonts w:ascii="Calibri" w:hAnsi="Calibri" w:cs="Calibri"/>
          <w:sz w:val="22"/>
          <w:szCs w:val="22"/>
          <w:lang w:val="fr-BE"/>
        </w:rPr>
        <w:t xml:space="preserve"> que les créanciers doivent veiller à leurs propres intér</w:t>
      </w:r>
      <w:r w:rsidR="00BB48C1" w:rsidRPr="00CA305B">
        <w:rPr>
          <w:rFonts w:ascii="Calibri" w:hAnsi="Calibri" w:cs="Calibri"/>
          <w:sz w:val="22"/>
          <w:szCs w:val="22"/>
          <w:lang w:val="fr-BE"/>
        </w:rPr>
        <w:t>êts dans le cadre de la LCE</w:t>
      </w:r>
      <w:r w:rsidR="007C1D48" w:rsidRPr="00CA305B">
        <w:rPr>
          <w:rFonts w:ascii="Calibri" w:hAnsi="Calibri" w:cs="Calibri"/>
          <w:sz w:val="22"/>
          <w:szCs w:val="22"/>
          <w:lang w:val="fr-BE"/>
        </w:rPr>
        <w:t>.</w:t>
      </w:r>
    </w:p>
    <w:p w:rsidR="00535D20" w:rsidRDefault="00535D20">
      <w:pPr>
        <w:jc w:val="both"/>
        <w:rPr>
          <w:rFonts w:ascii="Calibri" w:hAnsi="Calibri" w:cs="Calibri"/>
          <w:sz w:val="22"/>
          <w:szCs w:val="22"/>
          <w:lang w:val="fr-BE"/>
        </w:rPr>
      </w:pPr>
    </w:p>
    <w:p w:rsidR="00535D20" w:rsidRDefault="00535D20" w:rsidP="003B0B08">
      <w:pPr>
        <w:jc w:val="both"/>
        <w:rPr>
          <w:rFonts w:ascii="Calibri" w:hAnsi="Calibri" w:cs="Calibri"/>
          <w:sz w:val="22"/>
          <w:szCs w:val="22"/>
          <w:lang w:val="fr-BE"/>
        </w:rPr>
      </w:pPr>
      <w:r w:rsidRPr="005D5665">
        <w:rPr>
          <w:rFonts w:ascii="Calibri" w:hAnsi="Calibri" w:cs="Calibri"/>
          <w:sz w:val="22"/>
          <w:szCs w:val="22"/>
          <w:lang w:val="fr-BE"/>
        </w:rPr>
        <w:t>« </w:t>
      </w:r>
      <w:r w:rsidRPr="00C204E4">
        <w:rPr>
          <w:rFonts w:ascii="Calibri" w:hAnsi="Calibri" w:cs="Calibri"/>
          <w:i/>
          <w:sz w:val="22"/>
          <w:szCs w:val="22"/>
          <w:lang w:val="fr-BE"/>
        </w:rPr>
        <w:t xml:space="preserve">Dans le cadre de la journée d’études, l’IRE, l’IEC et l’IPCF auront également à cœur de mettre en valeur le rôle préventif et le rôle pédagogique des professions économiques auprès de leurs clients, ceci afin d’éviter au maximum que ceux-ci ne se retrouvent dans la situation de devoir faire appel à la </w:t>
      </w:r>
      <w:r w:rsidR="003B0B08" w:rsidRPr="00C204E4">
        <w:rPr>
          <w:rFonts w:ascii="Calibri" w:hAnsi="Calibri" w:cs="Calibri"/>
          <w:i/>
          <w:sz w:val="22"/>
          <w:szCs w:val="22"/>
          <w:lang w:val="fr-BE"/>
        </w:rPr>
        <w:t>l</w:t>
      </w:r>
      <w:r w:rsidRPr="00C204E4">
        <w:rPr>
          <w:rFonts w:ascii="Calibri" w:hAnsi="Calibri" w:cs="Calibri"/>
          <w:i/>
          <w:sz w:val="22"/>
          <w:szCs w:val="22"/>
          <w:lang w:val="fr-BE"/>
        </w:rPr>
        <w:t xml:space="preserve">oi </w:t>
      </w:r>
      <w:r w:rsidR="003B0B08" w:rsidRPr="00C204E4">
        <w:rPr>
          <w:rFonts w:ascii="Calibri" w:hAnsi="Calibri" w:cs="Calibri"/>
          <w:i/>
          <w:sz w:val="22"/>
          <w:szCs w:val="22"/>
          <w:lang w:val="fr-BE"/>
        </w:rPr>
        <w:t xml:space="preserve">relative à la </w:t>
      </w:r>
      <w:r w:rsidRPr="00C204E4">
        <w:rPr>
          <w:rFonts w:ascii="Calibri" w:hAnsi="Calibri" w:cs="Calibri"/>
          <w:i/>
          <w:sz w:val="22"/>
          <w:szCs w:val="22"/>
          <w:lang w:val="fr-BE"/>
        </w:rPr>
        <w:t xml:space="preserve">continuité des </w:t>
      </w:r>
      <w:r w:rsidR="003B0B08" w:rsidRPr="00C204E4">
        <w:rPr>
          <w:rFonts w:ascii="Calibri" w:hAnsi="Calibri" w:cs="Calibri"/>
          <w:i/>
          <w:sz w:val="22"/>
          <w:szCs w:val="22"/>
          <w:lang w:val="fr-BE"/>
        </w:rPr>
        <w:t>e</w:t>
      </w:r>
      <w:r w:rsidRPr="00C204E4">
        <w:rPr>
          <w:rFonts w:ascii="Calibri" w:hAnsi="Calibri" w:cs="Calibri"/>
          <w:i/>
          <w:sz w:val="22"/>
          <w:szCs w:val="22"/>
          <w:lang w:val="fr-BE"/>
        </w:rPr>
        <w:t>ntreprises ou pire encore de devoir déposer leur bilan</w:t>
      </w:r>
      <w:r w:rsidRPr="005D5665">
        <w:rPr>
          <w:rFonts w:ascii="Calibri" w:hAnsi="Calibri" w:cs="Calibri"/>
          <w:sz w:val="22"/>
          <w:szCs w:val="22"/>
          <w:lang w:val="fr-BE"/>
        </w:rPr>
        <w:t xml:space="preserve"> », souligne Jean-Marie </w:t>
      </w:r>
      <w:r w:rsidRPr="003B0B08">
        <w:rPr>
          <w:rFonts w:ascii="Calibri" w:hAnsi="Calibri" w:cs="Calibri"/>
          <w:smallCaps/>
          <w:sz w:val="22"/>
          <w:szCs w:val="22"/>
          <w:lang w:val="fr-BE"/>
        </w:rPr>
        <w:t>Conter</w:t>
      </w:r>
      <w:r w:rsidRPr="005D5665">
        <w:rPr>
          <w:rFonts w:ascii="Calibri" w:hAnsi="Calibri" w:cs="Calibri"/>
          <w:sz w:val="22"/>
          <w:szCs w:val="22"/>
          <w:lang w:val="fr-BE"/>
        </w:rPr>
        <w:t xml:space="preserve">, Président </w:t>
      </w:r>
      <w:r w:rsidR="007A068E">
        <w:rPr>
          <w:rFonts w:ascii="Calibri" w:hAnsi="Calibri" w:cs="Calibri"/>
          <w:sz w:val="22"/>
          <w:szCs w:val="22"/>
          <w:lang w:val="fr-BE"/>
        </w:rPr>
        <w:t xml:space="preserve">de l’IPCF et Président </w:t>
      </w:r>
      <w:r w:rsidRPr="005D5665">
        <w:rPr>
          <w:rFonts w:ascii="Calibri" w:hAnsi="Calibri" w:cs="Calibri"/>
          <w:sz w:val="22"/>
          <w:szCs w:val="22"/>
          <w:lang w:val="fr-BE"/>
        </w:rPr>
        <w:t xml:space="preserve">du Comité </w:t>
      </w:r>
      <w:proofErr w:type="spellStart"/>
      <w:r w:rsidRPr="005D5665">
        <w:rPr>
          <w:rFonts w:ascii="Calibri" w:hAnsi="Calibri" w:cs="Calibri"/>
          <w:sz w:val="22"/>
          <w:szCs w:val="22"/>
          <w:lang w:val="fr-BE"/>
        </w:rPr>
        <w:t>Inter</w:t>
      </w:r>
      <w:r w:rsidR="003B0B08">
        <w:rPr>
          <w:rFonts w:ascii="Calibri" w:hAnsi="Calibri" w:cs="Calibri"/>
          <w:sz w:val="22"/>
          <w:szCs w:val="22"/>
          <w:lang w:val="fr-BE"/>
        </w:rPr>
        <w:t>i</w:t>
      </w:r>
      <w:r w:rsidRPr="005D5665">
        <w:rPr>
          <w:rFonts w:ascii="Calibri" w:hAnsi="Calibri" w:cs="Calibri"/>
          <w:sz w:val="22"/>
          <w:szCs w:val="22"/>
          <w:lang w:val="fr-BE"/>
        </w:rPr>
        <w:t>nstituts</w:t>
      </w:r>
      <w:proofErr w:type="spellEnd"/>
      <w:r w:rsidR="00616147">
        <w:rPr>
          <w:rFonts w:ascii="Calibri" w:hAnsi="Calibri" w:cs="Calibri"/>
          <w:sz w:val="22"/>
          <w:szCs w:val="22"/>
          <w:lang w:val="fr-BE"/>
        </w:rPr>
        <w:t xml:space="preserve"> (IPCF, IRE, IEC)</w:t>
      </w:r>
      <w:r w:rsidRPr="005D5665">
        <w:rPr>
          <w:rFonts w:ascii="Calibri" w:hAnsi="Calibri" w:cs="Calibri"/>
          <w:sz w:val="22"/>
          <w:szCs w:val="22"/>
          <w:lang w:val="fr-BE"/>
        </w:rPr>
        <w:t>.</w:t>
      </w:r>
    </w:p>
    <w:p w:rsidR="009F68D4" w:rsidRPr="005D5665" w:rsidRDefault="009F68D4" w:rsidP="00535D20">
      <w:pPr>
        <w:rPr>
          <w:rFonts w:ascii="Calibri" w:hAnsi="Calibri" w:cs="Calibri"/>
          <w:sz w:val="22"/>
          <w:szCs w:val="22"/>
          <w:lang w:val="fr-BE"/>
        </w:rPr>
      </w:pPr>
    </w:p>
    <w:p w:rsidR="005F50E2" w:rsidRPr="00CA305B" w:rsidRDefault="00EC5BF6">
      <w:pPr>
        <w:jc w:val="both"/>
        <w:rPr>
          <w:rFonts w:ascii="Calibri" w:hAnsi="Calibri" w:cs="Calibri"/>
          <w:sz w:val="22"/>
          <w:szCs w:val="22"/>
          <w:lang w:val="fr-BE"/>
        </w:rPr>
      </w:pPr>
      <w:r w:rsidRPr="00CA305B">
        <w:rPr>
          <w:rFonts w:ascii="Calibri" w:hAnsi="Calibri" w:cs="Calibri"/>
          <w:sz w:val="22"/>
          <w:szCs w:val="22"/>
          <w:lang w:val="fr-BE"/>
        </w:rPr>
        <w:t>La LCE</w:t>
      </w:r>
      <w:r w:rsidR="00725233" w:rsidRPr="00CA305B">
        <w:rPr>
          <w:rFonts w:ascii="Calibri" w:hAnsi="Calibri" w:cs="Calibri"/>
          <w:sz w:val="22"/>
          <w:szCs w:val="22"/>
          <w:lang w:val="fr-BE"/>
        </w:rPr>
        <w:t xml:space="preserve"> connait </w:t>
      </w:r>
      <w:r w:rsidR="00516E13" w:rsidRPr="00CA305B">
        <w:rPr>
          <w:rFonts w:ascii="Calibri" w:hAnsi="Calibri" w:cs="Calibri"/>
          <w:sz w:val="22"/>
          <w:szCs w:val="22"/>
          <w:lang w:val="fr-BE"/>
        </w:rPr>
        <w:t xml:space="preserve">un certain </w:t>
      </w:r>
      <w:r w:rsidR="00725233" w:rsidRPr="00CA305B">
        <w:rPr>
          <w:rFonts w:ascii="Calibri" w:hAnsi="Calibri" w:cs="Calibri"/>
          <w:sz w:val="22"/>
          <w:szCs w:val="22"/>
          <w:lang w:val="fr-BE"/>
        </w:rPr>
        <w:t xml:space="preserve">succès, mais est également critiquée. Une sensibilisation </w:t>
      </w:r>
      <w:r w:rsidR="00516E13" w:rsidRPr="00CA305B">
        <w:rPr>
          <w:rFonts w:ascii="Calibri" w:hAnsi="Calibri" w:cs="Calibri"/>
          <w:sz w:val="22"/>
          <w:szCs w:val="22"/>
          <w:lang w:val="fr-BE"/>
        </w:rPr>
        <w:t xml:space="preserve">et </w:t>
      </w:r>
      <w:r w:rsidR="00725233" w:rsidRPr="00CA305B">
        <w:rPr>
          <w:rFonts w:ascii="Calibri" w:hAnsi="Calibri" w:cs="Calibri"/>
          <w:sz w:val="22"/>
          <w:szCs w:val="22"/>
          <w:lang w:val="fr-BE"/>
        </w:rPr>
        <w:t>de</w:t>
      </w:r>
      <w:r w:rsidRPr="00CA305B">
        <w:rPr>
          <w:rFonts w:ascii="Calibri" w:hAnsi="Calibri" w:cs="Calibri"/>
          <w:sz w:val="22"/>
          <w:szCs w:val="22"/>
          <w:lang w:val="fr-BE"/>
        </w:rPr>
        <w:t xml:space="preserve"> solides connaissances de la loi permettent d’appliquer la LCE</w:t>
      </w:r>
      <w:r w:rsidR="00725233" w:rsidRPr="00CA305B">
        <w:rPr>
          <w:rFonts w:ascii="Calibri" w:hAnsi="Calibri" w:cs="Calibri"/>
          <w:sz w:val="22"/>
          <w:szCs w:val="22"/>
          <w:lang w:val="fr-BE"/>
        </w:rPr>
        <w:t xml:space="preserve"> d’une manière correcte et par la même occasion d’intervenir </w:t>
      </w:r>
      <w:r w:rsidR="00E46419" w:rsidRPr="00CA305B">
        <w:rPr>
          <w:rFonts w:ascii="Calibri" w:hAnsi="Calibri" w:cs="Calibri"/>
          <w:sz w:val="22"/>
          <w:szCs w:val="22"/>
          <w:lang w:val="fr-BE"/>
        </w:rPr>
        <w:t xml:space="preserve">plus </w:t>
      </w:r>
      <w:r w:rsidR="00725233" w:rsidRPr="00CA305B">
        <w:rPr>
          <w:rFonts w:ascii="Calibri" w:hAnsi="Calibri" w:cs="Calibri"/>
          <w:sz w:val="22"/>
          <w:szCs w:val="22"/>
          <w:lang w:val="fr-BE"/>
        </w:rPr>
        <w:t>efficacement contre les abus. Le succès d’une r</w:t>
      </w:r>
      <w:r w:rsidR="007C082F" w:rsidRPr="00CA305B">
        <w:rPr>
          <w:rFonts w:ascii="Calibri" w:hAnsi="Calibri" w:cs="Calibri"/>
          <w:sz w:val="22"/>
          <w:szCs w:val="22"/>
          <w:lang w:val="fr-BE"/>
        </w:rPr>
        <w:t>éorganisation judiciaire dépend</w:t>
      </w:r>
      <w:r w:rsidR="00E46419" w:rsidRPr="00CA305B">
        <w:rPr>
          <w:rFonts w:ascii="Calibri" w:hAnsi="Calibri" w:cs="Calibri"/>
          <w:sz w:val="22"/>
          <w:szCs w:val="22"/>
          <w:lang w:val="fr-BE"/>
        </w:rPr>
        <w:t xml:space="preserve"> donc</w:t>
      </w:r>
      <w:r w:rsidR="00725233" w:rsidRPr="00CA305B">
        <w:rPr>
          <w:rFonts w:ascii="Calibri" w:hAnsi="Calibri" w:cs="Calibri"/>
          <w:sz w:val="22"/>
          <w:szCs w:val="22"/>
          <w:lang w:val="fr-BE"/>
        </w:rPr>
        <w:t xml:space="preserve"> d’une approc</w:t>
      </w:r>
      <w:r w:rsidR="007C082F" w:rsidRPr="00CA305B">
        <w:rPr>
          <w:rFonts w:ascii="Calibri" w:hAnsi="Calibri" w:cs="Calibri"/>
          <w:sz w:val="22"/>
          <w:szCs w:val="22"/>
          <w:lang w:val="fr-BE"/>
        </w:rPr>
        <w:t>he prévoyante du débiteur et de</w:t>
      </w:r>
      <w:r w:rsidR="00725233" w:rsidRPr="00CA305B">
        <w:rPr>
          <w:rFonts w:ascii="Calibri" w:hAnsi="Calibri" w:cs="Calibri"/>
          <w:sz w:val="22"/>
          <w:szCs w:val="22"/>
          <w:lang w:val="fr-BE"/>
        </w:rPr>
        <w:t xml:space="preserve"> réactions </w:t>
      </w:r>
      <w:r w:rsidR="007C082F" w:rsidRPr="00CA305B">
        <w:rPr>
          <w:rFonts w:ascii="Calibri" w:hAnsi="Calibri" w:cs="Calibri"/>
          <w:sz w:val="22"/>
          <w:szCs w:val="22"/>
          <w:lang w:val="fr-BE"/>
        </w:rPr>
        <w:t xml:space="preserve">appropriées des créanciers. </w:t>
      </w:r>
      <w:r w:rsidR="00AA5949">
        <w:rPr>
          <w:rFonts w:ascii="Calibri" w:hAnsi="Calibri" w:cs="Calibri"/>
          <w:sz w:val="22"/>
          <w:szCs w:val="22"/>
          <w:lang w:val="fr-BE"/>
        </w:rPr>
        <w:t>« </w:t>
      </w:r>
      <w:r w:rsidR="007C082F" w:rsidRPr="00AA5949">
        <w:rPr>
          <w:rFonts w:ascii="Calibri" w:hAnsi="Calibri" w:cs="Calibri"/>
          <w:i/>
          <w:sz w:val="22"/>
          <w:szCs w:val="22"/>
          <w:lang w:val="fr-BE"/>
        </w:rPr>
        <w:t xml:space="preserve">Tout cela </w:t>
      </w:r>
      <w:r w:rsidR="00516E13" w:rsidRPr="00AA5949">
        <w:rPr>
          <w:rFonts w:ascii="Calibri" w:hAnsi="Calibri" w:cs="Calibri"/>
          <w:i/>
          <w:sz w:val="22"/>
          <w:szCs w:val="22"/>
          <w:lang w:val="fr-BE"/>
        </w:rPr>
        <w:t>exige</w:t>
      </w:r>
      <w:r w:rsidR="007C082F" w:rsidRPr="00AA5949">
        <w:rPr>
          <w:rFonts w:ascii="Calibri" w:hAnsi="Calibri" w:cs="Calibri"/>
          <w:i/>
          <w:sz w:val="22"/>
          <w:szCs w:val="22"/>
          <w:lang w:val="fr-BE"/>
        </w:rPr>
        <w:t xml:space="preserve"> un soutien par des professionnels ayant une connaissance du domaine</w:t>
      </w:r>
      <w:r w:rsidR="00AA5949">
        <w:rPr>
          <w:rFonts w:ascii="Calibri" w:hAnsi="Calibri" w:cs="Calibri"/>
          <w:i/>
          <w:sz w:val="22"/>
          <w:szCs w:val="22"/>
          <w:lang w:val="fr-BE"/>
        </w:rPr>
        <w:t>, ce que sont les professions économiques</w:t>
      </w:r>
      <w:r w:rsidR="00AA5949">
        <w:rPr>
          <w:rFonts w:ascii="Calibri" w:hAnsi="Calibri" w:cs="Calibri"/>
          <w:sz w:val="22"/>
          <w:szCs w:val="22"/>
          <w:lang w:val="fr-BE"/>
        </w:rPr>
        <w:t> »</w:t>
      </w:r>
      <w:r w:rsidR="00A61ADF">
        <w:rPr>
          <w:rFonts w:ascii="Calibri" w:hAnsi="Calibri" w:cs="Calibri"/>
          <w:sz w:val="22"/>
          <w:szCs w:val="22"/>
          <w:lang w:val="fr-BE"/>
        </w:rPr>
        <w:t xml:space="preserve">, s’expriment en chœur </w:t>
      </w:r>
      <w:r w:rsidR="00AA5949">
        <w:rPr>
          <w:rFonts w:ascii="Calibri" w:hAnsi="Calibri" w:cs="Calibri"/>
          <w:sz w:val="22"/>
          <w:szCs w:val="22"/>
          <w:lang w:val="fr-BE"/>
        </w:rPr>
        <w:t xml:space="preserve">Jean-Marie </w:t>
      </w:r>
      <w:r w:rsidR="00AA5949" w:rsidRPr="00AA5949">
        <w:rPr>
          <w:rFonts w:ascii="Calibri" w:hAnsi="Calibri" w:cs="Calibri"/>
          <w:smallCaps/>
          <w:sz w:val="22"/>
          <w:szCs w:val="22"/>
          <w:lang w:val="fr-BE"/>
        </w:rPr>
        <w:t>Conter</w:t>
      </w:r>
      <w:r w:rsidR="00AA5949">
        <w:rPr>
          <w:rFonts w:ascii="Calibri" w:hAnsi="Calibri" w:cs="Calibri"/>
          <w:sz w:val="22"/>
          <w:szCs w:val="22"/>
          <w:lang w:val="fr-BE"/>
        </w:rPr>
        <w:t xml:space="preserve">, Président de l’IPCF, André </w:t>
      </w:r>
      <w:r w:rsidR="00AA5949" w:rsidRPr="00AA5949">
        <w:rPr>
          <w:rFonts w:ascii="Calibri" w:hAnsi="Calibri" w:cs="Calibri"/>
          <w:smallCaps/>
          <w:sz w:val="22"/>
          <w:szCs w:val="22"/>
          <w:lang w:val="fr-BE"/>
        </w:rPr>
        <w:t>Bert</w:t>
      </w:r>
      <w:r w:rsidR="00AA5949">
        <w:rPr>
          <w:rFonts w:ascii="Calibri" w:hAnsi="Calibri" w:cs="Calibri"/>
          <w:sz w:val="22"/>
          <w:szCs w:val="22"/>
          <w:lang w:val="fr-BE"/>
        </w:rPr>
        <w:t xml:space="preserve">, Président de l’IEC, et Michel </w:t>
      </w:r>
      <w:r w:rsidR="00AA5949" w:rsidRPr="00AA5949">
        <w:rPr>
          <w:rFonts w:ascii="Calibri" w:hAnsi="Calibri" w:cs="Calibri"/>
          <w:smallCaps/>
          <w:sz w:val="22"/>
          <w:szCs w:val="22"/>
          <w:lang w:val="fr-BE"/>
        </w:rPr>
        <w:t>De Wolf</w:t>
      </w:r>
      <w:r w:rsidR="00AA5949">
        <w:rPr>
          <w:rFonts w:ascii="Calibri" w:hAnsi="Calibri" w:cs="Calibri"/>
          <w:sz w:val="22"/>
          <w:szCs w:val="22"/>
          <w:lang w:val="fr-BE"/>
        </w:rPr>
        <w:t>, Président de l’IRE</w:t>
      </w:r>
      <w:r w:rsidR="007C082F" w:rsidRPr="00CA305B">
        <w:rPr>
          <w:rFonts w:ascii="Calibri" w:hAnsi="Calibri" w:cs="Calibri"/>
          <w:sz w:val="22"/>
          <w:szCs w:val="22"/>
          <w:lang w:val="fr-BE"/>
        </w:rPr>
        <w:t>.</w:t>
      </w:r>
    </w:p>
    <w:p w:rsidR="00CC4D2C" w:rsidRDefault="00CC4D2C">
      <w:pPr>
        <w:rPr>
          <w:rFonts w:ascii="Calibri" w:hAnsi="Calibri" w:cs="Calibri"/>
          <w:b/>
          <w:i/>
          <w:sz w:val="16"/>
          <w:szCs w:val="16"/>
          <w:lang w:val="fr-BE"/>
        </w:rPr>
      </w:pPr>
    </w:p>
    <w:p w:rsidR="00A61ADF" w:rsidRDefault="00A61ADF" w:rsidP="00CC4D2C">
      <w:pPr>
        <w:pBdr>
          <w:top w:val="single" w:sz="4" w:space="1" w:color="auto"/>
          <w:left w:val="single" w:sz="4" w:space="1" w:color="auto"/>
          <w:bottom w:val="single" w:sz="4" w:space="1" w:color="auto"/>
          <w:right w:val="single" w:sz="4" w:space="1" w:color="auto"/>
        </w:pBdr>
        <w:outlineLvl w:val="0"/>
        <w:rPr>
          <w:rFonts w:ascii="Calibri" w:hAnsi="Calibri" w:cs="Calibri"/>
          <w:b/>
          <w:i/>
          <w:sz w:val="16"/>
          <w:szCs w:val="16"/>
          <w:lang w:val="fr-BE"/>
        </w:rPr>
      </w:pPr>
    </w:p>
    <w:p w:rsidR="00D77796" w:rsidRPr="00642510" w:rsidRDefault="00D77796" w:rsidP="00CC4D2C">
      <w:pPr>
        <w:pBdr>
          <w:top w:val="single" w:sz="4" w:space="1" w:color="auto"/>
          <w:left w:val="single" w:sz="4" w:space="1" w:color="auto"/>
          <w:bottom w:val="single" w:sz="4" w:space="1" w:color="auto"/>
          <w:right w:val="single" w:sz="4" w:space="1" w:color="auto"/>
        </w:pBdr>
        <w:outlineLvl w:val="0"/>
        <w:rPr>
          <w:rFonts w:ascii="Calibri" w:hAnsi="Calibri" w:cs="Calibri"/>
          <w:b/>
          <w:i/>
          <w:sz w:val="16"/>
          <w:szCs w:val="16"/>
          <w:lang w:val="fr-BE"/>
        </w:rPr>
      </w:pPr>
      <w:r w:rsidRPr="00642510">
        <w:rPr>
          <w:rFonts w:ascii="Calibri" w:hAnsi="Calibri" w:cs="Calibri"/>
          <w:b/>
          <w:i/>
          <w:sz w:val="16"/>
          <w:szCs w:val="16"/>
          <w:lang w:val="fr-BE"/>
        </w:rPr>
        <w:t xml:space="preserve">A propos de l’Institut des </w:t>
      </w:r>
      <w:proofErr w:type="spellStart"/>
      <w:r w:rsidRPr="00642510">
        <w:rPr>
          <w:rFonts w:ascii="Calibri" w:hAnsi="Calibri" w:cs="Calibri"/>
          <w:b/>
          <w:i/>
          <w:sz w:val="16"/>
          <w:szCs w:val="16"/>
          <w:lang w:val="fr-BE"/>
        </w:rPr>
        <w:t>Experts-comptables</w:t>
      </w:r>
      <w:proofErr w:type="spellEnd"/>
      <w:r w:rsidRPr="00642510">
        <w:rPr>
          <w:rFonts w:ascii="Calibri" w:hAnsi="Calibri" w:cs="Calibri"/>
          <w:b/>
          <w:i/>
          <w:sz w:val="16"/>
          <w:szCs w:val="16"/>
          <w:lang w:val="fr-BE"/>
        </w:rPr>
        <w:t xml:space="preserve"> et des Conseils fiscaux (IEC)</w:t>
      </w:r>
    </w:p>
    <w:p w:rsidR="00D77796" w:rsidRPr="00642510" w:rsidRDefault="00D77796" w:rsidP="00CC4D2C">
      <w:pPr>
        <w:pBdr>
          <w:top w:val="single" w:sz="4" w:space="1" w:color="auto"/>
          <w:left w:val="single" w:sz="4" w:space="1" w:color="auto"/>
          <w:bottom w:val="single" w:sz="4" w:space="1" w:color="auto"/>
          <w:right w:val="single" w:sz="4" w:space="1" w:color="auto"/>
        </w:pBdr>
        <w:outlineLvl w:val="0"/>
        <w:rPr>
          <w:rFonts w:ascii="Calibri" w:hAnsi="Calibri" w:cs="Calibri"/>
          <w:b/>
          <w:i/>
          <w:sz w:val="10"/>
          <w:szCs w:val="10"/>
          <w:lang w:val="fr-BE"/>
        </w:rPr>
      </w:pPr>
    </w:p>
    <w:p w:rsidR="00D77796" w:rsidRDefault="009448E9" w:rsidP="00CC4D2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i/>
          <w:color w:val="auto"/>
          <w:sz w:val="16"/>
          <w:szCs w:val="16"/>
          <w:lang w:val="fr-BE" w:eastAsia="nl-NL"/>
        </w:rPr>
      </w:pPr>
      <w:hyperlink r:id="rId12" w:history="1">
        <w:r w:rsidR="00D77796" w:rsidRPr="00C204E4">
          <w:rPr>
            <w:rFonts w:ascii="Calibri" w:hAnsi="Calibri" w:cs="Calibri"/>
            <w:i/>
            <w:color w:val="auto"/>
            <w:sz w:val="16"/>
            <w:szCs w:val="16"/>
            <w:lang w:val="fr-BE" w:eastAsia="nl-NL"/>
          </w:rPr>
          <w:t>L'expert-comptable</w:t>
        </w:r>
      </w:hyperlink>
      <w:r w:rsidR="00D77796" w:rsidRPr="00C204E4">
        <w:rPr>
          <w:rFonts w:ascii="Calibri" w:hAnsi="Calibri" w:cs="Calibri"/>
          <w:i/>
          <w:color w:val="auto"/>
          <w:sz w:val="16"/>
          <w:szCs w:val="16"/>
          <w:lang w:val="fr-BE" w:eastAsia="nl-NL"/>
        </w:rPr>
        <w:t xml:space="preserve"> est le conseiller légal et permanent des entreprises, plus précisément dans le domaine très étendu de l'administration, l'organisation comptable et la fiscalité des entreprises. C’est l’expert-comptable qui organise la comptabilité, redresse les comptes et conseille l’entreprise quant à sa situation réelle sur les plans financier, économique et fiscal. Les services que fournit l’expert-comptable à l’entreprise, sont très nombreux et d'une grande portée sociale. </w:t>
      </w:r>
      <w:hyperlink r:id="rId13" w:history="1">
        <w:r w:rsidR="00D77796" w:rsidRPr="00C204E4">
          <w:rPr>
            <w:rFonts w:ascii="Calibri" w:hAnsi="Calibri" w:cs="Calibri"/>
            <w:i/>
            <w:color w:val="auto"/>
            <w:sz w:val="16"/>
            <w:szCs w:val="16"/>
            <w:lang w:val="fr-BE" w:eastAsia="nl-NL"/>
          </w:rPr>
          <w:t>Le conseil fiscal</w:t>
        </w:r>
      </w:hyperlink>
      <w:r w:rsidR="00D77796" w:rsidRPr="00C204E4">
        <w:rPr>
          <w:rFonts w:ascii="Calibri" w:hAnsi="Calibri" w:cs="Calibri"/>
          <w:i/>
          <w:color w:val="auto"/>
          <w:sz w:val="16"/>
          <w:szCs w:val="16"/>
          <w:lang w:val="fr-BE" w:eastAsia="nl-NL"/>
        </w:rPr>
        <w:t xml:space="preserve"> est habilité à donner des avis se rapportant à toutes matières fiscales, assister les contribuables dans l'accomplissement de leurs obligations fiscales et les représenter.</w:t>
      </w:r>
    </w:p>
    <w:p w:rsidR="00564421" w:rsidRPr="00C204E4" w:rsidRDefault="00564421" w:rsidP="00CC4D2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i/>
          <w:color w:val="auto"/>
          <w:sz w:val="16"/>
          <w:szCs w:val="16"/>
          <w:lang w:val="fr-BE" w:eastAsia="nl-NL"/>
        </w:rPr>
      </w:pPr>
    </w:p>
    <w:p w:rsidR="00D77796" w:rsidRPr="00C204E4" w:rsidRDefault="00D77796" w:rsidP="00CC4D2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i/>
          <w:color w:val="auto"/>
          <w:sz w:val="16"/>
          <w:szCs w:val="16"/>
          <w:lang w:val="fr-BE" w:eastAsia="nl-NL"/>
        </w:rPr>
      </w:pPr>
      <w:r w:rsidRPr="00C204E4">
        <w:rPr>
          <w:rFonts w:ascii="Calibri" w:hAnsi="Calibri" w:cs="Calibri"/>
          <w:i/>
          <w:color w:val="auto"/>
          <w:sz w:val="16"/>
          <w:szCs w:val="16"/>
          <w:lang w:val="fr-BE" w:eastAsia="nl-NL"/>
        </w:rPr>
        <w:t xml:space="preserve">Organisation professionnelle de droit public,  l’Institut des </w:t>
      </w:r>
      <w:proofErr w:type="spellStart"/>
      <w:r w:rsidRPr="00C204E4">
        <w:rPr>
          <w:rFonts w:ascii="Calibri" w:hAnsi="Calibri" w:cs="Calibri"/>
          <w:i/>
          <w:color w:val="auto"/>
          <w:sz w:val="16"/>
          <w:szCs w:val="16"/>
          <w:lang w:val="fr-BE" w:eastAsia="nl-NL"/>
        </w:rPr>
        <w:t>Experts-comptables</w:t>
      </w:r>
      <w:proofErr w:type="spellEnd"/>
      <w:r w:rsidRPr="00C204E4">
        <w:rPr>
          <w:rFonts w:ascii="Calibri" w:hAnsi="Calibri" w:cs="Calibri"/>
          <w:i/>
          <w:color w:val="auto"/>
          <w:sz w:val="16"/>
          <w:szCs w:val="16"/>
          <w:lang w:val="fr-BE" w:eastAsia="nl-NL"/>
        </w:rPr>
        <w:t xml:space="preserve"> et des Conseils fiscaux a dans ce contexte pour mission de veiller à la formation et d’assurer l’organisation permanente d’un corps de spécialistes capables de remplir les fonctions d’expert-comptable et de conseil fiscal, dont il peut contrôler et préciser l’organisation, avec toutes les garanties requises au point de vue de la compétence, de l’indépendance et de la probité professionnelle tout en veillant également au bon accomplissement des missions qui leur sont confiées.</w:t>
      </w:r>
    </w:p>
    <w:p w:rsidR="00D77796" w:rsidRPr="00C204E4" w:rsidRDefault="00D77796" w:rsidP="00CC4D2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i/>
          <w:color w:val="auto"/>
          <w:sz w:val="16"/>
          <w:szCs w:val="16"/>
          <w:lang w:val="fr-BE" w:eastAsia="nl-NL"/>
        </w:rPr>
      </w:pPr>
      <w:r w:rsidRPr="00C204E4">
        <w:rPr>
          <w:rFonts w:ascii="Calibri" w:hAnsi="Calibri" w:cs="Calibri"/>
          <w:i/>
          <w:color w:val="auto"/>
          <w:sz w:val="16"/>
          <w:szCs w:val="16"/>
          <w:lang w:val="fr-BE" w:eastAsia="nl-NL"/>
        </w:rPr>
        <w:t xml:space="preserve">L’Institut compte </w:t>
      </w:r>
      <w:r w:rsidR="006F224A" w:rsidRPr="00C204E4">
        <w:rPr>
          <w:rFonts w:ascii="Calibri" w:hAnsi="Calibri" w:cs="Calibri"/>
          <w:i/>
          <w:color w:val="auto"/>
          <w:sz w:val="16"/>
          <w:szCs w:val="16"/>
          <w:lang w:val="fr-BE" w:eastAsia="nl-NL"/>
        </w:rPr>
        <w:t>près de 7</w:t>
      </w:r>
      <w:r w:rsidR="00CC4D2C" w:rsidRPr="00C204E4">
        <w:rPr>
          <w:rFonts w:ascii="Calibri" w:hAnsi="Calibri" w:cs="Calibri"/>
          <w:i/>
          <w:color w:val="auto"/>
          <w:sz w:val="16"/>
          <w:szCs w:val="16"/>
          <w:lang w:val="fr-BE" w:eastAsia="nl-NL"/>
        </w:rPr>
        <w:t>.</w:t>
      </w:r>
      <w:r w:rsidR="006F224A" w:rsidRPr="00C204E4">
        <w:rPr>
          <w:rFonts w:ascii="Calibri" w:hAnsi="Calibri" w:cs="Calibri"/>
          <w:i/>
          <w:color w:val="auto"/>
          <w:sz w:val="16"/>
          <w:szCs w:val="16"/>
          <w:lang w:val="fr-BE" w:eastAsia="nl-NL"/>
        </w:rPr>
        <w:t xml:space="preserve">000 </w:t>
      </w:r>
      <w:r w:rsidRPr="00C204E4">
        <w:rPr>
          <w:rFonts w:ascii="Calibri" w:hAnsi="Calibri" w:cs="Calibri"/>
          <w:i/>
          <w:color w:val="auto"/>
          <w:sz w:val="16"/>
          <w:szCs w:val="16"/>
          <w:lang w:val="fr-BE" w:eastAsia="nl-NL"/>
        </w:rPr>
        <w:t xml:space="preserve"> membres</w:t>
      </w:r>
      <w:r w:rsidR="006F224A" w:rsidRPr="00C204E4">
        <w:rPr>
          <w:rFonts w:ascii="Calibri" w:hAnsi="Calibri" w:cs="Calibri"/>
          <w:i/>
          <w:color w:val="auto"/>
          <w:sz w:val="16"/>
          <w:szCs w:val="16"/>
          <w:lang w:val="fr-BE" w:eastAsia="nl-NL"/>
        </w:rPr>
        <w:t xml:space="preserve"> (</w:t>
      </w:r>
      <w:proofErr w:type="spellStart"/>
      <w:r w:rsidR="006F224A" w:rsidRPr="00C204E4">
        <w:rPr>
          <w:rFonts w:ascii="Calibri" w:hAnsi="Calibri" w:cs="Calibri"/>
          <w:i/>
          <w:color w:val="auto"/>
          <w:sz w:val="16"/>
          <w:szCs w:val="16"/>
          <w:lang w:val="fr-BE" w:eastAsia="nl-NL"/>
        </w:rPr>
        <w:t>experts-comptables</w:t>
      </w:r>
      <w:proofErr w:type="spellEnd"/>
      <w:r w:rsidR="006F224A" w:rsidRPr="00C204E4">
        <w:rPr>
          <w:rFonts w:ascii="Calibri" w:hAnsi="Calibri" w:cs="Calibri"/>
          <w:i/>
          <w:color w:val="auto"/>
          <w:sz w:val="16"/>
          <w:szCs w:val="16"/>
          <w:lang w:val="fr-BE" w:eastAsia="nl-NL"/>
        </w:rPr>
        <w:t xml:space="preserve"> et/ou conseils fiscaux) </w:t>
      </w:r>
      <w:r w:rsidRPr="00C204E4">
        <w:rPr>
          <w:rFonts w:ascii="Calibri" w:hAnsi="Calibri" w:cs="Calibri"/>
          <w:i/>
          <w:color w:val="auto"/>
          <w:sz w:val="16"/>
          <w:szCs w:val="16"/>
          <w:lang w:val="fr-BE" w:eastAsia="nl-NL"/>
        </w:rPr>
        <w:t>(et</w:t>
      </w:r>
      <w:r w:rsidR="006F224A" w:rsidRPr="00C204E4">
        <w:rPr>
          <w:rFonts w:ascii="Calibri" w:hAnsi="Calibri" w:cs="Calibri"/>
          <w:i/>
          <w:color w:val="auto"/>
          <w:sz w:val="16"/>
          <w:szCs w:val="16"/>
          <w:lang w:val="fr-BE" w:eastAsia="nl-NL"/>
        </w:rPr>
        <w:t xml:space="preserve"> plus de 1</w:t>
      </w:r>
      <w:r w:rsidR="00CC4D2C" w:rsidRPr="00C204E4">
        <w:rPr>
          <w:rFonts w:ascii="Calibri" w:hAnsi="Calibri" w:cs="Calibri"/>
          <w:i/>
          <w:color w:val="auto"/>
          <w:sz w:val="16"/>
          <w:szCs w:val="16"/>
          <w:lang w:val="fr-BE" w:eastAsia="nl-NL"/>
        </w:rPr>
        <w:t>.</w:t>
      </w:r>
      <w:r w:rsidR="006F224A" w:rsidRPr="00C204E4">
        <w:rPr>
          <w:rFonts w:ascii="Calibri" w:hAnsi="Calibri" w:cs="Calibri"/>
          <w:i/>
          <w:color w:val="auto"/>
          <w:sz w:val="16"/>
          <w:szCs w:val="16"/>
          <w:lang w:val="fr-BE" w:eastAsia="nl-NL"/>
        </w:rPr>
        <w:t>700</w:t>
      </w:r>
      <w:r w:rsidRPr="00C204E4">
        <w:rPr>
          <w:rFonts w:ascii="Calibri" w:hAnsi="Calibri" w:cs="Calibri"/>
          <w:i/>
          <w:color w:val="auto"/>
          <w:sz w:val="16"/>
          <w:szCs w:val="16"/>
          <w:lang w:val="fr-BE" w:eastAsia="nl-NL"/>
        </w:rPr>
        <w:t xml:space="preserve"> stagiaires .</w:t>
      </w:r>
    </w:p>
    <w:p w:rsidR="00CC4D2C" w:rsidRPr="00C204E4" w:rsidRDefault="00CC4D2C" w:rsidP="00CC4D2C">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Calibri" w:hAnsi="Calibri" w:cs="Calibri"/>
          <w:color w:val="auto"/>
          <w:sz w:val="16"/>
          <w:szCs w:val="16"/>
          <w:lang w:val="fr-BE" w:eastAsia="nl-NL"/>
        </w:rPr>
      </w:pPr>
      <w:r w:rsidRPr="00C204E4">
        <w:rPr>
          <w:rFonts w:ascii="Calibri" w:hAnsi="Calibri" w:cs="Calibri"/>
          <w:color w:val="auto"/>
          <w:sz w:val="16"/>
          <w:szCs w:val="16"/>
          <w:lang w:val="fr-BE" w:eastAsia="nl-NL"/>
        </w:rPr>
        <w:t>www.iec-iab.be</w:t>
      </w:r>
    </w:p>
    <w:p w:rsidR="00D77796" w:rsidRPr="00642510" w:rsidRDefault="00D77796" w:rsidP="00CC4D2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Calibri" w:hAnsi="Calibri" w:cs="Calibri"/>
          <w:i/>
          <w:iCs/>
          <w:sz w:val="16"/>
          <w:szCs w:val="16"/>
          <w:lang w:val="fr-FR"/>
        </w:rPr>
      </w:pPr>
    </w:p>
    <w:p w:rsidR="00D77796" w:rsidRPr="00642510" w:rsidRDefault="00D77796" w:rsidP="00CC4D2C">
      <w:pPr>
        <w:pBdr>
          <w:top w:val="single" w:sz="4" w:space="1" w:color="auto"/>
          <w:left w:val="single" w:sz="4" w:space="1" w:color="auto"/>
          <w:bottom w:val="single" w:sz="4" w:space="1" w:color="auto"/>
          <w:right w:val="single" w:sz="4" w:space="1" w:color="auto"/>
        </w:pBdr>
        <w:rPr>
          <w:rFonts w:ascii="Calibri" w:hAnsi="Calibri" w:cs="Calibri"/>
          <w:b/>
          <w:bCs/>
          <w:i/>
          <w:sz w:val="16"/>
          <w:szCs w:val="16"/>
          <w:lang w:val="fr-BE"/>
        </w:rPr>
      </w:pPr>
      <w:r w:rsidRPr="00642510">
        <w:rPr>
          <w:rFonts w:ascii="Calibri" w:hAnsi="Calibri" w:cs="Calibri"/>
          <w:b/>
          <w:bCs/>
          <w:i/>
          <w:sz w:val="16"/>
          <w:szCs w:val="16"/>
          <w:lang w:val="fr-BE"/>
        </w:rPr>
        <w:t>A propos de l'Institut des Réviseurs d'Entreprises (IRE)</w:t>
      </w:r>
    </w:p>
    <w:p w:rsidR="00E83DF9" w:rsidRPr="00642510" w:rsidRDefault="00E83DF9" w:rsidP="00CC4D2C">
      <w:pPr>
        <w:pBdr>
          <w:top w:val="single" w:sz="4" w:space="1" w:color="auto"/>
          <w:left w:val="single" w:sz="4" w:space="1" w:color="auto"/>
          <w:bottom w:val="single" w:sz="4" w:space="1" w:color="auto"/>
          <w:right w:val="single" w:sz="4" w:space="1" w:color="auto"/>
        </w:pBdr>
        <w:rPr>
          <w:rFonts w:ascii="Calibri" w:hAnsi="Calibri" w:cs="Calibri"/>
          <w:b/>
          <w:bCs/>
          <w:i/>
          <w:sz w:val="10"/>
          <w:szCs w:val="10"/>
          <w:lang w:val="fr-BE"/>
        </w:rPr>
      </w:pPr>
    </w:p>
    <w:p w:rsidR="00E83DF9" w:rsidRPr="00642510" w:rsidRDefault="00E83DF9" w:rsidP="00CC4D2C">
      <w:pPr>
        <w:pStyle w:val="Default"/>
        <w:pBdr>
          <w:top w:val="single" w:sz="4" w:space="1" w:color="auto"/>
          <w:left w:val="single" w:sz="4" w:space="1" w:color="auto"/>
          <w:bottom w:val="single" w:sz="4" w:space="1" w:color="auto"/>
          <w:right w:val="single" w:sz="4" w:space="1" w:color="auto"/>
        </w:pBdr>
        <w:spacing w:line="264" w:lineRule="auto"/>
        <w:jc w:val="both"/>
        <w:rPr>
          <w:rFonts w:ascii="Calibri" w:hAnsi="Calibri" w:cs="Calibri"/>
          <w:i/>
          <w:color w:val="auto"/>
          <w:sz w:val="16"/>
          <w:szCs w:val="16"/>
          <w:lang w:val="fr-BE" w:eastAsia="nl-NL"/>
        </w:rPr>
      </w:pPr>
      <w:r w:rsidRPr="00642510">
        <w:rPr>
          <w:rFonts w:ascii="Calibri" w:hAnsi="Calibri" w:cs="Calibri"/>
          <w:i/>
          <w:color w:val="auto"/>
          <w:sz w:val="16"/>
          <w:szCs w:val="16"/>
          <w:lang w:val="fr-BE" w:eastAsia="nl-NL"/>
        </w:rPr>
        <w:t xml:space="preserve">Organisation professionnelle jouissant de la personnalité juridique, créée par la loi du 22 juillet 1953, l’Institut des Réviseurs d’Entreprises a pour objet d’assurer la formation et l’organisation permanente d’un corps de spécialistes exerçant la fonction de réviseur d’entreprises avec toutes les garanties de compétence, d’indépendance et de probité professionnelle. </w:t>
      </w:r>
    </w:p>
    <w:p w:rsidR="00E83DF9" w:rsidRPr="00642510" w:rsidRDefault="00E83DF9" w:rsidP="00CC4D2C">
      <w:pPr>
        <w:pStyle w:val="Default"/>
        <w:pBdr>
          <w:top w:val="single" w:sz="4" w:space="1" w:color="auto"/>
          <w:left w:val="single" w:sz="4" w:space="1" w:color="auto"/>
          <w:bottom w:val="single" w:sz="4" w:space="1" w:color="auto"/>
          <w:right w:val="single" w:sz="4" w:space="1" w:color="auto"/>
        </w:pBdr>
        <w:spacing w:line="264" w:lineRule="auto"/>
        <w:jc w:val="both"/>
        <w:rPr>
          <w:rFonts w:ascii="Calibri" w:hAnsi="Calibri" w:cs="Calibri"/>
          <w:i/>
          <w:color w:val="auto"/>
          <w:sz w:val="16"/>
          <w:szCs w:val="16"/>
          <w:lang w:val="fr-BE" w:eastAsia="nl-NL"/>
        </w:rPr>
      </w:pPr>
      <w:r w:rsidRPr="00642510">
        <w:rPr>
          <w:rFonts w:ascii="Calibri" w:hAnsi="Calibri" w:cs="Calibri"/>
          <w:i/>
          <w:color w:val="auto"/>
          <w:sz w:val="16"/>
          <w:szCs w:val="16"/>
          <w:lang w:val="fr-BE" w:eastAsia="nl-NL"/>
        </w:rPr>
        <w:t>L’Institut veille à l’exécution correcte des missions confiées aux réviseurs d’entreprises en vertu de la loi. Outre les missions de contrôle exercées à titre principal, le réviseur d’entreprises est amené à exercer des missions de conseil, dans le respect des règles d’indépendance.</w:t>
      </w:r>
    </w:p>
    <w:p w:rsidR="00D77796" w:rsidRPr="00642510" w:rsidRDefault="00E83DF9" w:rsidP="00CC4D2C">
      <w:pPr>
        <w:pStyle w:val="Default"/>
        <w:pBdr>
          <w:top w:val="single" w:sz="4" w:space="1" w:color="auto"/>
          <w:left w:val="single" w:sz="4" w:space="1" w:color="auto"/>
          <w:bottom w:val="single" w:sz="4" w:space="1" w:color="auto"/>
          <w:right w:val="single" w:sz="4" w:space="1" w:color="auto"/>
        </w:pBdr>
        <w:spacing w:line="264" w:lineRule="auto"/>
        <w:jc w:val="both"/>
        <w:rPr>
          <w:rFonts w:ascii="Calibri" w:hAnsi="Calibri" w:cs="Calibri"/>
          <w:i/>
          <w:sz w:val="16"/>
          <w:szCs w:val="16"/>
          <w:lang w:val="fr-BE"/>
        </w:rPr>
      </w:pPr>
      <w:r w:rsidRPr="00AA5949">
        <w:rPr>
          <w:rFonts w:ascii="Calibri" w:hAnsi="Calibri" w:cs="Calibri"/>
          <w:i/>
          <w:color w:val="auto"/>
          <w:sz w:val="16"/>
          <w:szCs w:val="16"/>
          <w:lang w:val="fr-BE" w:eastAsia="nl-NL"/>
        </w:rPr>
        <w:t>Les quelque 1.</w:t>
      </w:r>
      <w:r w:rsidR="00CC4D2C" w:rsidRPr="00AA5949">
        <w:rPr>
          <w:rFonts w:ascii="Calibri" w:hAnsi="Calibri" w:cs="Calibri"/>
          <w:i/>
          <w:color w:val="auto"/>
          <w:sz w:val="16"/>
          <w:szCs w:val="16"/>
          <w:lang w:val="fr-BE" w:eastAsia="nl-NL"/>
        </w:rPr>
        <w:t>0</w:t>
      </w:r>
      <w:r w:rsidR="00CC4D2C">
        <w:rPr>
          <w:rFonts w:ascii="Calibri" w:hAnsi="Calibri" w:cs="Calibri"/>
          <w:i/>
          <w:color w:val="auto"/>
          <w:sz w:val="16"/>
          <w:szCs w:val="16"/>
          <w:lang w:val="fr-BE" w:eastAsia="nl-NL"/>
        </w:rPr>
        <w:t>40</w:t>
      </w:r>
      <w:r w:rsidR="00CC4D2C" w:rsidRPr="00AA5949">
        <w:rPr>
          <w:rFonts w:ascii="Calibri" w:hAnsi="Calibri" w:cs="Calibri"/>
          <w:i/>
          <w:color w:val="auto"/>
          <w:sz w:val="16"/>
          <w:szCs w:val="16"/>
          <w:lang w:val="fr-BE" w:eastAsia="nl-NL"/>
        </w:rPr>
        <w:t xml:space="preserve"> </w:t>
      </w:r>
      <w:r w:rsidRPr="00AA5949">
        <w:rPr>
          <w:rFonts w:ascii="Calibri" w:hAnsi="Calibri" w:cs="Calibri"/>
          <w:i/>
          <w:color w:val="auto"/>
          <w:sz w:val="16"/>
          <w:szCs w:val="16"/>
          <w:lang w:val="fr-BE" w:eastAsia="nl-NL"/>
        </w:rPr>
        <w:t>réviseurs d’entreprises sont inscrits au registre public de l’Institut. Ce dernier compte également 4</w:t>
      </w:r>
      <w:r w:rsidR="00AA5949" w:rsidRPr="00AA5949">
        <w:rPr>
          <w:rFonts w:ascii="Calibri" w:hAnsi="Calibri" w:cs="Calibri"/>
          <w:i/>
          <w:color w:val="auto"/>
          <w:sz w:val="16"/>
          <w:szCs w:val="16"/>
          <w:lang w:val="fr-BE" w:eastAsia="nl-NL"/>
        </w:rPr>
        <w:t>5</w:t>
      </w:r>
      <w:r w:rsidR="00CC4D2C">
        <w:rPr>
          <w:rFonts w:ascii="Calibri" w:hAnsi="Calibri" w:cs="Calibri"/>
          <w:i/>
          <w:color w:val="auto"/>
          <w:sz w:val="16"/>
          <w:szCs w:val="16"/>
          <w:lang w:val="fr-BE" w:eastAsia="nl-NL"/>
        </w:rPr>
        <w:t>0</w:t>
      </w:r>
      <w:r w:rsidRPr="00AA5949">
        <w:rPr>
          <w:rFonts w:ascii="Calibri" w:hAnsi="Calibri" w:cs="Calibri"/>
          <w:i/>
          <w:color w:val="auto"/>
          <w:sz w:val="16"/>
          <w:szCs w:val="16"/>
          <w:lang w:val="fr-BE" w:eastAsia="nl-NL"/>
        </w:rPr>
        <w:t xml:space="preserve"> stagiaires. </w:t>
      </w:r>
      <w:r w:rsidR="00AA5949" w:rsidRPr="00AA5949">
        <w:rPr>
          <w:rFonts w:ascii="Calibri" w:hAnsi="Calibri" w:cs="Calibri"/>
          <w:i/>
          <w:color w:val="auto"/>
          <w:sz w:val="16"/>
          <w:szCs w:val="16"/>
          <w:lang w:val="fr-BE" w:eastAsia="nl-NL"/>
        </w:rPr>
        <w:t xml:space="preserve">Plus </w:t>
      </w:r>
      <w:r w:rsidRPr="00AA5949">
        <w:rPr>
          <w:rFonts w:ascii="Calibri" w:hAnsi="Calibri" w:cs="Calibri"/>
          <w:i/>
          <w:color w:val="auto"/>
          <w:sz w:val="16"/>
          <w:szCs w:val="16"/>
          <w:lang w:val="fr-BE" w:eastAsia="nl-NL"/>
        </w:rPr>
        <w:t>de 3.000 personnes sont en outre employées dans les cabinets de révision</w:t>
      </w:r>
      <w:r w:rsidR="00D77796" w:rsidRPr="00AA5949">
        <w:rPr>
          <w:rFonts w:ascii="Calibri" w:hAnsi="Calibri" w:cs="Calibri"/>
          <w:i/>
          <w:sz w:val="16"/>
          <w:szCs w:val="16"/>
          <w:lang w:val="fr-BE"/>
        </w:rPr>
        <w:t>.</w:t>
      </w:r>
      <w:r w:rsidR="00D77796" w:rsidRPr="00642510">
        <w:rPr>
          <w:rFonts w:ascii="Calibri" w:hAnsi="Calibri" w:cs="Calibri"/>
          <w:i/>
          <w:sz w:val="16"/>
          <w:szCs w:val="16"/>
          <w:lang w:val="fr-BE"/>
        </w:rPr>
        <w:t xml:space="preserve"> </w:t>
      </w:r>
    </w:p>
    <w:p w:rsidR="00D77796" w:rsidRPr="001F1EC3" w:rsidRDefault="009448E9" w:rsidP="00CC4D2C">
      <w:pPr>
        <w:pBdr>
          <w:top w:val="single" w:sz="4" w:space="1" w:color="auto"/>
          <w:left w:val="single" w:sz="4" w:space="1" w:color="auto"/>
          <w:bottom w:val="single" w:sz="4" w:space="1" w:color="auto"/>
          <w:right w:val="single" w:sz="4" w:space="1" w:color="auto"/>
        </w:pBdr>
        <w:jc w:val="both"/>
        <w:rPr>
          <w:rStyle w:val="Hyperlink"/>
          <w:rFonts w:ascii="Calibri" w:hAnsi="Calibri" w:cs="Calibri"/>
          <w:color w:val="auto"/>
          <w:sz w:val="20"/>
          <w:szCs w:val="20"/>
          <w:u w:val="none"/>
          <w:lang w:val="fr-BE" w:eastAsia="en-US"/>
        </w:rPr>
      </w:pPr>
      <w:hyperlink r:id="rId14" w:history="1"/>
      <w:r w:rsidR="00CC4D2C" w:rsidRPr="00C204E4">
        <w:rPr>
          <w:rStyle w:val="Hyperlink"/>
          <w:rFonts w:ascii="Calibri" w:hAnsi="Calibri" w:cs="Calibri"/>
          <w:color w:val="auto"/>
          <w:sz w:val="16"/>
          <w:szCs w:val="16"/>
          <w:u w:val="none"/>
          <w:lang w:val="fr-FR"/>
        </w:rPr>
        <w:t>info@ibr-ire.be</w:t>
      </w:r>
      <w:r w:rsidR="00E83DF9" w:rsidRPr="00C204E4">
        <w:rPr>
          <w:rStyle w:val="Hyperlink"/>
          <w:rFonts w:ascii="Calibri" w:hAnsi="Calibri" w:cs="Calibri"/>
          <w:color w:val="auto"/>
          <w:sz w:val="16"/>
          <w:szCs w:val="16"/>
          <w:u w:val="none"/>
          <w:lang w:val="fr-FR"/>
        </w:rPr>
        <w:t>- www.ibr-ire.be</w:t>
      </w:r>
      <w:r w:rsidR="00E83DF9" w:rsidRPr="001F1EC3">
        <w:rPr>
          <w:rStyle w:val="Hyperlink"/>
          <w:rFonts w:ascii="Calibri" w:hAnsi="Calibri" w:cs="Calibri"/>
          <w:color w:val="auto"/>
          <w:u w:val="none"/>
          <w:lang w:val="fr-BE"/>
        </w:rPr>
        <w:t xml:space="preserve"> </w:t>
      </w:r>
    </w:p>
    <w:p w:rsidR="00E83DF9" w:rsidRPr="00642510" w:rsidRDefault="00E83DF9" w:rsidP="00CC4D2C">
      <w:pPr>
        <w:pBdr>
          <w:top w:val="single" w:sz="4" w:space="1" w:color="auto"/>
          <w:left w:val="single" w:sz="4" w:space="1" w:color="auto"/>
          <w:bottom w:val="single" w:sz="4" w:space="1" w:color="auto"/>
          <w:right w:val="single" w:sz="4" w:space="1" w:color="auto"/>
        </w:pBdr>
        <w:jc w:val="both"/>
        <w:rPr>
          <w:rStyle w:val="Hyperlink"/>
          <w:rFonts w:ascii="Calibri" w:hAnsi="Calibri" w:cs="Calibri"/>
          <w:color w:val="auto"/>
          <w:u w:val="none"/>
          <w:lang w:val="fr-BE"/>
        </w:rPr>
      </w:pPr>
    </w:p>
    <w:p w:rsidR="0088021F" w:rsidRDefault="0088021F" w:rsidP="00CC4D2C">
      <w:pPr>
        <w:pBdr>
          <w:top w:val="single" w:sz="4" w:space="1" w:color="auto"/>
          <w:left w:val="single" w:sz="4" w:space="1" w:color="auto"/>
          <w:bottom w:val="single" w:sz="4" w:space="1" w:color="auto"/>
          <w:right w:val="single" w:sz="4" w:space="1" w:color="auto"/>
        </w:pBdr>
        <w:rPr>
          <w:rFonts w:ascii="Calibri" w:hAnsi="Calibri" w:cs="Calibri"/>
          <w:b/>
          <w:i/>
          <w:sz w:val="16"/>
          <w:szCs w:val="16"/>
          <w:lang w:val="fr-BE"/>
        </w:rPr>
      </w:pPr>
      <w:r w:rsidRPr="00CC4D2C">
        <w:rPr>
          <w:rFonts w:ascii="Calibri" w:hAnsi="Calibri" w:cs="Calibri"/>
          <w:b/>
          <w:i/>
          <w:sz w:val="16"/>
          <w:szCs w:val="16"/>
          <w:lang w:val="fr-BE"/>
        </w:rPr>
        <w:t>A propos de l’Institut Professionnel des Comptables et Fiscalistes agréés (IPCF)</w:t>
      </w:r>
    </w:p>
    <w:p w:rsidR="0088021F" w:rsidRPr="00CC4D2C" w:rsidRDefault="0088021F" w:rsidP="00CC4D2C">
      <w:pPr>
        <w:pBdr>
          <w:top w:val="single" w:sz="4" w:space="1" w:color="auto"/>
          <w:left w:val="single" w:sz="4" w:space="1" w:color="auto"/>
          <w:bottom w:val="single" w:sz="4" w:space="1" w:color="auto"/>
          <w:right w:val="single" w:sz="4" w:space="1" w:color="auto"/>
        </w:pBdr>
        <w:rPr>
          <w:rFonts w:ascii="Calibri" w:hAnsi="Calibri" w:cs="Calibri"/>
          <w:b/>
          <w:i/>
          <w:sz w:val="16"/>
          <w:szCs w:val="16"/>
          <w:lang w:val="fr-BE"/>
        </w:rPr>
      </w:pPr>
    </w:p>
    <w:p w:rsidR="0088021F" w:rsidRPr="00CC4D2C" w:rsidRDefault="0088021F" w:rsidP="00C204E4">
      <w:pPr>
        <w:pBdr>
          <w:top w:val="single" w:sz="4" w:space="1" w:color="auto"/>
          <w:left w:val="single" w:sz="4" w:space="1" w:color="auto"/>
          <w:bottom w:val="single" w:sz="4" w:space="1" w:color="auto"/>
          <w:right w:val="single" w:sz="4" w:space="1" w:color="auto"/>
        </w:pBdr>
        <w:jc w:val="both"/>
        <w:rPr>
          <w:rFonts w:ascii="Calibri" w:hAnsi="Calibri" w:cs="Calibri"/>
          <w:i/>
          <w:sz w:val="16"/>
          <w:szCs w:val="16"/>
          <w:lang w:val="fr-BE"/>
        </w:rPr>
      </w:pPr>
      <w:r w:rsidRPr="00CC4D2C">
        <w:rPr>
          <w:rFonts w:ascii="Calibri" w:hAnsi="Calibri" w:cs="Calibri"/>
          <w:i/>
          <w:sz w:val="16"/>
          <w:szCs w:val="16"/>
          <w:lang w:val="fr-BE"/>
        </w:rPr>
        <w:t>Le comptable(-fiscaliste) agréé est le conseiller privilégié des entrepreneurs indépendants, des PME et des professions libérales. Ses activités professionnelles sont très variées : comptabilité, fiscalité, consultation en droit des sociétés et en droit social, aide à la création d’entreprises ou encore conseil en gestion d’entreprises. En Belgique, seules les personnes disposant d’une agréation peuvent exercer la profession de  comptable(-fiscaliste) sous le statut d’indépendant, à titre principal ou accessoire. Ces professionnels portent le titre de comptable agréé ou de comptable-fiscaliste agréé.</w:t>
      </w:r>
    </w:p>
    <w:p w:rsidR="0088021F" w:rsidRPr="00CC4D2C" w:rsidRDefault="0088021F" w:rsidP="00C204E4">
      <w:pPr>
        <w:pBdr>
          <w:top w:val="single" w:sz="4" w:space="1" w:color="auto"/>
          <w:left w:val="single" w:sz="4" w:space="1" w:color="auto"/>
          <w:bottom w:val="single" w:sz="4" w:space="1" w:color="auto"/>
          <w:right w:val="single" w:sz="4" w:space="1" w:color="auto"/>
        </w:pBdr>
        <w:jc w:val="both"/>
        <w:rPr>
          <w:rFonts w:ascii="Calibri" w:hAnsi="Calibri" w:cs="Calibri"/>
          <w:i/>
          <w:sz w:val="16"/>
          <w:szCs w:val="16"/>
          <w:lang w:val="fr-BE"/>
        </w:rPr>
      </w:pPr>
    </w:p>
    <w:p w:rsidR="0088021F" w:rsidRPr="00CC4D2C" w:rsidRDefault="0088021F" w:rsidP="00C204E4">
      <w:pPr>
        <w:pBdr>
          <w:top w:val="single" w:sz="4" w:space="1" w:color="auto"/>
          <w:left w:val="single" w:sz="4" w:space="1" w:color="auto"/>
          <w:bottom w:val="single" w:sz="4" w:space="1" w:color="auto"/>
          <w:right w:val="single" w:sz="4" w:space="1" w:color="auto"/>
        </w:pBdr>
        <w:jc w:val="both"/>
        <w:rPr>
          <w:rFonts w:ascii="Calibri" w:hAnsi="Calibri" w:cs="Calibri"/>
          <w:i/>
          <w:sz w:val="16"/>
          <w:szCs w:val="16"/>
          <w:lang w:val="fr-BE"/>
        </w:rPr>
      </w:pPr>
      <w:r w:rsidRPr="00CC4D2C">
        <w:rPr>
          <w:rFonts w:ascii="Calibri" w:hAnsi="Calibri" w:cs="Calibri"/>
          <w:i/>
          <w:sz w:val="16"/>
          <w:szCs w:val="16"/>
          <w:lang w:val="fr-BE"/>
        </w:rPr>
        <w:t xml:space="preserve">Organisme officiel d’intérêt public, l’Institut Professionnel des Comptables et Fiscalistes agréés a été fondé par l’Arrêté Royal du 19 mai 1992, Arrêté Royal abrogé et remplacé par la Loi du 22 avril 1999 relative aux professions comptables et fiscales. Garant officiel de la profession, l’Institut tient à jour le tableau des titulaires de la profession (comptables et comptables-fiscalistes agréés) et la liste des comptables( fiscalistes) stagiaires. Ceux-ci (personnes physiques et personnes morales) sont habilités par la Loi à exercer, en tant qu’indépendants, des missions comptables et fiscales pour compte de tiers. Par ailleurs, l’IPCF a pour mission de veiller à la formation et d’assurer l’organisation permanente d’un corps de spécialistes. L’Institut veille également au respect des règles de déontologie, au bon accomplissement des missions confiées à ses membres et à l’organisation du stage permettant d’obtenir l’agréation légale requise du comptable(-fiscaliste). L’Institut compte 6.200 membres et stagiaires. </w:t>
      </w:r>
    </w:p>
    <w:p w:rsidR="0088021F" w:rsidRDefault="009448E9" w:rsidP="00CC4D2C">
      <w:pPr>
        <w:pBdr>
          <w:top w:val="single" w:sz="4" w:space="1" w:color="auto"/>
          <w:left w:val="single" w:sz="4" w:space="1" w:color="auto"/>
          <w:bottom w:val="single" w:sz="4" w:space="1" w:color="auto"/>
          <w:right w:val="single" w:sz="4" w:space="1" w:color="auto"/>
        </w:pBdr>
        <w:rPr>
          <w:rFonts w:ascii="Corbel" w:hAnsi="Corbel"/>
          <w:color w:val="000000"/>
          <w:sz w:val="22"/>
          <w:szCs w:val="22"/>
          <w:lang w:val="fr-FR"/>
        </w:rPr>
      </w:pPr>
      <w:hyperlink r:id="rId15" w:history="1">
        <w:r w:rsidR="0088021F" w:rsidRPr="00CC4D2C">
          <w:rPr>
            <w:rFonts w:ascii="Calibri" w:hAnsi="Calibri" w:cs="Calibri"/>
            <w:sz w:val="16"/>
            <w:szCs w:val="16"/>
            <w:lang w:val="fr-BE"/>
          </w:rPr>
          <w:t>www.ipcf.be</w:t>
        </w:r>
      </w:hyperlink>
    </w:p>
    <w:p w:rsidR="00E83DF9" w:rsidRPr="00642510" w:rsidRDefault="00E83DF9" w:rsidP="00CC4D2C">
      <w:pPr>
        <w:pBdr>
          <w:top w:val="single" w:sz="4" w:space="1" w:color="auto"/>
          <w:left w:val="single" w:sz="4" w:space="1" w:color="auto"/>
          <w:bottom w:val="single" w:sz="4" w:space="1" w:color="auto"/>
          <w:right w:val="single" w:sz="4" w:space="1" w:color="auto"/>
        </w:pBdr>
        <w:jc w:val="both"/>
        <w:rPr>
          <w:rStyle w:val="Hyperlink"/>
          <w:rFonts w:ascii="Calibri" w:hAnsi="Calibri" w:cs="Calibri"/>
          <w:i/>
          <w:color w:val="auto"/>
          <w:sz w:val="16"/>
          <w:szCs w:val="16"/>
          <w:u w:val="none"/>
          <w:lang w:val="fr-BE"/>
        </w:rPr>
      </w:pPr>
    </w:p>
    <w:p w:rsidR="00D77796" w:rsidRPr="00642510" w:rsidRDefault="00D77796" w:rsidP="00D77796">
      <w:pPr>
        <w:spacing w:line="264" w:lineRule="auto"/>
        <w:jc w:val="both"/>
        <w:rPr>
          <w:rFonts w:ascii="Calibri" w:hAnsi="Calibri" w:cs="Calibri"/>
          <w:sz w:val="16"/>
          <w:szCs w:val="16"/>
          <w:lang w:val="fr-FR"/>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980"/>
        <w:gridCol w:w="2700"/>
        <w:gridCol w:w="1304"/>
        <w:gridCol w:w="2510"/>
      </w:tblGrid>
      <w:tr w:rsidR="00D77796" w:rsidRPr="00642510" w:rsidTr="00642510">
        <w:trPr>
          <w:trHeight w:val="208"/>
        </w:trPr>
        <w:tc>
          <w:tcPr>
            <w:tcW w:w="9334" w:type="dxa"/>
            <w:gridSpan w:val="5"/>
            <w:shd w:val="clear" w:color="auto" w:fill="auto"/>
          </w:tcPr>
          <w:p w:rsidR="00D77796" w:rsidRPr="00642510" w:rsidRDefault="00D77796" w:rsidP="00642510">
            <w:pPr>
              <w:jc w:val="both"/>
              <w:rPr>
                <w:rFonts w:ascii="Calibri" w:hAnsi="Calibri" w:cs="Calibri"/>
                <w:sz w:val="14"/>
                <w:szCs w:val="14"/>
              </w:rPr>
            </w:pPr>
            <w:r w:rsidRPr="00642510">
              <w:rPr>
                <w:rFonts w:ascii="Calibri" w:hAnsi="Calibri" w:cs="Calibri"/>
                <w:b/>
                <w:sz w:val="14"/>
                <w:szCs w:val="14"/>
                <w:lang w:val="fr-FR"/>
              </w:rPr>
              <w:t>CONTACTS PRESSE</w:t>
            </w:r>
          </w:p>
        </w:tc>
      </w:tr>
      <w:tr w:rsidR="00D77796" w:rsidRPr="009448E9" w:rsidTr="00642510">
        <w:tc>
          <w:tcPr>
            <w:tcW w:w="840" w:type="dxa"/>
            <w:shd w:val="clear" w:color="auto" w:fill="auto"/>
          </w:tcPr>
          <w:p w:rsidR="00D77796" w:rsidRPr="00642510" w:rsidRDefault="00D77796" w:rsidP="00642510">
            <w:pPr>
              <w:jc w:val="both"/>
              <w:rPr>
                <w:rFonts w:ascii="Calibri" w:hAnsi="Calibri" w:cs="Calibri"/>
                <w:b/>
                <w:sz w:val="14"/>
                <w:szCs w:val="14"/>
                <w:lang w:val="fr-FR"/>
              </w:rPr>
            </w:pPr>
            <w:r w:rsidRPr="00642510">
              <w:rPr>
                <w:rFonts w:ascii="Calibri" w:hAnsi="Calibri" w:cs="Calibri"/>
                <w:b/>
                <w:sz w:val="14"/>
                <w:szCs w:val="14"/>
                <w:lang w:val="fr-FR"/>
              </w:rPr>
              <w:t>IEC</w:t>
            </w:r>
          </w:p>
        </w:tc>
        <w:tc>
          <w:tcPr>
            <w:tcW w:w="1980" w:type="dxa"/>
            <w:shd w:val="clear" w:color="auto" w:fill="auto"/>
          </w:tcPr>
          <w:p w:rsidR="00D77796" w:rsidRPr="00642510" w:rsidRDefault="00D77796" w:rsidP="00642510">
            <w:pPr>
              <w:jc w:val="both"/>
              <w:rPr>
                <w:rFonts w:ascii="Calibri" w:hAnsi="Calibri" w:cs="Calibri"/>
                <w:sz w:val="14"/>
                <w:szCs w:val="14"/>
                <w:lang w:val="fr-BE"/>
              </w:rPr>
            </w:pPr>
            <w:r w:rsidRPr="00642510">
              <w:rPr>
                <w:rFonts w:ascii="Calibri" w:hAnsi="Calibri" w:cs="Calibri"/>
                <w:sz w:val="14"/>
                <w:szCs w:val="14"/>
                <w:lang w:val="fr-BE"/>
              </w:rPr>
              <w:t>Eric Steghers</w:t>
            </w:r>
          </w:p>
          <w:p w:rsidR="00D77796" w:rsidRPr="00642510" w:rsidRDefault="006F224A" w:rsidP="00642510">
            <w:pPr>
              <w:jc w:val="both"/>
              <w:rPr>
                <w:rFonts w:ascii="Calibri" w:hAnsi="Calibri" w:cs="Calibri"/>
                <w:b/>
                <w:sz w:val="14"/>
                <w:szCs w:val="14"/>
                <w:lang w:val="fr-FR"/>
              </w:rPr>
            </w:pPr>
            <w:r>
              <w:rPr>
                <w:rFonts w:ascii="Calibri" w:hAnsi="Calibri" w:cs="Calibri"/>
                <w:sz w:val="14"/>
                <w:szCs w:val="14"/>
                <w:lang w:val="fr-BE"/>
              </w:rPr>
              <w:t>Muriel Tilmant</w:t>
            </w:r>
          </w:p>
        </w:tc>
        <w:tc>
          <w:tcPr>
            <w:tcW w:w="2700" w:type="dxa"/>
            <w:shd w:val="clear" w:color="auto" w:fill="auto"/>
          </w:tcPr>
          <w:p w:rsidR="00D77796" w:rsidRDefault="00D77796" w:rsidP="00642510">
            <w:pPr>
              <w:jc w:val="both"/>
              <w:rPr>
                <w:rFonts w:ascii="Calibri" w:hAnsi="Calibri" w:cs="Calibri"/>
                <w:sz w:val="14"/>
                <w:szCs w:val="14"/>
                <w:lang w:val="fr-BE"/>
              </w:rPr>
            </w:pPr>
            <w:r w:rsidRPr="00642510">
              <w:rPr>
                <w:rFonts w:ascii="Calibri" w:hAnsi="Calibri" w:cs="Calibri"/>
                <w:sz w:val="14"/>
                <w:szCs w:val="14"/>
                <w:lang w:val="fr-BE"/>
              </w:rPr>
              <w:t>Directeur général</w:t>
            </w:r>
          </w:p>
          <w:p w:rsidR="006F224A" w:rsidRPr="00642510" w:rsidRDefault="006F224A" w:rsidP="00642510">
            <w:pPr>
              <w:jc w:val="both"/>
              <w:rPr>
                <w:rFonts w:ascii="Calibri" w:hAnsi="Calibri" w:cs="Calibri"/>
                <w:b/>
                <w:sz w:val="14"/>
                <w:szCs w:val="14"/>
                <w:lang w:val="fr-FR"/>
              </w:rPr>
            </w:pPr>
            <w:r>
              <w:rPr>
                <w:rFonts w:ascii="Calibri" w:hAnsi="Calibri" w:cs="Calibri"/>
                <w:sz w:val="14"/>
                <w:szCs w:val="14"/>
                <w:lang w:val="fr-BE"/>
              </w:rPr>
              <w:t>Service Communication</w:t>
            </w:r>
          </w:p>
        </w:tc>
        <w:tc>
          <w:tcPr>
            <w:tcW w:w="1304" w:type="dxa"/>
            <w:shd w:val="clear" w:color="auto" w:fill="auto"/>
          </w:tcPr>
          <w:p w:rsidR="00D77796" w:rsidRDefault="00D77796" w:rsidP="00642510">
            <w:pPr>
              <w:jc w:val="both"/>
              <w:rPr>
                <w:rFonts w:ascii="Calibri" w:hAnsi="Calibri" w:cs="Calibri"/>
                <w:sz w:val="14"/>
                <w:szCs w:val="14"/>
                <w:lang w:val="fr-BE"/>
              </w:rPr>
            </w:pPr>
            <w:r w:rsidRPr="00642510">
              <w:rPr>
                <w:rFonts w:ascii="Calibri" w:hAnsi="Calibri" w:cs="Calibri"/>
                <w:sz w:val="14"/>
                <w:szCs w:val="14"/>
                <w:lang w:val="fr-BE"/>
              </w:rPr>
              <w:t>02 543 74 90</w:t>
            </w:r>
          </w:p>
          <w:p w:rsidR="006F224A" w:rsidRPr="00642510" w:rsidRDefault="000A2609" w:rsidP="00642510">
            <w:pPr>
              <w:jc w:val="both"/>
              <w:rPr>
                <w:rFonts w:ascii="Calibri" w:hAnsi="Calibri" w:cs="Calibri"/>
                <w:b/>
                <w:sz w:val="14"/>
                <w:szCs w:val="14"/>
                <w:lang w:val="fr-FR"/>
              </w:rPr>
            </w:pPr>
            <w:r>
              <w:rPr>
                <w:rFonts w:ascii="Calibri" w:hAnsi="Calibri" w:cs="Calibri"/>
                <w:sz w:val="14"/>
                <w:szCs w:val="14"/>
                <w:lang w:val="fr-BE"/>
              </w:rPr>
              <w:t>02 543 68 87</w:t>
            </w:r>
          </w:p>
        </w:tc>
        <w:tc>
          <w:tcPr>
            <w:tcW w:w="2510" w:type="dxa"/>
            <w:shd w:val="clear" w:color="auto" w:fill="auto"/>
          </w:tcPr>
          <w:p w:rsidR="00D77796" w:rsidRPr="00564421" w:rsidRDefault="00564421" w:rsidP="00642510">
            <w:pPr>
              <w:jc w:val="both"/>
              <w:rPr>
                <w:rStyle w:val="Hyperlink"/>
                <w:lang w:val="fr-FR"/>
              </w:rPr>
            </w:pPr>
            <w:r w:rsidRPr="00564421">
              <w:rPr>
                <w:rStyle w:val="Hyperlink"/>
                <w:rFonts w:ascii="Calibri" w:hAnsi="Calibri" w:cs="Calibri"/>
                <w:sz w:val="14"/>
                <w:szCs w:val="14"/>
                <w:lang w:val="fr-FR"/>
              </w:rPr>
              <w:t>e.steghers@ibr-ire.be</w:t>
            </w:r>
            <w:hyperlink r:id="rId16" w:history="1"/>
          </w:p>
          <w:p w:rsidR="009E69C0" w:rsidRPr="00642510" w:rsidRDefault="009448E9">
            <w:pPr>
              <w:jc w:val="both"/>
              <w:rPr>
                <w:rFonts w:ascii="Calibri" w:hAnsi="Calibri" w:cs="Calibri"/>
                <w:b/>
                <w:sz w:val="14"/>
                <w:szCs w:val="14"/>
                <w:lang w:val="fr-FR"/>
              </w:rPr>
            </w:pPr>
            <w:hyperlink r:id="rId17" w:history="1">
              <w:r w:rsidR="009E69C0" w:rsidRPr="00944A44">
                <w:rPr>
                  <w:rStyle w:val="Hyperlink"/>
                  <w:rFonts w:ascii="Calibri" w:hAnsi="Calibri" w:cs="Calibri"/>
                  <w:sz w:val="14"/>
                  <w:szCs w:val="14"/>
                  <w:lang w:val="fr-BE"/>
                </w:rPr>
                <w:t>m.tilmant@iec-iab.be</w:t>
              </w:r>
            </w:hyperlink>
          </w:p>
        </w:tc>
      </w:tr>
      <w:tr w:rsidR="00D77796" w:rsidRPr="009448E9" w:rsidTr="00642510">
        <w:tc>
          <w:tcPr>
            <w:tcW w:w="840" w:type="dxa"/>
            <w:shd w:val="clear" w:color="auto" w:fill="auto"/>
          </w:tcPr>
          <w:p w:rsidR="00D77796" w:rsidRPr="00642510" w:rsidRDefault="00D77796" w:rsidP="00642510">
            <w:pPr>
              <w:jc w:val="both"/>
              <w:rPr>
                <w:rFonts w:ascii="Calibri" w:hAnsi="Calibri" w:cs="Calibri"/>
                <w:b/>
                <w:sz w:val="14"/>
                <w:szCs w:val="14"/>
                <w:lang w:val="fr-FR"/>
              </w:rPr>
            </w:pPr>
            <w:r w:rsidRPr="00642510">
              <w:rPr>
                <w:rFonts w:ascii="Calibri" w:hAnsi="Calibri" w:cs="Calibri"/>
                <w:b/>
                <w:sz w:val="14"/>
                <w:szCs w:val="14"/>
                <w:lang w:val="fr-FR"/>
              </w:rPr>
              <w:t>IPCF</w:t>
            </w:r>
          </w:p>
        </w:tc>
        <w:tc>
          <w:tcPr>
            <w:tcW w:w="1980" w:type="dxa"/>
            <w:shd w:val="clear" w:color="auto" w:fill="auto"/>
          </w:tcPr>
          <w:p w:rsidR="00D77796" w:rsidRPr="00642510" w:rsidRDefault="00D77796" w:rsidP="00D77796">
            <w:pPr>
              <w:rPr>
                <w:rFonts w:ascii="Calibri" w:hAnsi="Calibri" w:cs="Calibri"/>
                <w:sz w:val="14"/>
                <w:szCs w:val="14"/>
                <w:lang w:val="fr-FR"/>
              </w:rPr>
            </w:pPr>
            <w:r w:rsidRPr="00642510">
              <w:rPr>
                <w:rFonts w:ascii="Calibri" w:hAnsi="Calibri" w:cs="Calibri"/>
                <w:sz w:val="14"/>
                <w:szCs w:val="14"/>
                <w:lang w:val="fr-FR"/>
              </w:rPr>
              <w:t xml:space="preserve">Geert </w:t>
            </w:r>
            <w:proofErr w:type="spellStart"/>
            <w:r w:rsidRPr="00642510">
              <w:rPr>
                <w:rFonts w:ascii="Calibri" w:hAnsi="Calibri" w:cs="Calibri"/>
                <w:sz w:val="14"/>
                <w:szCs w:val="14"/>
                <w:lang w:val="fr-FR"/>
              </w:rPr>
              <w:t>Lenaerts</w:t>
            </w:r>
            <w:proofErr w:type="spellEnd"/>
          </w:p>
          <w:p w:rsidR="00D77796" w:rsidRPr="00642510" w:rsidRDefault="00D77796" w:rsidP="00D77796">
            <w:pPr>
              <w:rPr>
                <w:rFonts w:ascii="Calibri" w:hAnsi="Calibri" w:cs="Calibri"/>
                <w:b/>
                <w:sz w:val="14"/>
                <w:szCs w:val="14"/>
                <w:lang w:val="fr-FR"/>
              </w:rPr>
            </w:pPr>
            <w:r w:rsidRPr="00642510">
              <w:rPr>
                <w:rFonts w:ascii="Calibri" w:hAnsi="Calibri" w:cs="Calibri"/>
                <w:sz w:val="14"/>
                <w:szCs w:val="14"/>
                <w:lang w:val="fr-FR"/>
              </w:rPr>
              <w:t xml:space="preserve">Stéphanie Liévin </w:t>
            </w:r>
          </w:p>
        </w:tc>
        <w:tc>
          <w:tcPr>
            <w:tcW w:w="2700" w:type="dxa"/>
            <w:shd w:val="clear" w:color="auto" w:fill="auto"/>
          </w:tcPr>
          <w:p w:rsidR="00D77796" w:rsidRPr="00642510" w:rsidRDefault="00D77796" w:rsidP="00D77796">
            <w:pPr>
              <w:rPr>
                <w:rFonts w:ascii="Calibri" w:hAnsi="Calibri" w:cs="Calibri"/>
                <w:sz w:val="14"/>
                <w:szCs w:val="14"/>
                <w:lang w:val="fr-FR"/>
              </w:rPr>
            </w:pPr>
            <w:r w:rsidRPr="00642510">
              <w:rPr>
                <w:rFonts w:ascii="Calibri" w:hAnsi="Calibri" w:cs="Calibri"/>
                <w:sz w:val="14"/>
                <w:szCs w:val="14"/>
                <w:lang w:val="fr-FR"/>
              </w:rPr>
              <w:t>Directeur général</w:t>
            </w:r>
            <w:r w:rsidRPr="00642510">
              <w:rPr>
                <w:rFonts w:ascii="Calibri" w:hAnsi="Calibri" w:cs="Calibri"/>
                <w:sz w:val="14"/>
                <w:szCs w:val="14"/>
                <w:lang w:val="fr-FR"/>
              </w:rPr>
              <w:tab/>
            </w:r>
          </w:p>
          <w:p w:rsidR="00D77796" w:rsidRPr="00642510" w:rsidRDefault="00D77796" w:rsidP="00D77796">
            <w:pPr>
              <w:rPr>
                <w:rFonts w:ascii="Calibri" w:hAnsi="Calibri" w:cs="Calibri"/>
                <w:b/>
                <w:sz w:val="14"/>
                <w:szCs w:val="14"/>
                <w:lang w:val="fr-FR"/>
              </w:rPr>
            </w:pPr>
            <w:r w:rsidRPr="00642510">
              <w:rPr>
                <w:rFonts w:ascii="Calibri" w:hAnsi="Calibri" w:cs="Calibri"/>
                <w:sz w:val="14"/>
                <w:szCs w:val="14"/>
                <w:lang w:val="fr-FR"/>
              </w:rPr>
              <w:t>Responsable communication</w:t>
            </w:r>
          </w:p>
        </w:tc>
        <w:tc>
          <w:tcPr>
            <w:tcW w:w="1304" w:type="dxa"/>
            <w:shd w:val="clear" w:color="auto" w:fill="auto"/>
          </w:tcPr>
          <w:p w:rsidR="00D77796" w:rsidRPr="00642510" w:rsidRDefault="00D77796" w:rsidP="00642510">
            <w:pPr>
              <w:jc w:val="both"/>
              <w:rPr>
                <w:rFonts w:ascii="Calibri" w:hAnsi="Calibri" w:cs="Calibri"/>
                <w:sz w:val="14"/>
                <w:szCs w:val="14"/>
                <w:lang w:val="fr-FR"/>
              </w:rPr>
            </w:pPr>
            <w:r w:rsidRPr="00642510">
              <w:rPr>
                <w:rFonts w:ascii="Calibri" w:hAnsi="Calibri" w:cs="Calibri"/>
                <w:sz w:val="14"/>
                <w:szCs w:val="14"/>
                <w:lang w:val="fr-FR"/>
              </w:rPr>
              <w:t>02 626 03 80</w:t>
            </w:r>
          </w:p>
          <w:p w:rsidR="00D77796" w:rsidRPr="00642510" w:rsidRDefault="00D77796" w:rsidP="00642510">
            <w:pPr>
              <w:jc w:val="both"/>
              <w:rPr>
                <w:rFonts w:ascii="Calibri" w:hAnsi="Calibri" w:cs="Calibri"/>
                <w:b/>
                <w:sz w:val="14"/>
                <w:szCs w:val="14"/>
                <w:lang w:val="fr-FR"/>
              </w:rPr>
            </w:pPr>
            <w:r w:rsidRPr="00642510">
              <w:rPr>
                <w:rFonts w:ascii="Calibri" w:hAnsi="Calibri" w:cs="Calibri"/>
                <w:sz w:val="14"/>
                <w:szCs w:val="14"/>
                <w:lang w:val="fr-FR"/>
              </w:rPr>
              <w:t>02 626 03 93</w:t>
            </w:r>
          </w:p>
        </w:tc>
        <w:tc>
          <w:tcPr>
            <w:tcW w:w="2510" w:type="dxa"/>
            <w:shd w:val="clear" w:color="auto" w:fill="auto"/>
          </w:tcPr>
          <w:p w:rsidR="00D77796" w:rsidRPr="00642510" w:rsidRDefault="009448E9" w:rsidP="00642510">
            <w:pPr>
              <w:jc w:val="both"/>
              <w:rPr>
                <w:rFonts w:ascii="Calibri" w:hAnsi="Calibri" w:cs="Calibri"/>
                <w:sz w:val="14"/>
                <w:szCs w:val="14"/>
                <w:lang w:val="fr-FR"/>
              </w:rPr>
            </w:pPr>
            <w:hyperlink r:id="rId18" w:history="1">
              <w:r w:rsidR="00D77796" w:rsidRPr="00642510">
                <w:rPr>
                  <w:rStyle w:val="Hyperlink"/>
                  <w:rFonts w:ascii="Calibri" w:hAnsi="Calibri" w:cs="Calibri"/>
                  <w:sz w:val="14"/>
                  <w:szCs w:val="14"/>
                  <w:lang w:val="fr-FR"/>
                </w:rPr>
                <w:t>geert.lenaerts@bibf.be</w:t>
              </w:r>
            </w:hyperlink>
          </w:p>
          <w:p w:rsidR="00D77796" w:rsidRPr="00642510" w:rsidRDefault="009448E9" w:rsidP="00642510">
            <w:pPr>
              <w:jc w:val="both"/>
              <w:rPr>
                <w:rFonts w:ascii="Calibri" w:hAnsi="Calibri" w:cs="Calibri"/>
                <w:b/>
                <w:sz w:val="14"/>
                <w:szCs w:val="14"/>
                <w:lang w:val="fr-FR"/>
              </w:rPr>
            </w:pPr>
            <w:hyperlink r:id="rId19" w:history="1">
              <w:r w:rsidR="00D77796" w:rsidRPr="00642510">
                <w:rPr>
                  <w:rStyle w:val="Hyperlink"/>
                  <w:rFonts w:ascii="Calibri" w:hAnsi="Calibri" w:cs="Calibri"/>
                  <w:sz w:val="14"/>
                  <w:szCs w:val="14"/>
                  <w:lang w:val="fr-FR"/>
                </w:rPr>
                <w:t>stephanie.lievin@ipcf.be</w:t>
              </w:r>
            </w:hyperlink>
          </w:p>
        </w:tc>
      </w:tr>
      <w:tr w:rsidR="00D77796" w:rsidRPr="009448E9" w:rsidTr="00642510">
        <w:tc>
          <w:tcPr>
            <w:tcW w:w="840" w:type="dxa"/>
            <w:shd w:val="clear" w:color="auto" w:fill="auto"/>
          </w:tcPr>
          <w:p w:rsidR="00D77796" w:rsidRPr="00642510" w:rsidRDefault="00D77796" w:rsidP="00642510">
            <w:pPr>
              <w:jc w:val="both"/>
              <w:rPr>
                <w:rFonts w:ascii="Calibri" w:hAnsi="Calibri" w:cs="Calibri"/>
                <w:b/>
                <w:sz w:val="14"/>
                <w:szCs w:val="14"/>
                <w:lang w:val="fr-FR"/>
              </w:rPr>
            </w:pPr>
            <w:r w:rsidRPr="00642510">
              <w:rPr>
                <w:rFonts w:ascii="Calibri" w:hAnsi="Calibri" w:cs="Calibri"/>
                <w:b/>
                <w:sz w:val="14"/>
                <w:szCs w:val="14"/>
                <w:lang w:val="fr-FR"/>
              </w:rPr>
              <w:t>IRE</w:t>
            </w:r>
          </w:p>
        </w:tc>
        <w:tc>
          <w:tcPr>
            <w:tcW w:w="1980" w:type="dxa"/>
            <w:shd w:val="clear" w:color="auto" w:fill="auto"/>
          </w:tcPr>
          <w:p w:rsidR="00D77796" w:rsidRPr="00642510" w:rsidRDefault="00D77796" w:rsidP="00642510">
            <w:pPr>
              <w:jc w:val="both"/>
              <w:rPr>
                <w:rFonts w:ascii="Calibri" w:hAnsi="Calibri" w:cs="Calibri"/>
                <w:sz w:val="14"/>
                <w:szCs w:val="14"/>
                <w:lang w:val="fr-BE"/>
              </w:rPr>
            </w:pPr>
            <w:r w:rsidRPr="00642510">
              <w:rPr>
                <w:rFonts w:ascii="Calibri" w:hAnsi="Calibri" w:cs="Calibri"/>
                <w:sz w:val="14"/>
                <w:szCs w:val="14"/>
                <w:lang w:val="fr-BE"/>
              </w:rPr>
              <w:t>David Szafran</w:t>
            </w:r>
          </w:p>
          <w:p w:rsidR="00D77796" w:rsidRPr="00642510" w:rsidRDefault="00D77796" w:rsidP="00642510">
            <w:pPr>
              <w:jc w:val="both"/>
              <w:rPr>
                <w:rFonts w:ascii="Calibri" w:hAnsi="Calibri" w:cs="Calibri"/>
                <w:sz w:val="14"/>
                <w:szCs w:val="14"/>
                <w:lang w:val="fr-BE"/>
              </w:rPr>
            </w:pPr>
            <w:r w:rsidRPr="00642510">
              <w:rPr>
                <w:rFonts w:ascii="Calibri" w:hAnsi="Calibri" w:cs="Calibri"/>
                <w:sz w:val="14"/>
                <w:szCs w:val="14"/>
                <w:lang w:val="fr-BE"/>
              </w:rPr>
              <w:t>Caroline Thienpondt</w:t>
            </w:r>
          </w:p>
          <w:p w:rsidR="00D77796" w:rsidRPr="00642510" w:rsidRDefault="00D77796" w:rsidP="00642510">
            <w:pPr>
              <w:jc w:val="both"/>
              <w:rPr>
                <w:rFonts w:ascii="Calibri" w:hAnsi="Calibri" w:cs="Calibri"/>
                <w:b/>
                <w:sz w:val="14"/>
                <w:szCs w:val="14"/>
                <w:lang w:val="fr-FR"/>
              </w:rPr>
            </w:pPr>
            <w:r w:rsidRPr="00642510">
              <w:rPr>
                <w:rFonts w:ascii="Calibri" w:hAnsi="Calibri" w:cs="Calibri"/>
                <w:sz w:val="14"/>
                <w:szCs w:val="14"/>
                <w:lang w:val="fr-BE"/>
              </w:rPr>
              <w:t>Dhoha Smida</w:t>
            </w:r>
          </w:p>
        </w:tc>
        <w:tc>
          <w:tcPr>
            <w:tcW w:w="2700" w:type="dxa"/>
            <w:shd w:val="clear" w:color="auto" w:fill="auto"/>
          </w:tcPr>
          <w:p w:rsidR="00D77796" w:rsidRPr="00642510" w:rsidRDefault="00D77796" w:rsidP="00642510">
            <w:pPr>
              <w:jc w:val="both"/>
              <w:rPr>
                <w:rFonts w:ascii="Calibri" w:hAnsi="Calibri" w:cs="Calibri"/>
                <w:sz w:val="14"/>
                <w:szCs w:val="14"/>
                <w:lang w:val="fr-BE"/>
              </w:rPr>
            </w:pPr>
            <w:r w:rsidRPr="00642510">
              <w:rPr>
                <w:rFonts w:ascii="Calibri" w:hAnsi="Calibri" w:cs="Calibri"/>
                <w:sz w:val="14"/>
                <w:szCs w:val="14"/>
                <w:lang w:val="fr-BE"/>
              </w:rPr>
              <w:t>Secrétaire général</w:t>
            </w:r>
          </w:p>
          <w:p w:rsidR="00D77796" w:rsidRPr="00642510" w:rsidRDefault="00D77796" w:rsidP="00642510">
            <w:pPr>
              <w:jc w:val="both"/>
              <w:rPr>
                <w:rFonts w:ascii="Calibri" w:hAnsi="Calibri" w:cs="Calibri"/>
                <w:sz w:val="14"/>
                <w:szCs w:val="14"/>
                <w:lang w:val="fr-FR"/>
              </w:rPr>
            </w:pPr>
            <w:r w:rsidRPr="00642510">
              <w:rPr>
                <w:rFonts w:ascii="Calibri" w:hAnsi="Calibri" w:cs="Calibri"/>
                <w:sz w:val="14"/>
                <w:szCs w:val="14"/>
                <w:lang w:val="fr-FR"/>
              </w:rPr>
              <w:t>Responsable communication</w:t>
            </w:r>
          </w:p>
          <w:p w:rsidR="00D77796" w:rsidRPr="00642510" w:rsidRDefault="00D77796" w:rsidP="00642510">
            <w:pPr>
              <w:jc w:val="both"/>
              <w:rPr>
                <w:rFonts w:ascii="Calibri" w:hAnsi="Calibri" w:cs="Calibri"/>
                <w:b/>
                <w:sz w:val="14"/>
                <w:szCs w:val="14"/>
                <w:lang w:val="fr-FR"/>
              </w:rPr>
            </w:pPr>
            <w:r w:rsidRPr="00642510">
              <w:rPr>
                <w:rFonts w:ascii="Calibri" w:hAnsi="Calibri" w:cs="Calibri"/>
                <w:sz w:val="14"/>
                <w:szCs w:val="14"/>
                <w:lang w:val="fr-FR"/>
              </w:rPr>
              <w:t>Attachée communication</w:t>
            </w:r>
          </w:p>
        </w:tc>
        <w:tc>
          <w:tcPr>
            <w:tcW w:w="1304" w:type="dxa"/>
            <w:shd w:val="clear" w:color="auto" w:fill="auto"/>
          </w:tcPr>
          <w:p w:rsidR="00D77796" w:rsidRPr="00642510" w:rsidRDefault="00D77796" w:rsidP="00642510">
            <w:pPr>
              <w:jc w:val="both"/>
              <w:rPr>
                <w:rFonts w:ascii="Calibri" w:hAnsi="Calibri" w:cs="Calibri"/>
                <w:sz w:val="14"/>
                <w:szCs w:val="14"/>
                <w:lang w:val="fr-BE"/>
              </w:rPr>
            </w:pPr>
            <w:r w:rsidRPr="00642510">
              <w:rPr>
                <w:rFonts w:ascii="Calibri" w:hAnsi="Calibri" w:cs="Calibri"/>
                <w:sz w:val="14"/>
                <w:szCs w:val="14"/>
                <w:lang w:val="fr-BE"/>
              </w:rPr>
              <w:t>02 512 51 36</w:t>
            </w:r>
          </w:p>
          <w:p w:rsidR="00D77796" w:rsidRPr="00642510" w:rsidRDefault="00D77796" w:rsidP="00642510">
            <w:pPr>
              <w:jc w:val="both"/>
              <w:rPr>
                <w:rFonts w:ascii="Calibri" w:hAnsi="Calibri" w:cs="Calibri"/>
                <w:sz w:val="14"/>
                <w:szCs w:val="14"/>
                <w:lang w:val="fr-BE"/>
              </w:rPr>
            </w:pPr>
            <w:r w:rsidRPr="00642510">
              <w:rPr>
                <w:rFonts w:ascii="Calibri" w:hAnsi="Calibri" w:cs="Calibri"/>
                <w:sz w:val="14"/>
                <w:szCs w:val="14"/>
                <w:lang w:val="fr-BE"/>
              </w:rPr>
              <w:t>02 509 00 38</w:t>
            </w:r>
          </w:p>
          <w:p w:rsidR="00D77796" w:rsidRPr="00642510" w:rsidRDefault="00D77796" w:rsidP="00642510">
            <w:pPr>
              <w:jc w:val="both"/>
              <w:rPr>
                <w:rFonts w:ascii="Calibri" w:hAnsi="Calibri" w:cs="Calibri"/>
                <w:b/>
                <w:sz w:val="14"/>
                <w:szCs w:val="14"/>
                <w:lang w:val="fr-FR"/>
              </w:rPr>
            </w:pPr>
            <w:r w:rsidRPr="00642510">
              <w:rPr>
                <w:rFonts w:ascii="Calibri" w:hAnsi="Calibri" w:cs="Calibri"/>
                <w:sz w:val="14"/>
                <w:szCs w:val="14"/>
                <w:lang w:val="fr-BE"/>
              </w:rPr>
              <w:t>02 509 00 39</w:t>
            </w:r>
          </w:p>
        </w:tc>
        <w:tc>
          <w:tcPr>
            <w:tcW w:w="2510" w:type="dxa"/>
            <w:shd w:val="clear" w:color="auto" w:fill="auto"/>
          </w:tcPr>
          <w:p w:rsidR="00D77796" w:rsidRPr="00642510" w:rsidRDefault="009448E9" w:rsidP="00642510">
            <w:pPr>
              <w:jc w:val="both"/>
              <w:rPr>
                <w:rFonts w:ascii="Calibri" w:hAnsi="Calibri" w:cs="Calibri"/>
                <w:sz w:val="14"/>
                <w:szCs w:val="14"/>
                <w:lang w:val="fr-BE"/>
              </w:rPr>
            </w:pPr>
            <w:hyperlink r:id="rId20" w:history="1">
              <w:r w:rsidR="00D77796" w:rsidRPr="00642510">
                <w:rPr>
                  <w:rStyle w:val="Hyperlink"/>
                  <w:rFonts w:ascii="Calibri" w:hAnsi="Calibri" w:cs="Calibri"/>
                  <w:sz w:val="14"/>
                  <w:szCs w:val="14"/>
                  <w:lang w:val="fr-BE"/>
                </w:rPr>
                <w:t>d.szafran@ibr-ire.be</w:t>
              </w:r>
            </w:hyperlink>
          </w:p>
          <w:p w:rsidR="00D77796" w:rsidRPr="00642510" w:rsidRDefault="009448E9" w:rsidP="00642510">
            <w:pPr>
              <w:jc w:val="both"/>
              <w:rPr>
                <w:rFonts w:ascii="Calibri" w:hAnsi="Calibri" w:cs="Calibri"/>
                <w:sz w:val="14"/>
                <w:szCs w:val="14"/>
                <w:lang w:val="fr-BE"/>
              </w:rPr>
            </w:pPr>
            <w:hyperlink r:id="rId21" w:history="1">
              <w:r w:rsidR="00D77796" w:rsidRPr="00642510">
                <w:rPr>
                  <w:rStyle w:val="Hyperlink"/>
                  <w:rFonts w:ascii="Calibri" w:hAnsi="Calibri" w:cs="Calibri"/>
                  <w:sz w:val="14"/>
                  <w:szCs w:val="14"/>
                  <w:lang w:val="fr-BE"/>
                </w:rPr>
                <w:t>c.thienpondt@ibr-ire.be</w:t>
              </w:r>
            </w:hyperlink>
            <w:r w:rsidR="00D77796" w:rsidRPr="00642510">
              <w:rPr>
                <w:rFonts w:ascii="Calibri" w:hAnsi="Calibri" w:cs="Calibri"/>
                <w:sz w:val="14"/>
                <w:szCs w:val="14"/>
                <w:lang w:val="fr-BE"/>
              </w:rPr>
              <w:t xml:space="preserve"> </w:t>
            </w:r>
          </w:p>
          <w:p w:rsidR="00D77796" w:rsidRPr="00642510" w:rsidRDefault="009448E9" w:rsidP="00642510">
            <w:pPr>
              <w:jc w:val="both"/>
              <w:rPr>
                <w:rFonts w:ascii="Calibri" w:hAnsi="Calibri" w:cs="Calibri"/>
                <w:b/>
                <w:sz w:val="14"/>
                <w:szCs w:val="14"/>
                <w:lang w:val="fr-FR"/>
              </w:rPr>
            </w:pPr>
            <w:hyperlink r:id="rId22" w:history="1">
              <w:r w:rsidR="00D77796" w:rsidRPr="00642510">
                <w:rPr>
                  <w:rStyle w:val="Hyperlink"/>
                  <w:rFonts w:ascii="Calibri" w:hAnsi="Calibri" w:cs="Calibri"/>
                  <w:sz w:val="14"/>
                  <w:szCs w:val="14"/>
                  <w:lang w:val="fr-BE"/>
                </w:rPr>
                <w:t>d.smida@ibr-ire.be</w:t>
              </w:r>
            </w:hyperlink>
            <w:r w:rsidR="00D77796" w:rsidRPr="00642510">
              <w:rPr>
                <w:rFonts w:ascii="Calibri" w:hAnsi="Calibri" w:cs="Calibri"/>
                <w:sz w:val="14"/>
                <w:szCs w:val="14"/>
                <w:lang w:val="fr-BE"/>
              </w:rPr>
              <w:t xml:space="preserve"> </w:t>
            </w:r>
          </w:p>
        </w:tc>
      </w:tr>
    </w:tbl>
    <w:p w:rsidR="00D77796" w:rsidRPr="00642510" w:rsidRDefault="00D77796" w:rsidP="00D77796">
      <w:pPr>
        <w:pStyle w:val="Plattetekstbehouden"/>
        <w:keepNext w:val="0"/>
        <w:spacing w:line="264" w:lineRule="auto"/>
        <w:jc w:val="both"/>
        <w:rPr>
          <w:rFonts w:ascii="Calibri" w:hAnsi="Calibri" w:cs="Calibri"/>
          <w:lang w:val="fr-FR"/>
        </w:rPr>
      </w:pPr>
    </w:p>
    <w:p w:rsidR="00D77796" w:rsidRPr="00642510" w:rsidRDefault="00D77796">
      <w:pPr>
        <w:jc w:val="both"/>
        <w:rPr>
          <w:rFonts w:ascii="Calibri" w:hAnsi="Calibri" w:cs="Calibri"/>
          <w:lang w:val="fr-FR"/>
        </w:rPr>
      </w:pPr>
    </w:p>
    <w:sectPr w:rsidR="00D77796" w:rsidRPr="0064251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C01"/>
    <w:multiLevelType w:val="hybridMultilevel"/>
    <w:tmpl w:val="14E4C1FE"/>
    <w:lvl w:ilvl="0" w:tplc="79529C0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noPunctuationKerning/>
  <w:characterSpacingControl w:val="doNotCompress"/>
  <w:compat>
    <w:compatSetting w:name="compatibilityMode" w:uri="http://schemas.microsoft.com/office/word" w:val="12"/>
  </w:compat>
  <w:rsids>
    <w:rsidRoot w:val="00DA21D4"/>
    <w:rsid w:val="00067304"/>
    <w:rsid w:val="000860B9"/>
    <w:rsid w:val="000A2609"/>
    <w:rsid w:val="000A484F"/>
    <w:rsid w:val="001939A8"/>
    <w:rsid w:val="001A79D3"/>
    <w:rsid w:val="001C1FF9"/>
    <w:rsid w:val="001C4E00"/>
    <w:rsid w:val="001F1EC3"/>
    <w:rsid w:val="00230F17"/>
    <w:rsid w:val="002D44E9"/>
    <w:rsid w:val="003B0B08"/>
    <w:rsid w:val="003E5F77"/>
    <w:rsid w:val="004A5AD4"/>
    <w:rsid w:val="00516E13"/>
    <w:rsid w:val="00535D20"/>
    <w:rsid w:val="00564421"/>
    <w:rsid w:val="005D5665"/>
    <w:rsid w:val="005F50E2"/>
    <w:rsid w:val="00616147"/>
    <w:rsid w:val="0062792E"/>
    <w:rsid w:val="00642510"/>
    <w:rsid w:val="006D3BD4"/>
    <w:rsid w:val="006F224A"/>
    <w:rsid w:val="0070201C"/>
    <w:rsid w:val="00725233"/>
    <w:rsid w:val="007A068E"/>
    <w:rsid w:val="007C082F"/>
    <w:rsid w:val="007C1D48"/>
    <w:rsid w:val="007C2FC1"/>
    <w:rsid w:val="007D4402"/>
    <w:rsid w:val="007E18BC"/>
    <w:rsid w:val="007F67E6"/>
    <w:rsid w:val="00823E3A"/>
    <w:rsid w:val="00835EC9"/>
    <w:rsid w:val="00852339"/>
    <w:rsid w:val="0088021F"/>
    <w:rsid w:val="008961A6"/>
    <w:rsid w:val="008D40A7"/>
    <w:rsid w:val="009176CE"/>
    <w:rsid w:val="009448E9"/>
    <w:rsid w:val="00972F28"/>
    <w:rsid w:val="009A1E79"/>
    <w:rsid w:val="009B23F5"/>
    <w:rsid w:val="009E69C0"/>
    <w:rsid w:val="009F45A8"/>
    <w:rsid w:val="009F68D4"/>
    <w:rsid w:val="00A30BFC"/>
    <w:rsid w:val="00A61ADF"/>
    <w:rsid w:val="00A970D5"/>
    <w:rsid w:val="00AA5949"/>
    <w:rsid w:val="00AD02F9"/>
    <w:rsid w:val="00B038C3"/>
    <w:rsid w:val="00B42402"/>
    <w:rsid w:val="00B45042"/>
    <w:rsid w:val="00B7248E"/>
    <w:rsid w:val="00BB48C1"/>
    <w:rsid w:val="00C204E4"/>
    <w:rsid w:val="00C7443C"/>
    <w:rsid w:val="00C76D04"/>
    <w:rsid w:val="00CA305B"/>
    <w:rsid w:val="00CC4D2C"/>
    <w:rsid w:val="00D64A36"/>
    <w:rsid w:val="00D77796"/>
    <w:rsid w:val="00D804D4"/>
    <w:rsid w:val="00DA21D4"/>
    <w:rsid w:val="00E35F1B"/>
    <w:rsid w:val="00E46419"/>
    <w:rsid w:val="00E53A16"/>
    <w:rsid w:val="00E82EC5"/>
    <w:rsid w:val="00E83DF9"/>
    <w:rsid w:val="00EB2786"/>
    <w:rsid w:val="00EB4930"/>
    <w:rsid w:val="00E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nl-BE"/>
    </w:rPr>
  </w:style>
  <w:style w:type="paragraph" w:styleId="BalloonText">
    <w:name w:val="Balloon Text"/>
    <w:basedOn w:val="Normal"/>
    <w:link w:val="BalloonTextChar"/>
    <w:uiPriority w:val="99"/>
    <w:semiHidden/>
    <w:unhideWhenUsed/>
    <w:rsid w:val="007D4402"/>
    <w:rPr>
      <w:rFonts w:ascii="Tahoma" w:hAnsi="Tahoma"/>
      <w:sz w:val="16"/>
      <w:szCs w:val="16"/>
    </w:rPr>
  </w:style>
  <w:style w:type="character" w:customStyle="1" w:styleId="BalloonTextChar">
    <w:name w:val="Balloon Text Char"/>
    <w:link w:val="BalloonText"/>
    <w:uiPriority w:val="99"/>
    <w:semiHidden/>
    <w:rsid w:val="007D4402"/>
    <w:rPr>
      <w:rFonts w:ascii="Tahoma" w:hAnsi="Tahoma" w:cs="Tahoma"/>
      <w:sz w:val="16"/>
      <w:szCs w:val="16"/>
      <w:lang w:val="nl-NL" w:eastAsia="nl-NL"/>
    </w:rPr>
  </w:style>
  <w:style w:type="paragraph" w:customStyle="1" w:styleId="Default">
    <w:name w:val="Default"/>
    <w:uiPriority w:val="99"/>
    <w:rsid w:val="00D77796"/>
    <w:pPr>
      <w:autoSpaceDE w:val="0"/>
      <w:autoSpaceDN w:val="0"/>
      <w:adjustRightInd w:val="0"/>
    </w:pPr>
    <w:rPr>
      <w:rFonts w:ascii="Verdana" w:hAnsi="Verdana"/>
      <w:color w:val="000000"/>
      <w:sz w:val="24"/>
      <w:szCs w:val="24"/>
    </w:rPr>
  </w:style>
  <w:style w:type="table" w:styleId="TableGrid">
    <w:name w:val="Table Grid"/>
    <w:basedOn w:val="TableNormal"/>
    <w:rsid w:val="00D7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7796"/>
    <w:rPr>
      <w:color w:val="0000FF"/>
      <w:u w:val="single"/>
    </w:rPr>
  </w:style>
  <w:style w:type="paragraph" w:styleId="NormalWeb">
    <w:name w:val="Normal (Web)"/>
    <w:basedOn w:val="Normal"/>
    <w:uiPriority w:val="99"/>
    <w:rsid w:val="00D77796"/>
    <w:pPr>
      <w:spacing w:before="100" w:beforeAutospacing="1" w:after="100" w:afterAutospacing="1"/>
    </w:pPr>
    <w:rPr>
      <w:rFonts w:ascii="Trebuchet MS" w:hAnsi="Trebuchet MS"/>
      <w:color w:val="002746"/>
      <w:sz w:val="20"/>
      <w:szCs w:val="20"/>
      <w:lang w:val="en-US" w:eastAsia="en-US"/>
    </w:rPr>
  </w:style>
  <w:style w:type="paragraph" w:customStyle="1" w:styleId="Plattetekstbehouden">
    <w:name w:val="Platte tekst behouden"/>
    <w:basedOn w:val="BodyText"/>
    <w:rsid w:val="00D77796"/>
    <w:pPr>
      <w:keepNext/>
      <w:jc w:val="left"/>
    </w:pPr>
    <w:rPr>
      <w:bCs/>
      <w:szCs w:val="20"/>
      <w:lang w:val="nl-NL" w:eastAsia="en-US"/>
    </w:rPr>
  </w:style>
  <w:style w:type="character" w:styleId="CommentReference">
    <w:name w:val="annotation reference"/>
    <w:uiPriority w:val="99"/>
    <w:semiHidden/>
    <w:unhideWhenUsed/>
    <w:rsid w:val="00AA5949"/>
    <w:rPr>
      <w:sz w:val="16"/>
      <w:szCs w:val="16"/>
    </w:rPr>
  </w:style>
  <w:style w:type="paragraph" w:styleId="CommentText">
    <w:name w:val="annotation text"/>
    <w:basedOn w:val="Normal"/>
    <w:link w:val="CommentTextChar"/>
    <w:uiPriority w:val="99"/>
    <w:semiHidden/>
    <w:unhideWhenUsed/>
    <w:rsid w:val="00AA5949"/>
    <w:rPr>
      <w:sz w:val="20"/>
      <w:szCs w:val="20"/>
    </w:rPr>
  </w:style>
  <w:style w:type="character" w:customStyle="1" w:styleId="CommentTextChar">
    <w:name w:val="Comment Text Char"/>
    <w:link w:val="CommentText"/>
    <w:uiPriority w:val="99"/>
    <w:semiHidden/>
    <w:rsid w:val="00AA5949"/>
    <w:rPr>
      <w:lang w:val="nl-NL" w:eastAsia="nl-NL"/>
    </w:rPr>
  </w:style>
  <w:style w:type="paragraph" w:styleId="CommentSubject">
    <w:name w:val="annotation subject"/>
    <w:basedOn w:val="CommentText"/>
    <w:next w:val="CommentText"/>
    <w:link w:val="CommentSubjectChar"/>
    <w:uiPriority w:val="99"/>
    <w:semiHidden/>
    <w:unhideWhenUsed/>
    <w:rsid w:val="00AA5949"/>
    <w:rPr>
      <w:b/>
      <w:bCs/>
    </w:rPr>
  </w:style>
  <w:style w:type="character" w:customStyle="1" w:styleId="CommentSubjectChar">
    <w:name w:val="Comment Subject Char"/>
    <w:link w:val="CommentSubject"/>
    <w:uiPriority w:val="99"/>
    <w:semiHidden/>
    <w:rsid w:val="00AA5949"/>
    <w:rPr>
      <w:b/>
      <w:bCs/>
      <w:lang w:val="nl-NL" w:eastAsia="nl-NL"/>
    </w:rPr>
  </w:style>
  <w:style w:type="paragraph" w:styleId="ListParagraph">
    <w:name w:val="List Paragraph"/>
    <w:basedOn w:val="Normal"/>
    <w:uiPriority w:val="34"/>
    <w:qFormat/>
    <w:rsid w:val="005D5665"/>
    <w:pPr>
      <w:spacing w:after="200" w:line="276" w:lineRule="auto"/>
      <w:ind w:left="720"/>
      <w:contextualSpacing/>
    </w:pPr>
    <w:rPr>
      <w:rFonts w:ascii="Calibri" w:eastAsia="Calibri" w:hAnsi="Calibri"/>
      <w:sz w:val="22"/>
      <w:szCs w:val="22"/>
      <w:lang w:val="fr-BE" w:eastAsia="en-US"/>
    </w:rPr>
  </w:style>
  <w:style w:type="paragraph" w:customStyle="1" w:styleId="texte">
    <w:name w:val="texte"/>
    <w:basedOn w:val="Normal"/>
    <w:rsid w:val="005D5665"/>
    <w:pPr>
      <w:tabs>
        <w:tab w:val="left" w:pos="4423"/>
        <w:tab w:val="right" w:pos="7371"/>
        <w:tab w:val="right" w:pos="9356"/>
      </w:tabs>
      <w:spacing w:after="360"/>
      <w:jc w:val="both"/>
    </w:pPr>
    <w:rPr>
      <w:szCs w:val="20"/>
      <w:lang w:val="fr-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1672">
      <w:bodyDiv w:val="1"/>
      <w:marLeft w:val="0"/>
      <w:marRight w:val="0"/>
      <w:marTop w:val="0"/>
      <w:marBottom w:val="0"/>
      <w:divBdr>
        <w:top w:val="none" w:sz="0" w:space="0" w:color="auto"/>
        <w:left w:val="none" w:sz="0" w:space="0" w:color="auto"/>
        <w:bottom w:val="none" w:sz="0" w:space="0" w:color="auto"/>
        <w:right w:val="none" w:sz="0" w:space="0" w:color="auto"/>
      </w:divBdr>
    </w:div>
    <w:div w:id="1416706942">
      <w:bodyDiv w:val="1"/>
      <w:marLeft w:val="0"/>
      <w:marRight w:val="0"/>
      <w:marTop w:val="0"/>
      <w:marBottom w:val="0"/>
      <w:divBdr>
        <w:top w:val="none" w:sz="0" w:space="0" w:color="auto"/>
        <w:left w:val="none" w:sz="0" w:space="0" w:color="auto"/>
        <w:bottom w:val="none" w:sz="0" w:space="0" w:color="auto"/>
        <w:right w:val="none" w:sz="0" w:space="0" w:color="auto"/>
      </w:divBdr>
    </w:div>
    <w:div w:id="15548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ec-iab.be/fra/belastingconsulentfr.aspx" TargetMode="External"/><Relationship Id="rId18" Type="http://schemas.openxmlformats.org/officeDocument/2006/relationships/hyperlink" Target="mailto:geert.lenaerts@bibf.b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thienpondt@ibr-ire.be" TargetMode="External"/><Relationship Id="rId7" Type="http://schemas.openxmlformats.org/officeDocument/2006/relationships/image" Target="media/image1.png"/><Relationship Id="rId12" Type="http://schemas.openxmlformats.org/officeDocument/2006/relationships/hyperlink" Target="http://www.iec-iab.be/fra/accountantfr.aspx" TargetMode="External"/><Relationship Id="rId17" Type="http://schemas.openxmlformats.org/officeDocument/2006/relationships/hyperlink" Target="mailto:m.tilmant@iec-iab.be"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d.szafran@ibr-ir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pcf.be"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4.png"/><Relationship Id="rId19" Type="http://schemas.openxmlformats.org/officeDocument/2006/relationships/hyperlink" Target="mailto:stephanie.lievin@ipcf.b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 TargetMode="External"/><Relationship Id="rId22" Type="http://schemas.openxmlformats.org/officeDocument/2006/relationships/hyperlink" Target="mailto:d.smida@ibr-ire.be"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M7HXY6ZP62CE-791-190</_dlc_DocId>
    <_dlc_DocIdUrl xmlns="faaac0df-efe7-4498-8ba6-14a9bebb9fed">
      <Url>https://doc.ibr-ire.be/fr/_layouts/15/DocIdRedir.aspx?ID=M7HXY6ZP62CE-791-190</Url>
      <Description>M7HXY6ZP62CE-791-190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13D60-98C2-46E1-BEEF-DF6225B14620}"/>
</file>

<file path=customXml/itemProps2.xml><?xml version="1.0" encoding="utf-8"?>
<ds:datastoreItem xmlns:ds="http://schemas.openxmlformats.org/officeDocument/2006/customXml" ds:itemID="{9E7A3E5C-948D-4A9F-92FD-B19536505D80}"/>
</file>

<file path=customXml/itemProps3.xml><?xml version="1.0" encoding="utf-8"?>
<ds:datastoreItem xmlns:ds="http://schemas.openxmlformats.org/officeDocument/2006/customXml" ds:itemID="{50F6C056-D4C0-4698-823C-AFC2E581C564}"/>
</file>

<file path=customXml/itemProps4.xml><?xml version="1.0" encoding="utf-8"?>
<ds:datastoreItem xmlns:ds="http://schemas.openxmlformats.org/officeDocument/2006/customXml" ds:itemID="{42620206-34F3-48A3-B6A4-F839B12F7440}"/>
</file>

<file path=customXml/itemProps5.xml><?xml version="1.0" encoding="utf-8"?>
<ds:datastoreItem xmlns:ds="http://schemas.openxmlformats.org/officeDocument/2006/customXml" ds:itemID="{2AC651B0-868C-4059-AA3B-F3C7B266B104}"/>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10573</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Wet Continuïteit Ondernemingen: zegen of vloek</vt:lpstr>
      <vt:lpstr>Wet Continuïteit Ondernemingen: zegen of vloek</vt:lpstr>
    </vt:vector>
  </TitlesOfParts>
  <Company>TOSHIBA</Company>
  <LinksUpToDate>false</LinksUpToDate>
  <CharactersWithSpaces>12256</CharactersWithSpaces>
  <SharedDoc>false</SharedDoc>
  <HLinks>
    <vt:vector size="66" baseType="variant">
      <vt:variant>
        <vt:i4>524350</vt:i4>
      </vt:variant>
      <vt:variant>
        <vt:i4>30</vt:i4>
      </vt:variant>
      <vt:variant>
        <vt:i4>0</vt:i4>
      </vt:variant>
      <vt:variant>
        <vt:i4>5</vt:i4>
      </vt:variant>
      <vt:variant>
        <vt:lpwstr>mailto:d.smida@ibr-ire.be</vt:lpwstr>
      </vt:variant>
      <vt:variant>
        <vt:lpwstr/>
      </vt:variant>
      <vt:variant>
        <vt:i4>5177462</vt:i4>
      </vt:variant>
      <vt:variant>
        <vt:i4>27</vt:i4>
      </vt:variant>
      <vt:variant>
        <vt:i4>0</vt:i4>
      </vt:variant>
      <vt:variant>
        <vt:i4>5</vt:i4>
      </vt:variant>
      <vt:variant>
        <vt:lpwstr>mailto:c.thienpondt@ibr-ire.be</vt:lpwstr>
      </vt:variant>
      <vt:variant>
        <vt:lpwstr/>
      </vt:variant>
      <vt:variant>
        <vt:i4>8192074</vt:i4>
      </vt:variant>
      <vt:variant>
        <vt:i4>24</vt:i4>
      </vt:variant>
      <vt:variant>
        <vt:i4>0</vt:i4>
      </vt:variant>
      <vt:variant>
        <vt:i4>5</vt:i4>
      </vt:variant>
      <vt:variant>
        <vt:lpwstr>mailto:d.szafran@ibr-ire.be</vt:lpwstr>
      </vt:variant>
      <vt:variant>
        <vt:lpwstr/>
      </vt:variant>
      <vt:variant>
        <vt:i4>4390973</vt:i4>
      </vt:variant>
      <vt:variant>
        <vt:i4>21</vt:i4>
      </vt:variant>
      <vt:variant>
        <vt:i4>0</vt:i4>
      </vt:variant>
      <vt:variant>
        <vt:i4>5</vt:i4>
      </vt:variant>
      <vt:variant>
        <vt:lpwstr>mailto:stephanie.lievin@ipcf.be</vt:lpwstr>
      </vt:variant>
      <vt:variant>
        <vt:lpwstr/>
      </vt:variant>
      <vt:variant>
        <vt:i4>2752600</vt:i4>
      </vt:variant>
      <vt:variant>
        <vt:i4>18</vt:i4>
      </vt:variant>
      <vt:variant>
        <vt:i4>0</vt:i4>
      </vt:variant>
      <vt:variant>
        <vt:i4>5</vt:i4>
      </vt:variant>
      <vt:variant>
        <vt:lpwstr>mailto:geert.lenaerts@bibf.be</vt:lpwstr>
      </vt:variant>
      <vt:variant>
        <vt:lpwstr/>
      </vt:variant>
      <vt:variant>
        <vt:i4>2686978</vt:i4>
      </vt:variant>
      <vt:variant>
        <vt:i4>15</vt:i4>
      </vt:variant>
      <vt:variant>
        <vt:i4>0</vt:i4>
      </vt:variant>
      <vt:variant>
        <vt:i4>5</vt:i4>
      </vt:variant>
      <vt:variant>
        <vt:lpwstr>mailto:e.steghers@iec-iab.be</vt:lpwstr>
      </vt:variant>
      <vt:variant>
        <vt:lpwstr/>
      </vt:variant>
      <vt:variant>
        <vt:i4>6946852</vt:i4>
      </vt:variant>
      <vt:variant>
        <vt:i4>12</vt:i4>
      </vt:variant>
      <vt:variant>
        <vt:i4>0</vt:i4>
      </vt:variant>
      <vt:variant>
        <vt:i4>5</vt:i4>
      </vt:variant>
      <vt:variant>
        <vt:lpwstr>http://www.ipcf.be/</vt:lpwstr>
      </vt:variant>
      <vt:variant>
        <vt:lpwstr/>
      </vt:variant>
      <vt:variant>
        <vt:i4>5963838</vt:i4>
      </vt:variant>
      <vt:variant>
        <vt:i4>9</vt:i4>
      </vt:variant>
      <vt:variant>
        <vt:i4>0</vt:i4>
      </vt:variant>
      <vt:variant>
        <vt:i4>5</vt:i4>
      </vt:variant>
      <vt:variant>
        <vt:lpwstr>mailto:info@ibr-ire.be</vt:lpwstr>
      </vt:variant>
      <vt:variant>
        <vt:lpwstr/>
      </vt:variant>
      <vt:variant>
        <vt:i4>6750258</vt:i4>
      </vt:variant>
      <vt:variant>
        <vt:i4>6</vt:i4>
      </vt:variant>
      <vt:variant>
        <vt:i4>0</vt:i4>
      </vt:variant>
      <vt:variant>
        <vt:i4>5</vt:i4>
      </vt:variant>
      <vt:variant>
        <vt:lpwstr>http://www.iec-iab.be/</vt:lpwstr>
      </vt:variant>
      <vt:variant>
        <vt:lpwstr/>
      </vt:variant>
      <vt:variant>
        <vt:i4>3014755</vt:i4>
      </vt:variant>
      <vt:variant>
        <vt:i4>3</vt:i4>
      </vt:variant>
      <vt:variant>
        <vt:i4>0</vt:i4>
      </vt:variant>
      <vt:variant>
        <vt:i4>5</vt:i4>
      </vt:variant>
      <vt:variant>
        <vt:lpwstr>http://www.iec-iab.be/fra/belastingconsulentfr.aspx</vt:lpwstr>
      </vt:variant>
      <vt:variant>
        <vt:lpwstr/>
      </vt:variant>
      <vt:variant>
        <vt:i4>3014755</vt:i4>
      </vt:variant>
      <vt:variant>
        <vt:i4>0</vt:i4>
      </vt:variant>
      <vt:variant>
        <vt:i4>0</vt:i4>
      </vt:variant>
      <vt:variant>
        <vt:i4>5</vt:i4>
      </vt:variant>
      <vt:variant>
        <vt:lpwstr>http://www.iec-iab.be/fra/accountantfr.aspx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Stefan</dc:creator>
  <cp:keywords/>
  <cp:lastModifiedBy>Thienpondt Caroline</cp:lastModifiedBy>
  <cp:revision>20</cp:revision>
  <cp:lastPrinted>2011-09-20T10:11:00Z</cp:lastPrinted>
  <dcterms:created xsi:type="dcterms:W3CDTF">2011-09-22T10:21:00Z</dcterms:created>
  <dcterms:modified xsi:type="dcterms:W3CDTF">2011-09-26T12:12:00Z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0d58eb1a-5f10-4333-a547-01fb4d24b33d</vt:lpwstr>
  </property>
  <property fmtid="{D5CDD505-2E9C-101B-9397-08002B2CF9AE}" pid="4" name="URL">
    <vt:lpwstr/>
  </property>
  <property fmtid="{D5CDD505-2E9C-101B-9397-08002B2CF9AE}" pid="5" name="DocumentSetDescription">
    <vt:lpwstr/>
  </property>
</Properties>
</file>