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F9" w:rsidRPr="00F2399F" w:rsidRDefault="006131F2">
      <w:pPr>
        <w:rPr>
          <w:rFonts w:ascii="Calibri" w:hAnsi="Calibri" w:cs="Calibri"/>
        </w:rPr>
      </w:pPr>
      <w:r>
        <w:rPr>
          <w:rFonts w:ascii="Calibri" w:hAnsi="Calibri" w:cs="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LOGO_Rapport" style="width:74.25pt;height:99pt;visibility:visible">
            <v:imagedata r:id="rId8" o:title=""/>
          </v:shape>
        </w:pict>
      </w:r>
      <w:r w:rsidR="00BB39F9" w:rsidRPr="00F2399F">
        <w:rPr>
          <w:rFonts w:ascii="Calibri" w:hAnsi="Calibri" w:cs="Calibri"/>
        </w:rPr>
        <w:tab/>
      </w:r>
      <w:r w:rsidR="00BB39F9" w:rsidRPr="00F2399F">
        <w:rPr>
          <w:rFonts w:ascii="Calibri" w:hAnsi="Calibri" w:cs="Calibri"/>
        </w:rPr>
        <w:tab/>
      </w:r>
      <w:r w:rsidR="00BB39F9" w:rsidRPr="00F2399F">
        <w:rPr>
          <w:rFonts w:ascii="Calibri" w:hAnsi="Calibri" w:cs="Calibri"/>
        </w:rPr>
        <w:tab/>
      </w:r>
      <w:r w:rsidR="00BB39F9" w:rsidRPr="00F2399F">
        <w:rPr>
          <w:rFonts w:ascii="Calibri" w:hAnsi="Calibri" w:cs="Calibri"/>
        </w:rPr>
        <w:tab/>
      </w:r>
    </w:p>
    <w:p w:rsidR="00BB39F9" w:rsidRPr="00F2399F" w:rsidRDefault="00BB39F9">
      <w:pPr>
        <w:rPr>
          <w:rFonts w:ascii="Calibri" w:hAnsi="Calibri" w:cs="Calibri"/>
        </w:rPr>
      </w:pPr>
    </w:p>
    <w:p w:rsidR="00BB39F9" w:rsidRPr="00F2399F" w:rsidRDefault="00BB39F9" w:rsidP="0058717C">
      <w:pPr>
        <w:pStyle w:val="Default"/>
        <w:pBdr>
          <w:bottom w:val="single" w:sz="4" w:space="1" w:color="auto"/>
        </w:pBdr>
        <w:rPr>
          <w:rFonts w:ascii="Calibri" w:hAnsi="Calibri" w:cs="Calibri"/>
          <w:color w:val="333399"/>
          <w:szCs w:val="20"/>
          <w:lang w:val="fr-BE"/>
        </w:rPr>
      </w:pPr>
      <w:r w:rsidRPr="00F2399F">
        <w:rPr>
          <w:rFonts w:ascii="Calibri" w:hAnsi="Calibri" w:cs="Calibri"/>
          <w:b/>
          <w:bCs/>
          <w:color w:val="333399"/>
          <w:szCs w:val="20"/>
          <w:lang w:val="fr-BE"/>
        </w:rPr>
        <w:t>Communiqué de presse</w:t>
      </w:r>
      <w:r w:rsidRPr="00F2399F">
        <w:rPr>
          <w:rFonts w:ascii="Calibri" w:hAnsi="Calibri" w:cs="Calibri"/>
          <w:color w:val="333399"/>
          <w:szCs w:val="20"/>
          <w:lang w:val="fr-BE"/>
        </w:rPr>
        <w:t xml:space="preserve"> </w:t>
      </w:r>
      <w:r w:rsidRPr="00F2399F">
        <w:rPr>
          <w:rFonts w:ascii="Calibri" w:hAnsi="Calibri" w:cs="Calibri"/>
          <w:color w:val="333399"/>
          <w:szCs w:val="20"/>
          <w:lang w:val="fr-BE"/>
        </w:rPr>
        <w:tab/>
      </w:r>
      <w:r w:rsidRPr="00F2399F">
        <w:rPr>
          <w:rFonts w:ascii="Calibri" w:hAnsi="Calibri" w:cs="Calibri"/>
          <w:color w:val="333399"/>
          <w:szCs w:val="20"/>
          <w:lang w:val="fr-BE"/>
        </w:rPr>
        <w:tab/>
      </w:r>
      <w:r w:rsidRPr="00F2399F">
        <w:rPr>
          <w:rFonts w:ascii="Calibri" w:hAnsi="Calibri" w:cs="Calibri"/>
          <w:color w:val="333399"/>
          <w:szCs w:val="20"/>
          <w:lang w:val="fr-BE"/>
        </w:rPr>
        <w:tab/>
        <w:t xml:space="preserve">    </w:t>
      </w:r>
      <w:r w:rsidRPr="00F2399F">
        <w:rPr>
          <w:rFonts w:ascii="Calibri" w:hAnsi="Calibri" w:cs="Calibri"/>
          <w:color w:val="333399"/>
          <w:szCs w:val="20"/>
          <w:lang w:val="fr-BE"/>
        </w:rPr>
        <w:tab/>
        <w:t xml:space="preserve">     </w:t>
      </w:r>
      <w:r w:rsidRPr="00F2399F">
        <w:rPr>
          <w:rFonts w:ascii="Calibri" w:hAnsi="Calibri" w:cs="Calibri"/>
          <w:color w:val="333399"/>
          <w:szCs w:val="20"/>
          <w:lang w:val="fr-BE"/>
        </w:rPr>
        <w:tab/>
        <w:t xml:space="preserve">    Bruxelles, le 24 novembre 2011</w:t>
      </w:r>
    </w:p>
    <w:p w:rsidR="00BB39F9" w:rsidRPr="00C452D6" w:rsidRDefault="00BB39F9" w:rsidP="00C526DA">
      <w:pPr>
        <w:pStyle w:val="Default"/>
        <w:pBdr>
          <w:bottom w:val="single" w:sz="4" w:space="1" w:color="auto"/>
        </w:pBdr>
        <w:jc w:val="right"/>
        <w:rPr>
          <w:rFonts w:ascii="Calibri" w:hAnsi="Calibri" w:cs="Calibri"/>
          <w:color w:val="333399"/>
          <w:szCs w:val="20"/>
        </w:rPr>
      </w:pPr>
      <w:r w:rsidRPr="00C452D6">
        <w:rPr>
          <w:rFonts w:ascii="Calibri" w:hAnsi="Calibri" w:cs="Calibri"/>
          <w:color w:val="333399"/>
          <w:szCs w:val="20"/>
        </w:rPr>
        <w:t>Sous embargo jusque 18h30</w:t>
      </w:r>
      <w:r w:rsidRPr="00C452D6">
        <w:rPr>
          <w:rFonts w:ascii="Calibri" w:hAnsi="Calibri" w:cs="Calibri"/>
          <w:color w:val="333399"/>
          <w:sz w:val="22"/>
          <w:szCs w:val="20"/>
        </w:rPr>
        <w:t xml:space="preserve">  </w:t>
      </w:r>
    </w:p>
    <w:p w:rsidR="00BB39F9" w:rsidRPr="00C452D6" w:rsidRDefault="00BB39F9" w:rsidP="00310481">
      <w:pPr>
        <w:rPr>
          <w:rFonts w:ascii="Calibri" w:hAnsi="Calibri" w:cs="Calibri"/>
          <w:b/>
          <w:sz w:val="20"/>
          <w:szCs w:val="20"/>
          <w:lang w:val="en-US"/>
        </w:rPr>
      </w:pPr>
    </w:p>
    <w:p w:rsidR="00BB39F9" w:rsidRPr="00C452D6" w:rsidRDefault="00BB39F9" w:rsidP="007A0671">
      <w:pPr>
        <w:pBdr>
          <w:top w:val="single" w:sz="4" w:space="1" w:color="auto"/>
          <w:left w:val="single" w:sz="4" w:space="4" w:color="auto"/>
          <w:bottom w:val="single" w:sz="4" w:space="1" w:color="auto"/>
          <w:right w:val="single" w:sz="4" w:space="4" w:color="auto"/>
        </w:pBdr>
        <w:jc w:val="center"/>
        <w:rPr>
          <w:rFonts w:ascii="Calibri" w:hAnsi="Calibri" w:cs="Calibri"/>
          <w:b/>
          <w:sz w:val="20"/>
          <w:szCs w:val="20"/>
          <w:lang w:val="en-US"/>
        </w:rPr>
      </w:pPr>
    </w:p>
    <w:p w:rsidR="00BB39F9" w:rsidRPr="00C452D6" w:rsidRDefault="00BB39F9" w:rsidP="007A0671">
      <w:pPr>
        <w:pBdr>
          <w:top w:val="single" w:sz="4" w:space="1" w:color="auto"/>
          <w:left w:val="single" w:sz="4" w:space="4" w:color="auto"/>
          <w:bottom w:val="single" w:sz="4" w:space="1" w:color="auto"/>
          <w:right w:val="single" w:sz="4" w:space="4" w:color="auto"/>
        </w:pBdr>
        <w:jc w:val="center"/>
        <w:rPr>
          <w:rFonts w:ascii="Calibri" w:hAnsi="Calibri" w:cs="Calibri"/>
          <w:b/>
          <w:color w:val="333399"/>
          <w:sz w:val="28"/>
          <w:szCs w:val="28"/>
          <w:lang w:val="en-US"/>
        </w:rPr>
      </w:pPr>
      <w:r w:rsidRPr="00C452D6">
        <w:rPr>
          <w:rFonts w:ascii="Calibri" w:hAnsi="Calibri" w:cs="Calibri"/>
          <w:b/>
          <w:color w:val="333399"/>
          <w:sz w:val="28"/>
          <w:szCs w:val="28"/>
          <w:lang w:val="en-US"/>
        </w:rPr>
        <w:t xml:space="preserve">Delhaize Group, De Duurzame Drukker et Opnieuw&amp;Co </w:t>
      </w:r>
    </w:p>
    <w:p w:rsidR="00BB39F9" w:rsidRPr="00AB40A5" w:rsidRDefault="008554DF" w:rsidP="007A0671">
      <w:pPr>
        <w:pBdr>
          <w:top w:val="single" w:sz="4" w:space="1" w:color="auto"/>
          <w:left w:val="single" w:sz="4" w:space="4" w:color="auto"/>
          <w:bottom w:val="single" w:sz="4" w:space="1" w:color="auto"/>
          <w:right w:val="single" w:sz="4" w:space="4" w:color="auto"/>
        </w:pBdr>
        <w:jc w:val="center"/>
        <w:rPr>
          <w:rFonts w:ascii="Calibri" w:hAnsi="Calibri" w:cs="Calibri"/>
          <w:b/>
          <w:color w:val="333399"/>
          <w:sz w:val="28"/>
          <w:szCs w:val="28"/>
          <w:lang w:val="en-US"/>
        </w:rPr>
      </w:pPr>
      <w:r w:rsidRPr="0030078B">
        <w:rPr>
          <w:rFonts w:ascii="Calibri" w:hAnsi="Calibri" w:cs="Calibri"/>
          <w:b/>
          <w:color w:val="333399"/>
          <w:sz w:val="28"/>
          <w:szCs w:val="28"/>
          <w:lang w:val="en-US"/>
        </w:rPr>
        <w:t>remportent l</w:t>
      </w:r>
      <w:r w:rsidR="00BB39F9" w:rsidRPr="0030078B">
        <w:rPr>
          <w:rFonts w:ascii="Calibri" w:hAnsi="Calibri" w:cs="Calibri"/>
          <w:b/>
          <w:color w:val="333399"/>
          <w:sz w:val="28"/>
          <w:szCs w:val="28"/>
          <w:lang w:val="en-US"/>
        </w:rPr>
        <w:t>’</w:t>
      </w:r>
      <w:r w:rsidRPr="0030078B">
        <w:rPr>
          <w:rFonts w:ascii="Calibri" w:hAnsi="Calibri" w:cs="Calibri"/>
          <w:b/>
          <w:color w:val="333399"/>
          <w:sz w:val="28"/>
          <w:szCs w:val="28"/>
          <w:lang w:val="en-US"/>
        </w:rPr>
        <w:t xml:space="preserve">Award 2011 </w:t>
      </w:r>
      <w:r w:rsidRPr="0030078B">
        <w:rPr>
          <w:rFonts w:ascii="Calibri" w:hAnsi="Calibri" w:cs="Calibri"/>
          <w:b/>
          <w:iCs/>
          <w:color w:val="333399"/>
          <w:sz w:val="28"/>
          <w:szCs w:val="28"/>
          <w:lang w:val="en-US"/>
        </w:rPr>
        <w:t>for Best Belgian Sustainability Report</w:t>
      </w:r>
      <w:r w:rsidRPr="008554DF">
        <w:rPr>
          <w:rFonts w:ascii="Calibri" w:hAnsi="Calibri" w:cs="Calibri"/>
          <w:b/>
          <w:i/>
          <w:iCs/>
          <w:color w:val="333399"/>
          <w:sz w:val="28"/>
          <w:szCs w:val="28"/>
          <w:lang w:val="en-US"/>
        </w:rPr>
        <w:t xml:space="preserve"> </w:t>
      </w:r>
    </w:p>
    <w:p w:rsidR="00BB39F9" w:rsidRPr="00AB40A5" w:rsidRDefault="00BB39F9" w:rsidP="007A0671">
      <w:pPr>
        <w:pBdr>
          <w:top w:val="single" w:sz="4" w:space="1" w:color="auto"/>
          <w:left w:val="single" w:sz="4" w:space="4" w:color="auto"/>
          <w:bottom w:val="single" w:sz="4" w:space="1" w:color="auto"/>
          <w:right w:val="single" w:sz="4" w:space="4" w:color="auto"/>
        </w:pBdr>
        <w:jc w:val="center"/>
        <w:rPr>
          <w:rFonts w:ascii="Calibri" w:hAnsi="Calibri" w:cs="Calibri"/>
          <w:b/>
          <w:color w:val="333399"/>
          <w:sz w:val="16"/>
          <w:szCs w:val="16"/>
          <w:lang w:val="en-US"/>
        </w:rPr>
      </w:pPr>
    </w:p>
    <w:p w:rsidR="00BB39F9" w:rsidRPr="00F2399F" w:rsidRDefault="00BB39F9" w:rsidP="007A0671">
      <w:pPr>
        <w:pBdr>
          <w:top w:val="single" w:sz="4" w:space="1" w:color="auto"/>
          <w:left w:val="single" w:sz="4" w:space="4" w:color="auto"/>
          <w:bottom w:val="single" w:sz="4" w:space="1" w:color="auto"/>
          <w:right w:val="single" w:sz="4" w:space="4" w:color="auto"/>
        </w:pBdr>
        <w:jc w:val="center"/>
        <w:rPr>
          <w:rFonts w:ascii="Calibri" w:hAnsi="Calibri" w:cs="Calibri"/>
          <w:b/>
          <w:color w:val="333399"/>
          <w:lang w:val="fr-FR"/>
        </w:rPr>
      </w:pPr>
      <w:r w:rsidRPr="00F2399F">
        <w:rPr>
          <w:rFonts w:ascii="Calibri" w:hAnsi="Calibri" w:cs="Calibri"/>
          <w:b/>
          <w:color w:val="333399"/>
          <w:lang w:val="fr-FR"/>
        </w:rPr>
        <w:t>Le rapport de développement durable : un outil de gestion efficace dans tous les secteurs</w:t>
      </w:r>
    </w:p>
    <w:p w:rsidR="00BB39F9" w:rsidRPr="008577DC" w:rsidRDefault="00BB39F9" w:rsidP="007A0671">
      <w:pPr>
        <w:pBdr>
          <w:top w:val="single" w:sz="4" w:space="1" w:color="auto"/>
          <w:left w:val="single" w:sz="4" w:space="4" w:color="auto"/>
          <w:bottom w:val="single" w:sz="4" w:space="1" w:color="auto"/>
          <w:right w:val="single" w:sz="4" w:space="4" w:color="auto"/>
        </w:pBdr>
        <w:jc w:val="center"/>
        <w:rPr>
          <w:rFonts w:ascii="Calibri" w:hAnsi="Calibri" w:cs="Calibri"/>
          <w:b/>
          <w:sz w:val="16"/>
          <w:szCs w:val="16"/>
          <w:lang w:val="fr-FR"/>
        </w:rPr>
      </w:pPr>
    </w:p>
    <w:p w:rsidR="00BB39F9" w:rsidRPr="008577DC" w:rsidRDefault="00BB39F9" w:rsidP="00C526DA">
      <w:pPr>
        <w:jc w:val="both"/>
        <w:rPr>
          <w:rFonts w:ascii="Calibri" w:hAnsi="Calibri" w:cs="Calibri"/>
          <w:sz w:val="16"/>
          <w:szCs w:val="16"/>
          <w:lang w:val="fr-FR"/>
        </w:rPr>
      </w:pPr>
    </w:p>
    <w:p w:rsidR="00BB39F9" w:rsidRPr="00F2399F" w:rsidRDefault="00BB39F9" w:rsidP="00D8664C">
      <w:pPr>
        <w:jc w:val="both"/>
        <w:rPr>
          <w:rFonts w:ascii="Calibri" w:hAnsi="Calibri" w:cs="Calibri"/>
          <w:b/>
          <w:sz w:val="22"/>
          <w:szCs w:val="22"/>
          <w:lang w:val="fr-BE"/>
        </w:rPr>
      </w:pPr>
      <w:r w:rsidRPr="00F2399F">
        <w:rPr>
          <w:rFonts w:ascii="Calibri" w:hAnsi="Calibri" w:cs="Calibri"/>
          <w:b/>
          <w:sz w:val="22"/>
          <w:szCs w:val="22"/>
          <w:lang w:val="fr-BE"/>
        </w:rPr>
        <w:t>La remise de l’</w:t>
      </w:r>
      <w:r w:rsidRPr="00F2399F">
        <w:rPr>
          <w:rFonts w:ascii="Calibri" w:hAnsi="Calibri" w:cs="Calibri"/>
          <w:b/>
          <w:i/>
          <w:sz w:val="22"/>
          <w:szCs w:val="22"/>
          <w:lang w:val="fr-BE"/>
        </w:rPr>
        <w:t>Award for Best Belgian Sustainability Report</w:t>
      </w:r>
      <w:r>
        <w:rPr>
          <w:rFonts w:ascii="Calibri" w:hAnsi="Calibri" w:cs="Calibri"/>
          <w:b/>
          <w:i/>
          <w:sz w:val="22"/>
          <w:szCs w:val="22"/>
          <w:lang w:val="fr-BE"/>
        </w:rPr>
        <w:t xml:space="preserve"> 2010</w:t>
      </w:r>
      <w:r w:rsidRPr="00F2399F">
        <w:rPr>
          <w:rFonts w:ascii="Calibri" w:hAnsi="Calibri" w:cs="Calibri"/>
          <w:b/>
          <w:i/>
          <w:sz w:val="22"/>
          <w:szCs w:val="22"/>
          <w:lang w:val="fr-BE"/>
        </w:rPr>
        <w:t xml:space="preserve"> – édition </w:t>
      </w:r>
      <w:r w:rsidRPr="004226BF">
        <w:rPr>
          <w:rFonts w:ascii="Calibri" w:hAnsi="Calibri" w:cs="Calibri"/>
          <w:b/>
          <w:sz w:val="22"/>
          <w:szCs w:val="22"/>
          <w:lang w:val="fr-BE"/>
        </w:rPr>
        <w:t xml:space="preserve">2011 </w:t>
      </w:r>
      <w:r w:rsidRPr="00F2399F">
        <w:rPr>
          <w:rFonts w:ascii="Calibri" w:hAnsi="Calibri" w:cs="Calibri"/>
          <w:b/>
          <w:sz w:val="22"/>
          <w:szCs w:val="22"/>
          <w:lang w:val="fr-BE"/>
        </w:rPr>
        <w:t xml:space="preserve">organisé par l’Institut des Réviseurs d’Entreprises (IRE), KAURI et </w:t>
      </w:r>
      <w:r w:rsidRPr="00F2399F">
        <w:rPr>
          <w:rFonts w:ascii="Calibri" w:hAnsi="Calibri" w:cs="Calibri"/>
          <w:b/>
          <w:i/>
          <w:iCs/>
          <w:sz w:val="22"/>
          <w:szCs w:val="22"/>
          <w:lang w:val="fr-BE"/>
        </w:rPr>
        <w:t>Business &amp; Society Belgium</w:t>
      </w:r>
      <w:r w:rsidRPr="00F2399F">
        <w:rPr>
          <w:rFonts w:ascii="Calibri" w:hAnsi="Calibri" w:cs="Calibri"/>
          <w:b/>
          <w:sz w:val="22"/>
          <w:szCs w:val="22"/>
          <w:lang w:val="fr-BE"/>
        </w:rPr>
        <w:t xml:space="preserve">, a eu lieu ce 24 novembre à Bruxelles. Ce prix récompense </w:t>
      </w:r>
      <w:r w:rsidRPr="00D65BCF">
        <w:rPr>
          <w:rFonts w:ascii="Calibri" w:hAnsi="Calibri" w:cs="Calibri"/>
          <w:b/>
          <w:sz w:val="22"/>
          <w:szCs w:val="22"/>
          <w:lang w:val="fr-BE"/>
        </w:rPr>
        <w:t xml:space="preserve">les organisations </w:t>
      </w:r>
      <w:r w:rsidRPr="00F2399F">
        <w:rPr>
          <w:rFonts w:ascii="Calibri" w:hAnsi="Calibri" w:cs="Calibri"/>
          <w:b/>
          <w:sz w:val="22"/>
          <w:szCs w:val="22"/>
          <w:lang w:val="fr-BE"/>
        </w:rPr>
        <w:t xml:space="preserve">ayant rédigé le meilleur rapport de développement durable, </w:t>
      </w:r>
      <w:r>
        <w:rPr>
          <w:rFonts w:ascii="Calibri" w:hAnsi="Calibri" w:cs="Calibri"/>
          <w:b/>
          <w:sz w:val="22"/>
          <w:szCs w:val="22"/>
          <w:lang w:val="fr-BE"/>
        </w:rPr>
        <w:t>traduisant leur</w:t>
      </w:r>
      <w:r w:rsidRPr="00F2399F">
        <w:rPr>
          <w:rFonts w:ascii="Calibri" w:hAnsi="Calibri" w:cs="Calibri"/>
          <w:b/>
          <w:sz w:val="22"/>
          <w:szCs w:val="22"/>
          <w:lang w:val="fr-BE"/>
        </w:rPr>
        <w:t xml:space="preserve"> volonté </w:t>
      </w:r>
      <w:r>
        <w:rPr>
          <w:rFonts w:ascii="Calibri" w:hAnsi="Calibri" w:cs="Calibri"/>
          <w:b/>
          <w:sz w:val="22"/>
          <w:szCs w:val="22"/>
          <w:lang w:val="fr-BE"/>
        </w:rPr>
        <w:t xml:space="preserve">de </w:t>
      </w:r>
      <w:r w:rsidRPr="00D65BCF">
        <w:rPr>
          <w:rFonts w:ascii="Calibri" w:hAnsi="Calibri" w:cs="Calibri"/>
          <w:b/>
          <w:sz w:val="22"/>
          <w:szCs w:val="22"/>
          <w:lang w:val="fr-BE"/>
        </w:rPr>
        <w:t>communiqu</w:t>
      </w:r>
      <w:r>
        <w:rPr>
          <w:rFonts w:ascii="Calibri" w:hAnsi="Calibri" w:cs="Calibri"/>
          <w:b/>
          <w:sz w:val="22"/>
          <w:szCs w:val="22"/>
          <w:lang w:val="fr-BE"/>
        </w:rPr>
        <w:t>er</w:t>
      </w:r>
      <w:r w:rsidRPr="00D65BCF">
        <w:rPr>
          <w:rFonts w:ascii="Calibri" w:hAnsi="Calibri" w:cs="Calibri"/>
          <w:b/>
          <w:sz w:val="22"/>
          <w:szCs w:val="22"/>
          <w:lang w:val="fr-BE"/>
        </w:rPr>
        <w:t xml:space="preserve"> leurs informations sociales et environnementales, outre leurs données financières</w:t>
      </w:r>
      <w:r w:rsidRPr="00D65BCF">
        <w:rPr>
          <w:rFonts w:ascii="Calibri" w:hAnsi="Calibri" w:cs="Calibri"/>
          <w:sz w:val="22"/>
          <w:szCs w:val="22"/>
          <w:lang w:val="fr-BE"/>
        </w:rPr>
        <w:t>.</w:t>
      </w:r>
      <w:r w:rsidRPr="00F2399F">
        <w:rPr>
          <w:rFonts w:ascii="Calibri" w:hAnsi="Calibri" w:cs="Calibri"/>
          <w:b/>
          <w:sz w:val="22"/>
          <w:szCs w:val="22"/>
          <w:lang w:val="fr-BE"/>
        </w:rPr>
        <w:t xml:space="preserve"> Pour la première fois, c</w:t>
      </w:r>
      <w:r w:rsidRPr="00D65BCF">
        <w:rPr>
          <w:rFonts w:ascii="Calibri" w:hAnsi="Calibri" w:cs="Calibri"/>
          <w:b/>
          <w:sz w:val="22"/>
          <w:szCs w:val="22"/>
          <w:lang w:val="fr-BE"/>
        </w:rPr>
        <w:t xml:space="preserve">ette année, </w:t>
      </w:r>
      <w:r w:rsidRPr="00F2399F">
        <w:rPr>
          <w:rFonts w:ascii="Calibri" w:hAnsi="Calibri" w:cs="Calibri"/>
          <w:b/>
          <w:sz w:val="22"/>
          <w:szCs w:val="22"/>
          <w:lang w:val="fr-BE"/>
        </w:rPr>
        <w:t xml:space="preserve">trois catégories ont été distinguées : Delhaize Group (grandes entreprises), </w:t>
      </w:r>
      <w:r w:rsidRPr="00481DC2">
        <w:rPr>
          <w:rFonts w:ascii="Calibri" w:hAnsi="Calibri" w:cs="Calibri"/>
          <w:b/>
          <w:i/>
          <w:sz w:val="22"/>
          <w:szCs w:val="22"/>
          <w:lang w:val="fr-BE"/>
        </w:rPr>
        <w:t>De Duurzame Drukker</w:t>
      </w:r>
      <w:r w:rsidRPr="00F2399F">
        <w:rPr>
          <w:rFonts w:ascii="Calibri" w:hAnsi="Calibri" w:cs="Calibri"/>
          <w:b/>
          <w:sz w:val="22"/>
          <w:szCs w:val="22"/>
          <w:lang w:val="fr-BE"/>
        </w:rPr>
        <w:t xml:space="preserve"> (petites entreprises) et </w:t>
      </w:r>
      <w:r w:rsidRPr="00481DC2">
        <w:rPr>
          <w:rFonts w:ascii="Calibri" w:hAnsi="Calibri" w:cs="Calibri"/>
          <w:b/>
          <w:i/>
          <w:sz w:val="22"/>
          <w:szCs w:val="22"/>
          <w:lang w:val="fr-BE"/>
        </w:rPr>
        <w:t>Opnieuw&amp;Co</w:t>
      </w:r>
      <w:r w:rsidRPr="00F2399F">
        <w:rPr>
          <w:rFonts w:ascii="Calibri" w:hAnsi="Calibri" w:cs="Calibri"/>
          <w:b/>
          <w:sz w:val="22"/>
          <w:szCs w:val="22"/>
          <w:lang w:val="fr-BE"/>
        </w:rPr>
        <w:t xml:space="preserve"> (autres organisations).  </w:t>
      </w:r>
    </w:p>
    <w:p w:rsidR="00BB39F9" w:rsidRPr="008577DC" w:rsidRDefault="00BB39F9" w:rsidP="00D8664C">
      <w:pPr>
        <w:jc w:val="both"/>
        <w:rPr>
          <w:rFonts w:ascii="Calibri" w:hAnsi="Calibri" w:cs="Calibri"/>
          <w:b/>
          <w:sz w:val="16"/>
          <w:szCs w:val="16"/>
          <w:lang w:val="fr-BE"/>
        </w:rPr>
      </w:pPr>
    </w:p>
    <w:p w:rsidR="00BB39F9" w:rsidRPr="00F2399F" w:rsidRDefault="00BB39F9" w:rsidP="00D8664C">
      <w:pPr>
        <w:jc w:val="both"/>
        <w:rPr>
          <w:rFonts w:ascii="Calibri" w:hAnsi="Calibri" w:cs="Calibri"/>
          <w:b/>
          <w:color w:val="333399"/>
          <w:sz w:val="22"/>
          <w:szCs w:val="22"/>
          <w:lang w:val="fr-FR"/>
        </w:rPr>
      </w:pPr>
      <w:r w:rsidRPr="00F2399F">
        <w:rPr>
          <w:rFonts w:ascii="Calibri" w:hAnsi="Calibri" w:cs="Calibri"/>
          <w:b/>
          <w:color w:val="333399"/>
          <w:sz w:val="22"/>
          <w:szCs w:val="22"/>
          <w:lang w:val="fr-FR"/>
        </w:rPr>
        <w:t xml:space="preserve">Le </w:t>
      </w:r>
      <w:r w:rsidRPr="00F2399F">
        <w:rPr>
          <w:rFonts w:ascii="Calibri" w:hAnsi="Calibri" w:cs="Calibri"/>
          <w:b/>
          <w:i/>
          <w:color w:val="333399"/>
          <w:sz w:val="22"/>
          <w:szCs w:val="22"/>
          <w:lang w:val="fr-FR"/>
        </w:rPr>
        <w:t>reporting</w:t>
      </w:r>
      <w:r w:rsidRPr="00F2399F">
        <w:rPr>
          <w:rFonts w:ascii="Calibri" w:hAnsi="Calibri" w:cs="Calibri"/>
          <w:b/>
          <w:color w:val="333399"/>
          <w:sz w:val="22"/>
          <w:szCs w:val="22"/>
          <w:lang w:val="fr-FR"/>
        </w:rPr>
        <w:t xml:space="preserve"> de développement durable : une tradition déjà bien ancrée </w:t>
      </w:r>
    </w:p>
    <w:p w:rsidR="00BB39F9" w:rsidRDefault="00BB39F9" w:rsidP="002E279D">
      <w:pPr>
        <w:spacing w:before="120"/>
        <w:jc w:val="both"/>
        <w:rPr>
          <w:rFonts w:ascii="Calibri" w:hAnsi="Calibri" w:cs="Calibri"/>
          <w:sz w:val="22"/>
          <w:szCs w:val="22"/>
          <w:lang w:val="fr-BE"/>
        </w:rPr>
      </w:pPr>
      <w:r>
        <w:rPr>
          <w:rFonts w:ascii="Calibri" w:hAnsi="Calibri" w:cs="Calibri"/>
          <w:sz w:val="22"/>
          <w:szCs w:val="22"/>
          <w:lang w:val="fr-BE"/>
        </w:rPr>
        <w:t>Depuis de nombreuses années, l</w:t>
      </w:r>
      <w:r w:rsidRPr="00F2399F">
        <w:rPr>
          <w:rFonts w:ascii="Calibri" w:hAnsi="Calibri" w:cs="Calibri"/>
          <w:sz w:val="22"/>
          <w:szCs w:val="22"/>
          <w:lang w:val="fr-BE"/>
        </w:rPr>
        <w:t>’Institut des Réviseurs d’Entreprises</w:t>
      </w:r>
      <w:r>
        <w:rPr>
          <w:rFonts w:ascii="Calibri" w:hAnsi="Calibri" w:cs="Calibri"/>
          <w:sz w:val="22"/>
          <w:szCs w:val="22"/>
          <w:lang w:val="fr-BE"/>
        </w:rPr>
        <w:t xml:space="preserve">, KAURI et </w:t>
      </w:r>
      <w:r w:rsidRPr="00AD58B8">
        <w:rPr>
          <w:rFonts w:ascii="Calibri" w:hAnsi="Calibri" w:cs="Calibri"/>
          <w:i/>
          <w:sz w:val="22"/>
          <w:szCs w:val="22"/>
          <w:lang w:val="fr-BE"/>
        </w:rPr>
        <w:t>Business &amp; Society Belgium</w:t>
      </w:r>
      <w:r w:rsidRPr="00F2399F">
        <w:rPr>
          <w:rFonts w:ascii="Calibri" w:hAnsi="Calibri" w:cs="Calibri"/>
          <w:sz w:val="22"/>
          <w:szCs w:val="22"/>
          <w:lang w:val="fr-BE"/>
        </w:rPr>
        <w:t xml:space="preserve"> promeu</w:t>
      </w:r>
      <w:r>
        <w:rPr>
          <w:rFonts w:ascii="Calibri" w:hAnsi="Calibri" w:cs="Calibri"/>
          <w:sz w:val="22"/>
          <w:szCs w:val="22"/>
          <w:lang w:val="fr-BE"/>
        </w:rPr>
        <w:t>vent</w:t>
      </w:r>
      <w:r w:rsidRPr="00F2399F">
        <w:rPr>
          <w:rFonts w:ascii="Calibri" w:hAnsi="Calibri" w:cs="Calibri"/>
          <w:sz w:val="22"/>
          <w:szCs w:val="22"/>
          <w:lang w:val="fr-BE"/>
        </w:rPr>
        <w:t xml:space="preserve"> l</w:t>
      </w:r>
      <w:r>
        <w:rPr>
          <w:rFonts w:ascii="Calibri" w:hAnsi="Calibri" w:cs="Calibri"/>
          <w:sz w:val="22"/>
          <w:szCs w:val="22"/>
          <w:lang w:val="fr-BE"/>
        </w:rPr>
        <w:t>a publication de rapports</w:t>
      </w:r>
      <w:r w:rsidRPr="00F2399F">
        <w:rPr>
          <w:rFonts w:ascii="Calibri" w:hAnsi="Calibri" w:cs="Calibri"/>
          <w:sz w:val="22"/>
          <w:szCs w:val="22"/>
          <w:lang w:val="fr-BE"/>
        </w:rPr>
        <w:t xml:space="preserve"> de développement durable et la responsabilité sociétale des entreprises</w:t>
      </w:r>
      <w:r>
        <w:rPr>
          <w:rFonts w:ascii="Calibri" w:hAnsi="Calibri" w:cs="Calibri"/>
          <w:sz w:val="22"/>
          <w:szCs w:val="22"/>
          <w:lang w:val="fr-BE"/>
        </w:rPr>
        <w:t xml:space="preserve"> et</w:t>
      </w:r>
      <w:r w:rsidRPr="002E279D">
        <w:rPr>
          <w:rFonts w:ascii="Calibri" w:hAnsi="Calibri" w:cs="Calibri"/>
          <w:sz w:val="22"/>
          <w:szCs w:val="22"/>
          <w:lang w:val="fr-FR"/>
        </w:rPr>
        <w:t xml:space="preserve"> organisent en partenariat l’</w:t>
      </w:r>
      <w:r w:rsidRPr="002E279D">
        <w:rPr>
          <w:rFonts w:ascii="Calibri" w:hAnsi="Calibri" w:cs="Calibri"/>
          <w:i/>
          <w:iCs/>
          <w:sz w:val="22"/>
          <w:szCs w:val="22"/>
          <w:lang w:val="fr-FR"/>
        </w:rPr>
        <w:t>Award for Best Belgian Sustainability Report</w:t>
      </w:r>
      <w:r w:rsidRPr="002E279D">
        <w:rPr>
          <w:rFonts w:ascii="Calibri" w:hAnsi="Calibri" w:cs="Calibri"/>
          <w:sz w:val="22"/>
          <w:szCs w:val="22"/>
          <w:lang w:val="fr-FR"/>
        </w:rPr>
        <w:t xml:space="preserve">. </w:t>
      </w:r>
      <w:r w:rsidRPr="00ED1466">
        <w:rPr>
          <w:rFonts w:ascii="Calibri" w:hAnsi="Calibri" w:cs="Calibri"/>
          <w:sz w:val="22"/>
          <w:szCs w:val="22"/>
          <w:lang w:val="fr-BE"/>
        </w:rPr>
        <w:t xml:space="preserve">Pour la première fois, un prix a été décerné à trois catégories d’organisations : les grandes entreprises (&gt; 50 travailleurs), les petites entreprises et les « autres organisations » qui regroupent </w:t>
      </w:r>
      <w:r>
        <w:rPr>
          <w:rFonts w:ascii="Calibri" w:hAnsi="Calibri" w:cs="Calibri"/>
          <w:sz w:val="22"/>
          <w:szCs w:val="22"/>
          <w:lang w:val="fr-BE"/>
        </w:rPr>
        <w:t>associations, institutions</w:t>
      </w:r>
      <w:r w:rsidRPr="00ED1466">
        <w:rPr>
          <w:rFonts w:ascii="Calibri" w:hAnsi="Calibri" w:cs="Calibri"/>
          <w:sz w:val="22"/>
          <w:szCs w:val="22"/>
          <w:lang w:val="fr-BE"/>
        </w:rPr>
        <w:t xml:space="preserve"> socio-économiques et </w:t>
      </w:r>
      <w:r>
        <w:rPr>
          <w:rFonts w:ascii="Calibri" w:hAnsi="Calibri" w:cs="Calibri"/>
          <w:sz w:val="22"/>
          <w:szCs w:val="22"/>
          <w:lang w:val="fr-BE"/>
        </w:rPr>
        <w:t>autorités publiques</w:t>
      </w:r>
      <w:r w:rsidRPr="00ED1466">
        <w:rPr>
          <w:rFonts w:ascii="Calibri" w:hAnsi="Calibri" w:cs="Calibri"/>
          <w:sz w:val="22"/>
          <w:szCs w:val="22"/>
          <w:lang w:val="fr-BE"/>
        </w:rPr>
        <w:t>.</w:t>
      </w:r>
      <w:r>
        <w:rPr>
          <w:rFonts w:ascii="Calibri" w:hAnsi="Calibri" w:cs="Calibri"/>
          <w:sz w:val="22"/>
          <w:szCs w:val="22"/>
          <w:lang w:val="fr-BE"/>
        </w:rPr>
        <w:t xml:space="preserve"> « </w:t>
      </w:r>
      <w:r w:rsidRPr="004825D0">
        <w:rPr>
          <w:rFonts w:ascii="Calibri" w:hAnsi="Calibri" w:cs="Calibri"/>
          <w:i/>
          <w:sz w:val="22"/>
          <w:szCs w:val="22"/>
          <w:lang w:val="fr-BE"/>
        </w:rPr>
        <w:t>Ce développement répond à une réalité. Si les grandes entreprises ont initié le mouvement, nous constatons aujourd’hui que les organisations, indépendamment de leur taille ou de leur secteur d’activités, sont convaincues de l’utilité du rapport de développement durable comme outil de gestion</w:t>
      </w:r>
      <w:r>
        <w:rPr>
          <w:rFonts w:ascii="Calibri" w:hAnsi="Calibri" w:cs="Calibri"/>
          <w:sz w:val="22"/>
          <w:szCs w:val="22"/>
          <w:lang w:val="fr-BE"/>
        </w:rPr>
        <w:t xml:space="preserve"> », déclare Harry </w:t>
      </w:r>
      <w:r w:rsidRPr="004825D0">
        <w:rPr>
          <w:rFonts w:ascii="Calibri" w:hAnsi="Calibri" w:cs="Calibri"/>
          <w:smallCaps/>
          <w:sz w:val="22"/>
          <w:szCs w:val="22"/>
          <w:lang w:val="fr-BE"/>
        </w:rPr>
        <w:t>Everaerts</w:t>
      </w:r>
      <w:r>
        <w:rPr>
          <w:rFonts w:ascii="Calibri" w:hAnsi="Calibri" w:cs="Calibri"/>
          <w:sz w:val="22"/>
          <w:szCs w:val="22"/>
          <w:lang w:val="fr-BE"/>
        </w:rPr>
        <w:t xml:space="preserve">, Président du jury.   </w:t>
      </w:r>
    </w:p>
    <w:p w:rsidR="00BB39F9" w:rsidRPr="00F2399F" w:rsidRDefault="00BB39F9" w:rsidP="002E279D">
      <w:pPr>
        <w:spacing w:before="120"/>
        <w:jc w:val="both"/>
        <w:rPr>
          <w:rFonts w:ascii="Calibri" w:hAnsi="Calibri" w:cs="Calibri"/>
          <w:sz w:val="22"/>
          <w:szCs w:val="22"/>
          <w:lang w:val="fr-BE"/>
        </w:rPr>
      </w:pPr>
      <w:r w:rsidRPr="00F2399F">
        <w:rPr>
          <w:rFonts w:ascii="Calibri" w:hAnsi="Calibri" w:cs="Calibri"/>
          <w:sz w:val="22"/>
          <w:szCs w:val="22"/>
          <w:lang w:val="fr-BE"/>
        </w:rPr>
        <w:t xml:space="preserve">Un jury composé de quinze représentants du monde académique et </w:t>
      </w:r>
      <w:r>
        <w:rPr>
          <w:rFonts w:ascii="Calibri" w:hAnsi="Calibri" w:cs="Calibri"/>
          <w:sz w:val="22"/>
          <w:szCs w:val="22"/>
          <w:lang w:val="fr-BE"/>
        </w:rPr>
        <w:t>socio-</w:t>
      </w:r>
      <w:r w:rsidRPr="00F2399F">
        <w:rPr>
          <w:rFonts w:ascii="Calibri" w:hAnsi="Calibri" w:cs="Calibri"/>
          <w:sz w:val="22"/>
          <w:szCs w:val="22"/>
          <w:lang w:val="fr-BE"/>
        </w:rPr>
        <w:t>économique</w:t>
      </w:r>
      <w:r>
        <w:rPr>
          <w:rFonts w:ascii="Calibri" w:hAnsi="Calibri" w:cs="Calibri"/>
          <w:sz w:val="22"/>
          <w:szCs w:val="22"/>
          <w:lang w:val="fr-BE"/>
        </w:rPr>
        <w:t>, en ce compris des</w:t>
      </w:r>
      <w:r w:rsidRPr="00F2399F">
        <w:rPr>
          <w:rFonts w:ascii="Calibri" w:hAnsi="Calibri" w:cs="Calibri"/>
          <w:sz w:val="22"/>
          <w:szCs w:val="22"/>
          <w:lang w:val="fr-BE"/>
        </w:rPr>
        <w:t xml:space="preserve"> réviseurs d’entreprises</w:t>
      </w:r>
      <w:r>
        <w:rPr>
          <w:rFonts w:ascii="Calibri" w:hAnsi="Calibri" w:cs="Calibri"/>
          <w:sz w:val="22"/>
          <w:szCs w:val="22"/>
          <w:lang w:val="fr-BE"/>
        </w:rPr>
        <w:t>,</w:t>
      </w:r>
      <w:r w:rsidRPr="00F2399F">
        <w:rPr>
          <w:rFonts w:ascii="Calibri" w:hAnsi="Calibri" w:cs="Calibri"/>
          <w:sz w:val="22"/>
          <w:szCs w:val="22"/>
          <w:lang w:val="fr-BE"/>
        </w:rPr>
        <w:t xml:space="preserve"> a examiné les rapports de développement durable de 54</w:t>
      </w:r>
      <w:r w:rsidR="008577DC">
        <w:rPr>
          <w:rFonts w:ascii="Calibri" w:hAnsi="Calibri" w:cs="Calibri"/>
          <w:sz w:val="22"/>
          <w:szCs w:val="22"/>
          <w:lang w:val="fr-BE"/>
        </w:rPr>
        <w:t> </w:t>
      </w:r>
      <w:r w:rsidRPr="00F2399F">
        <w:rPr>
          <w:rFonts w:ascii="Calibri" w:hAnsi="Calibri" w:cs="Calibri"/>
          <w:sz w:val="22"/>
          <w:szCs w:val="22"/>
          <w:lang w:val="fr-BE"/>
        </w:rPr>
        <w:t xml:space="preserve">entreprises ou organisations actives en Belgique </w:t>
      </w:r>
      <w:r w:rsidRPr="00D65BCF">
        <w:rPr>
          <w:rFonts w:ascii="Calibri" w:hAnsi="Calibri" w:cs="Calibri"/>
          <w:sz w:val="22"/>
          <w:szCs w:val="22"/>
          <w:lang w:val="fr-BE"/>
        </w:rPr>
        <w:t>(2010 : 44)</w:t>
      </w:r>
      <w:r w:rsidRPr="00F2399F">
        <w:rPr>
          <w:rFonts w:ascii="Calibri" w:hAnsi="Calibri" w:cs="Calibri"/>
          <w:sz w:val="22"/>
          <w:szCs w:val="22"/>
          <w:lang w:val="fr-BE"/>
        </w:rPr>
        <w:t xml:space="preserve">, et ce sur la base de quinze critères de sélection inspirés du </w:t>
      </w:r>
      <w:r w:rsidRPr="00F2399F">
        <w:rPr>
          <w:rFonts w:ascii="Calibri" w:hAnsi="Calibri" w:cs="Calibri"/>
          <w:i/>
          <w:sz w:val="22"/>
          <w:szCs w:val="22"/>
          <w:lang w:val="fr-BE"/>
        </w:rPr>
        <w:t>Global Reporting Initiative</w:t>
      </w:r>
      <w:r w:rsidRPr="00F2399F">
        <w:rPr>
          <w:rFonts w:ascii="Calibri" w:hAnsi="Calibri" w:cs="Calibri"/>
          <w:sz w:val="22"/>
          <w:szCs w:val="22"/>
          <w:lang w:val="fr-BE"/>
        </w:rPr>
        <w:t xml:space="preserve"> (GRI).</w:t>
      </w:r>
    </w:p>
    <w:p w:rsidR="00BB39F9" w:rsidRPr="008577DC" w:rsidRDefault="00BB39F9" w:rsidP="00D8664C">
      <w:pPr>
        <w:jc w:val="both"/>
        <w:rPr>
          <w:rFonts w:ascii="Calibri" w:hAnsi="Calibri" w:cs="Calibri"/>
          <w:b/>
          <w:bCs/>
          <w:color w:val="333399"/>
          <w:sz w:val="16"/>
          <w:szCs w:val="16"/>
          <w:lang w:val="fr-BE"/>
        </w:rPr>
      </w:pPr>
    </w:p>
    <w:p w:rsidR="00BB39F9" w:rsidRPr="00696542" w:rsidRDefault="00BB39F9" w:rsidP="005E3C7D">
      <w:pPr>
        <w:jc w:val="both"/>
        <w:rPr>
          <w:rFonts w:ascii="Calibri" w:hAnsi="Calibri" w:cs="Calibri"/>
          <w:b/>
          <w:bCs/>
          <w:color w:val="333399"/>
          <w:sz w:val="22"/>
          <w:szCs w:val="22"/>
          <w:lang w:val="nl-BE"/>
        </w:rPr>
      </w:pPr>
      <w:r w:rsidRPr="00696542">
        <w:rPr>
          <w:rFonts w:ascii="Calibri" w:hAnsi="Calibri" w:cs="Calibri"/>
          <w:b/>
          <w:bCs/>
          <w:color w:val="333399"/>
          <w:sz w:val="22"/>
          <w:szCs w:val="22"/>
          <w:lang w:val="nl-BE"/>
        </w:rPr>
        <w:t xml:space="preserve">Delhaize Group, </w:t>
      </w:r>
      <w:r w:rsidRPr="0030078B">
        <w:rPr>
          <w:rFonts w:ascii="Calibri" w:hAnsi="Calibri" w:cs="Calibri"/>
          <w:b/>
          <w:bCs/>
          <w:i/>
          <w:color w:val="333399"/>
          <w:sz w:val="22"/>
          <w:szCs w:val="22"/>
          <w:lang w:val="nl-BE"/>
        </w:rPr>
        <w:t>De Duurzame Drukker</w:t>
      </w:r>
      <w:r w:rsidRPr="0030078B">
        <w:rPr>
          <w:rFonts w:ascii="Calibri" w:hAnsi="Calibri" w:cs="Calibri"/>
          <w:b/>
          <w:bCs/>
          <w:color w:val="333399"/>
          <w:sz w:val="22"/>
          <w:szCs w:val="22"/>
          <w:lang w:val="nl-BE"/>
        </w:rPr>
        <w:t xml:space="preserve"> et </w:t>
      </w:r>
      <w:r w:rsidRPr="0030078B">
        <w:rPr>
          <w:rFonts w:ascii="Calibri" w:hAnsi="Calibri" w:cs="Calibri"/>
          <w:b/>
          <w:bCs/>
          <w:i/>
          <w:color w:val="333399"/>
          <w:sz w:val="22"/>
          <w:szCs w:val="22"/>
          <w:lang w:val="nl-BE"/>
        </w:rPr>
        <w:t>Opnieuw&amp;Co</w:t>
      </w:r>
      <w:r w:rsidRPr="00696542">
        <w:rPr>
          <w:rFonts w:ascii="Calibri" w:hAnsi="Calibri" w:cs="Calibri"/>
          <w:b/>
          <w:bCs/>
          <w:color w:val="333399"/>
          <w:sz w:val="22"/>
          <w:szCs w:val="22"/>
          <w:lang w:val="nl-BE"/>
        </w:rPr>
        <w:t>, les lauréats 2011</w:t>
      </w:r>
    </w:p>
    <w:p w:rsidR="00A16711" w:rsidRPr="00A3784C" w:rsidRDefault="00A16711" w:rsidP="00A16711">
      <w:pPr>
        <w:pStyle w:val="BodyText2"/>
        <w:spacing w:before="120"/>
        <w:rPr>
          <w:rFonts w:ascii="Calibri" w:hAnsi="Calibri" w:cs="Calibri"/>
          <w:sz w:val="22"/>
          <w:szCs w:val="22"/>
          <w:lang w:val="fr-FR"/>
        </w:rPr>
      </w:pPr>
      <w:r w:rsidRPr="00F2399F">
        <w:rPr>
          <w:rFonts w:ascii="Calibri" w:hAnsi="Calibri" w:cs="Calibri"/>
          <w:sz w:val="22"/>
          <w:szCs w:val="22"/>
          <w:lang w:val="fr-FR"/>
        </w:rPr>
        <w:t>« </w:t>
      </w:r>
      <w:r>
        <w:rPr>
          <w:rFonts w:ascii="Calibri" w:hAnsi="Calibri" w:cs="Calibri"/>
          <w:i/>
          <w:sz w:val="22"/>
          <w:szCs w:val="22"/>
          <w:lang w:val="fr-FR"/>
        </w:rPr>
        <w:t xml:space="preserve">Grâce à un dialogue interne et externe,  </w:t>
      </w:r>
      <w:r w:rsidRPr="00F2399F">
        <w:rPr>
          <w:rFonts w:ascii="Calibri" w:hAnsi="Calibri" w:cs="Calibri"/>
          <w:i/>
          <w:sz w:val="22"/>
          <w:szCs w:val="22"/>
          <w:lang w:val="fr-FR"/>
        </w:rPr>
        <w:t>Delhaize Group</w:t>
      </w:r>
      <w:r>
        <w:rPr>
          <w:rFonts w:ascii="Calibri" w:hAnsi="Calibri" w:cs="Calibri"/>
          <w:i/>
          <w:sz w:val="22"/>
          <w:szCs w:val="22"/>
          <w:lang w:val="fr-FR"/>
        </w:rPr>
        <w:t xml:space="preserve"> a sélectionné uniquement les informations pertinentes. </w:t>
      </w:r>
      <w:r w:rsidR="006131F2">
        <w:rPr>
          <w:rFonts w:ascii="Calibri" w:hAnsi="Calibri" w:cs="Calibri"/>
          <w:i/>
          <w:sz w:val="22"/>
          <w:szCs w:val="22"/>
          <w:lang w:val="fr-FR"/>
        </w:rPr>
        <w:t>Le</w:t>
      </w:r>
      <w:r>
        <w:rPr>
          <w:rFonts w:ascii="Calibri" w:hAnsi="Calibri" w:cs="Calibri"/>
          <w:i/>
          <w:sz w:val="22"/>
          <w:szCs w:val="22"/>
          <w:lang w:val="fr-FR"/>
        </w:rPr>
        <w:t xml:space="preserve"> </w:t>
      </w:r>
      <w:bookmarkStart w:id="0" w:name="_GoBack"/>
      <w:bookmarkEnd w:id="0"/>
      <w:r>
        <w:rPr>
          <w:rFonts w:ascii="Calibri" w:hAnsi="Calibri" w:cs="Calibri"/>
          <w:i/>
          <w:sz w:val="22"/>
          <w:szCs w:val="22"/>
          <w:lang w:val="fr-FR"/>
        </w:rPr>
        <w:t xml:space="preserve">rapport est </w:t>
      </w:r>
      <w:r w:rsidR="006131F2">
        <w:rPr>
          <w:rFonts w:ascii="Calibri" w:hAnsi="Calibri" w:cs="Calibri"/>
          <w:i/>
          <w:sz w:val="22"/>
          <w:szCs w:val="22"/>
          <w:lang w:val="fr-FR"/>
        </w:rPr>
        <w:t xml:space="preserve">véritablement </w:t>
      </w:r>
      <w:r>
        <w:rPr>
          <w:rFonts w:ascii="Calibri" w:hAnsi="Calibri" w:cs="Calibri"/>
          <w:i/>
          <w:sz w:val="22"/>
          <w:szCs w:val="22"/>
          <w:lang w:val="fr-FR"/>
        </w:rPr>
        <w:t>utilisé comme un outil de gestion et de monitoring. Les objectifs sont clairs et les réalisations transparentes. Un beau modèle pour les autres organisations.</w:t>
      </w:r>
      <w:r w:rsidRPr="00CC17D5">
        <w:rPr>
          <w:rFonts w:ascii="Calibri" w:hAnsi="Calibri" w:cs="Calibri"/>
          <w:sz w:val="22"/>
          <w:szCs w:val="22"/>
          <w:lang w:val="fr-FR"/>
        </w:rPr>
        <w:t> </w:t>
      </w:r>
      <w:r w:rsidRPr="00A3784C">
        <w:rPr>
          <w:rFonts w:ascii="Calibri" w:hAnsi="Calibri" w:cs="Calibri"/>
          <w:sz w:val="22"/>
          <w:szCs w:val="22"/>
          <w:lang w:val="fr-FR"/>
        </w:rPr>
        <w:t xml:space="preserve">», indique Véronique </w:t>
      </w:r>
      <w:r w:rsidRPr="00A3784C">
        <w:rPr>
          <w:rFonts w:ascii="Calibri" w:hAnsi="Calibri" w:cs="Calibri"/>
          <w:smallCaps/>
          <w:sz w:val="22"/>
          <w:szCs w:val="22"/>
          <w:lang w:val="fr-FR"/>
        </w:rPr>
        <w:t>Graham</w:t>
      </w:r>
      <w:r w:rsidRPr="00A3784C">
        <w:rPr>
          <w:rFonts w:ascii="Calibri" w:hAnsi="Calibri" w:cs="Calibri"/>
          <w:sz w:val="22"/>
          <w:szCs w:val="22"/>
          <w:lang w:val="fr-FR"/>
        </w:rPr>
        <w:t xml:space="preserve">, Project Manager, </w:t>
      </w:r>
      <w:r w:rsidRPr="00A16711">
        <w:rPr>
          <w:rFonts w:ascii="Calibri" w:hAnsi="Calibri" w:cs="Calibri"/>
          <w:i/>
          <w:sz w:val="22"/>
          <w:szCs w:val="22"/>
          <w:lang w:val="fr-FR"/>
        </w:rPr>
        <w:t xml:space="preserve">Business &amp; Society </w:t>
      </w:r>
      <w:proofErr w:type="spellStart"/>
      <w:r w:rsidRPr="00A16711">
        <w:rPr>
          <w:rFonts w:ascii="Calibri" w:hAnsi="Calibri" w:cs="Calibri"/>
          <w:i/>
          <w:sz w:val="22"/>
          <w:szCs w:val="22"/>
          <w:lang w:val="fr-FR"/>
        </w:rPr>
        <w:t>Belgium</w:t>
      </w:r>
      <w:proofErr w:type="spellEnd"/>
      <w:r w:rsidRPr="00A3784C">
        <w:rPr>
          <w:rFonts w:ascii="Calibri" w:hAnsi="Calibri" w:cs="Calibri"/>
          <w:sz w:val="22"/>
          <w:szCs w:val="22"/>
          <w:lang w:val="fr-FR"/>
        </w:rPr>
        <w:t xml:space="preserve">.  </w:t>
      </w:r>
    </w:p>
    <w:p w:rsidR="00BB39F9" w:rsidRPr="00F2399F" w:rsidRDefault="00BB39F9" w:rsidP="002E279D">
      <w:pPr>
        <w:spacing w:before="120"/>
        <w:jc w:val="both"/>
        <w:rPr>
          <w:rFonts w:ascii="Calibri" w:hAnsi="Calibri" w:cs="Calibri"/>
          <w:sz w:val="22"/>
          <w:szCs w:val="22"/>
          <w:lang w:val="fr-FR"/>
        </w:rPr>
      </w:pPr>
      <w:r w:rsidRPr="00F2399F">
        <w:rPr>
          <w:rFonts w:ascii="Calibri" w:hAnsi="Calibri" w:cs="Calibri"/>
          <w:i/>
          <w:sz w:val="22"/>
          <w:szCs w:val="22"/>
          <w:lang w:val="fr-FR"/>
        </w:rPr>
        <w:t xml:space="preserve">« De </w:t>
      </w:r>
      <w:proofErr w:type="spellStart"/>
      <w:r w:rsidRPr="002E279D">
        <w:rPr>
          <w:rFonts w:ascii="Calibri" w:hAnsi="Calibri" w:cs="Calibri"/>
          <w:i/>
          <w:sz w:val="22"/>
          <w:szCs w:val="22"/>
          <w:lang w:val="fr-FR"/>
        </w:rPr>
        <w:t>Duurzame</w:t>
      </w:r>
      <w:proofErr w:type="spellEnd"/>
      <w:r w:rsidRPr="002E279D">
        <w:rPr>
          <w:rFonts w:ascii="Calibri" w:hAnsi="Calibri" w:cs="Calibri"/>
          <w:i/>
          <w:sz w:val="22"/>
          <w:szCs w:val="22"/>
          <w:lang w:val="fr-FR"/>
        </w:rPr>
        <w:t xml:space="preserve"> </w:t>
      </w:r>
      <w:proofErr w:type="spellStart"/>
      <w:r w:rsidRPr="002E279D">
        <w:rPr>
          <w:rFonts w:ascii="Calibri" w:hAnsi="Calibri" w:cs="Calibri"/>
          <w:i/>
          <w:sz w:val="22"/>
          <w:szCs w:val="22"/>
          <w:lang w:val="fr-FR"/>
        </w:rPr>
        <w:t>Drukker</w:t>
      </w:r>
      <w:proofErr w:type="spellEnd"/>
      <w:r w:rsidRPr="00F2399F">
        <w:rPr>
          <w:rFonts w:ascii="Calibri" w:hAnsi="Calibri" w:cs="Calibri"/>
          <w:i/>
          <w:sz w:val="22"/>
          <w:szCs w:val="22"/>
          <w:lang w:val="fr-FR"/>
        </w:rPr>
        <w:t xml:space="preserve"> (L’imprimeur durable), lauréat</w:t>
      </w:r>
      <w:r>
        <w:rPr>
          <w:rFonts w:ascii="Calibri" w:hAnsi="Calibri" w:cs="Calibri"/>
          <w:i/>
          <w:sz w:val="22"/>
          <w:szCs w:val="22"/>
          <w:lang w:val="fr-FR"/>
        </w:rPr>
        <w:t xml:space="preserve"> de la catégorie « petites entreprises »</w:t>
      </w:r>
      <w:r w:rsidRPr="00F2399F">
        <w:rPr>
          <w:rFonts w:ascii="Calibri" w:hAnsi="Calibri" w:cs="Calibri"/>
          <w:i/>
          <w:sz w:val="22"/>
          <w:szCs w:val="22"/>
          <w:lang w:val="fr-FR"/>
        </w:rPr>
        <w:t xml:space="preserve">, prouve que </w:t>
      </w:r>
      <w:r>
        <w:rPr>
          <w:rFonts w:ascii="Calibri" w:hAnsi="Calibri" w:cs="Calibri"/>
          <w:i/>
          <w:sz w:val="22"/>
          <w:szCs w:val="22"/>
          <w:lang w:val="fr-FR"/>
        </w:rPr>
        <w:t xml:space="preserve">celles-ci </w:t>
      </w:r>
      <w:r w:rsidRPr="00D65BCF">
        <w:rPr>
          <w:rFonts w:ascii="Calibri" w:hAnsi="Calibri" w:cs="Calibri"/>
          <w:i/>
          <w:sz w:val="22"/>
          <w:szCs w:val="22"/>
          <w:lang w:val="fr-FR"/>
        </w:rPr>
        <w:t> sont également à même d’offrir un rapport de grande qualité</w:t>
      </w:r>
      <w:r>
        <w:rPr>
          <w:rFonts w:ascii="Calibri" w:hAnsi="Calibri" w:cs="Calibri"/>
          <w:i/>
          <w:sz w:val="22"/>
          <w:szCs w:val="22"/>
          <w:lang w:val="fr-FR"/>
        </w:rPr>
        <w:t>, intégrant les critères du GRI, l’implication des parties prenantes et la vérification externe par un auditeur indépendant</w:t>
      </w:r>
      <w:r>
        <w:rPr>
          <w:rFonts w:ascii="Calibri" w:hAnsi="Calibri" w:cs="Calibri"/>
          <w:sz w:val="22"/>
          <w:szCs w:val="22"/>
          <w:lang w:val="fr-FR"/>
        </w:rPr>
        <w:t xml:space="preserve"> », se réjouit Wouter </w:t>
      </w:r>
      <w:r w:rsidRPr="00D65BCF">
        <w:rPr>
          <w:rFonts w:ascii="Calibri" w:hAnsi="Calibri" w:cs="Calibri"/>
          <w:smallCaps/>
          <w:sz w:val="22"/>
          <w:szCs w:val="22"/>
          <w:lang w:val="fr-BE"/>
        </w:rPr>
        <w:t>Vermeulen</w:t>
      </w:r>
      <w:r>
        <w:rPr>
          <w:rFonts w:ascii="Calibri" w:hAnsi="Calibri" w:cs="Calibri"/>
          <w:sz w:val="22"/>
          <w:szCs w:val="22"/>
          <w:lang w:val="fr-FR"/>
        </w:rPr>
        <w:t xml:space="preserve">, Président de KAURI. </w:t>
      </w:r>
    </w:p>
    <w:p w:rsidR="00BB39F9" w:rsidRPr="00F2399F" w:rsidRDefault="00BB39F9" w:rsidP="002E279D">
      <w:pPr>
        <w:spacing w:before="120"/>
        <w:jc w:val="both"/>
        <w:rPr>
          <w:rFonts w:ascii="Calibri" w:hAnsi="Calibri" w:cs="Calibri"/>
          <w:sz w:val="22"/>
          <w:szCs w:val="22"/>
          <w:lang w:val="fr-FR"/>
        </w:rPr>
      </w:pPr>
      <w:r w:rsidRPr="00F2399F">
        <w:rPr>
          <w:rFonts w:ascii="Calibri" w:hAnsi="Calibri" w:cs="Calibri"/>
          <w:sz w:val="22"/>
          <w:szCs w:val="22"/>
          <w:lang w:val="fr-FR"/>
        </w:rPr>
        <w:lastRenderedPageBreak/>
        <w:t xml:space="preserve">Enfin, </w:t>
      </w:r>
      <w:r w:rsidRPr="0030078B">
        <w:rPr>
          <w:rFonts w:ascii="Calibri" w:hAnsi="Calibri" w:cs="Calibri"/>
          <w:i/>
          <w:sz w:val="22"/>
          <w:szCs w:val="22"/>
          <w:lang w:val="fr-FR"/>
        </w:rPr>
        <w:t>Opnieuw&amp;Co</w:t>
      </w:r>
      <w:r w:rsidRPr="00F2399F">
        <w:rPr>
          <w:rFonts w:ascii="Calibri" w:hAnsi="Calibri" w:cs="Calibri"/>
          <w:sz w:val="22"/>
          <w:szCs w:val="22"/>
          <w:lang w:val="fr-FR"/>
        </w:rPr>
        <w:t xml:space="preserve">, lauréat pour la catégorie « autres organisations » et actif dans le secteur de la revalorisation, </w:t>
      </w:r>
      <w:r w:rsidR="00AB40A5">
        <w:rPr>
          <w:rFonts w:ascii="Calibri" w:hAnsi="Calibri" w:cs="Calibri"/>
          <w:sz w:val="22"/>
          <w:szCs w:val="22"/>
          <w:lang w:val="fr-FR"/>
        </w:rPr>
        <w:t>présente</w:t>
      </w:r>
      <w:r w:rsidRPr="00F2399F">
        <w:rPr>
          <w:rFonts w:ascii="Calibri" w:hAnsi="Calibri" w:cs="Calibri"/>
          <w:sz w:val="22"/>
          <w:szCs w:val="22"/>
          <w:lang w:val="fr-FR"/>
        </w:rPr>
        <w:t xml:space="preserve"> un rapport </w:t>
      </w:r>
      <w:r w:rsidR="00AB40A5">
        <w:rPr>
          <w:rFonts w:ascii="Calibri" w:hAnsi="Calibri" w:cs="Calibri"/>
          <w:sz w:val="22"/>
          <w:szCs w:val="22"/>
          <w:lang w:val="fr-FR"/>
        </w:rPr>
        <w:t xml:space="preserve">de développement durable très </w:t>
      </w:r>
      <w:r w:rsidRPr="00F2399F">
        <w:rPr>
          <w:rFonts w:ascii="Calibri" w:hAnsi="Calibri" w:cs="Calibri"/>
          <w:sz w:val="22"/>
          <w:szCs w:val="22"/>
          <w:lang w:val="fr-FR"/>
        </w:rPr>
        <w:t>clair</w:t>
      </w:r>
      <w:r w:rsidR="00AB40A5">
        <w:rPr>
          <w:rFonts w:ascii="Calibri" w:hAnsi="Calibri" w:cs="Calibri"/>
          <w:sz w:val="22"/>
          <w:szCs w:val="22"/>
          <w:lang w:val="fr-FR"/>
        </w:rPr>
        <w:t>,</w:t>
      </w:r>
      <w:r w:rsidRPr="00F2399F">
        <w:rPr>
          <w:rFonts w:ascii="Calibri" w:hAnsi="Calibri" w:cs="Calibri"/>
          <w:sz w:val="22"/>
          <w:szCs w:val="22"/>
          <w:lang w:val="fr-FR"/>
        </w:rPr>
        <w:t xml:space="preserve"> centré sur la mission de l’entreprise</w:t>
      </w:r>
      <w:r w:rsidR="00AB40A5">
        <w:rPr>
          <w:rFonts w:ascii="Calibri" w:hAnsi="Calibri" w:cs="Calibri"/>
          <w:sz w:val="22"/>
          <w:szCs w:val="22"/>
          <w:lang w:val="fr-FR"/>
        </w:rPr>
        <w:t xml:space="preserve"> et</w:t>
      </w:r>
      <w:r w:rsidRPr="00F2399F">
        <w:rPr>
          <w:rFonts w:ascii="Calibri" w:hAnsi="Calibri" w:cs="Calibri"/>
          <w:sz w:val="22"/>
          <w:szCs w:val="22"/>
          <w:lang w:val="fr-FR"/>
        </w:rPr>
        <w:t xml:space="preserve"> se référant à des indicateurs de performance. </w:t>
      </w:r>
    </w:p>
    <w:p w:rsidR="00BB39F9" w:rsidRPr="008577DC" w:rsidRDefault="00BB39F9" w:rsidP="00D8664C">
      <w:pPr>
        <w:jc w:val="both"/>
        <w:rPr>
          <w:rFonts w:ascii="Calibri" w:hAnsi="Calibri" w:cs="Calibri"/>
          <w:sz w:val="16"/>
          <w:szCs w:val="16"/>
          <w:lang w:val="fr-FR"/>
        </w:rPr>
      </w:pPr>
    </w:p>
    <w:p w:rsidR="00BB39F9" w:rsidRPr="00F2399F" w:rsidRDefault="00BB39F9" w:rsidP="00ED7395">
      <w:pPr>
        <w:jc w:val="both"/>
        <w:rPr>
          <w:rFonts w:ascii="Calibri" w:hAnsi="Calibri" w:cs="Calibri"/>
          <w:b/>
          <w:color w:val="333399"/>
          <w:sz w:val="22"/>
          <w:szCs w:val="22"/>
          <w:lang w:val="fr-FR"/>
        </w:rPr>
      </w:pPr>
      <w:r w:rsidRPr="00F2399F">
        <w:rPr>
          <w:rFonts w:ascii="Calibri" w:hAnsi="Calibri" w:cs="Calibri"/>
          <w:b/>
          <w:color w:val="333399"/>
          <w:sz w:val="22"/>
          <w:szCs w:val="22"/>
          <w:lang w:val="fr-FR"/>
        </w:rPr>
        <w:t xml:space="preserve">Les tendances en matière de </w:t>
      </w:r>
      <w:r w:rsidRPr="00F2399F">
        <w:rPr>
          <w:rFonts w:ascii="Calibri" w:hAnsi="Calibri" w:cs="Calibri"/>
          <w:b/>
          <w:i/>
          <w:color w:val="333399"/>
          <w:sz w:val="22"/>
          <w:szCs w:val="22"/>
          <w:lang w:val="fr-FR"/>
        </w:rPr>
        <w:t>reporting</w:t>
      </w:r>
      <w:r w:rsidRPr="00F2399F">
        <w:rPr>
          <w:rFonts w:ascii="Calibri" w:hAnsi="Calibri" w:cs="Calibri"/>
          <w:b/>
          <w:color w:val="333399"/>
          <w:sz w:val="22"/>
          <w:szCs w:val="22"/>
          <w:lang w:val="fr-FR"/>
        </w:rPr>
        <w:t xml:space="preserve"> de développement durable</w:t>
      </w:r>
    </w:p>
    <w:p w:rsidR="00BB39F9" w:rsidRPr="00F2399F" w:rsidRDefault="00BB39F9" w:rsidP="002E279D">
      <w:pPr>
        <w:spacing w:before="120"/>
        <w:jc w:val="both"/>
        <w:rPr>
          <w:rFonts w:ascii="Calibri" w:hAnsi="Calibri" w:cs="Calibri"/>
          <w:bCs/>
          <w:sz w:val="22"/>
          <w:szCs w:val="22"/>
          <w:lang w:val="fr-BE"/>
        </w:rPr>
      </w:pPr>
      <w:r w:rsidRPr="00F2399F">
        <w:rPr>
          <w:rFonts w:ascii="Calibri" w:hAnsi="Calibri" w:cs="Calibri"/>
          <w:bCs/>
          <w:sz w:val="22"/>
          <w:szCs w:val="22"/>
          <w:lang w:val="fr-BE"/>
        </w:rPr>
        <w:t xml:space="preserve">En préambule à la remise du prix qui a réuni près de </w:t>
      </w:r>
      <w:r>
        <w:rPr>
          <w:rFonts w:ascii="Calibri" w:hAnsi="Calibri" w:cs="Calibri"/>
          <w:bCs/>
          <w:sz w:val="22"/>
          <w:szCs w:val="22"/>
          <w:lang w:val="fr-BE"/>
        </w:rPr>
        <w:t>270</w:t>
      </w:r>
      <w:r w:rsidRPr="00F2399F">
        <w:rPr>
          <w:rFonts w:ascii="Calibri" w:hAnsi="Calibri" w:cs="Calibri"/>
          <w:bCs/>
          <w:sz w:val="22"/>
          <w:szCs w:val="22"/>
          <w:lang w:val="fr-BE"/>
        </w:rPr>
        <w:t xml:space="preserve"> personnes, différents ateliers ont été organisés, mettant en évidence les grands enjeux : </w:t>
      </w:r>
    </w:p>
    <w:p w:rsidR="00BB39F9" w:rsidRPr="00F2399F" w:rsidRDefault="00BB39F9" w:rsidP="002E279D">
      <w:pPr>
        <w:numPr>
          <w:ilvl w:val="0"/>
          <w:numId w:val="5"/>
        </w:numPr>
        <w:spacing w:before="120"/>
        <w:jc w:val="both"/>
        <w:rPr>
          <w:rFonts w:ascii="Calibri" w:hAnsi="Calibri" w:cs="Calibri"/>
          <w:bCs/>
          <w:sz w:val="22"/>
          <w:szCs w:val="22"/>
          <w:lang w:val="fr-BE"/>
        </w:rPr>
      </w:pPr>
      <w:r w:rsidRPr="00F2399F">
        <w:rPr>
          <w:rFonts w:ascii="Calibri" w:hAnsi="Calibri" w:cs="Calibri"/>
          <w:bCs/>
          <w:sz w:val="22"/>
          <w:szCs w:val="22"/>
          <w:lang w:val="fr-BE"/>
        </w:rPr>
        <w:t xml:space="preserve">le </w:t>
      </w:r>
      <w:r w:rsidRPr="00F2399F">
        <w:rPr>
          <w:rFonts w:ascii="Calibri" w:hAnsi="Calibri" w:cs="Calibri"/>
          <w:b/>
          <w:bCs/>
          <w:i/>
          <w:sz w:val="22"/>
          <w:szCs w:val="22"/>
          <w:lang w:val="fr-BE"/>
        </w:rPr>
        <w:t>reporting</w:t>
      </w:r>
      <w:r w:rsidRPr="00F2399F">
        <w:rPr>
          <w:rFonts w:ascii="Calibri" w:hAnsi="Calibri" w:cs="Calibri"/>
          <w:b/>
          <w:bCs/>
          <w:sz w:val="22"/>
          <w:szCs w:val="22"/>
          <w:lang w:val="fr-BE"/>
        </w:rPr>
        <w:t xml:space="preserve"> intégré</w:t>
      </w:r>
      <w:r w:rsidRPr="00F2399F">
        <w:rPr>
          <w:rFonts w:ascii="Calibri" w:hAnsi="Calibri" w:cs="Calibri"/>
          <w:bCs/>
          <w:sz w:val="22"/>
          <w:szCs w:val="22"/>
          <w:lang w:val="fr-BE"/>
        </w:rPr>
        <w:t xml:space="preserve"> : il s’agit de présenter un rapport global, intégrant à la fois les informations financières et non financières ; </w:t>
      </w:r>
    </w:p>
    <w:p w:rsidR="00BB39F9" w:rsidRPr="00F2399F" w:rsidRDefault="00BB39F9" w:rsidP="002E279D">
      <w:pPr>
        <w:numPr>
          <w:ilvl w:val="0"/>
          <w:numId w:val="5"/>
        </w:numPr>
        <w:spacing w:before="120"/>
        <w:jc w:val="both"/>
        <w:rPr>
          <w:rFonts w:ascii="Calibri" w:hAnsi="Calibri" w:cs="Calibri"/>
          <w:bCs/>
          <w:sz w:val="22"/>
          <w:szCs w:val="22"/>
          <w:lang w:val="fr-BE"/>
        </w:rPr>
      </w:pPr>
      <w:r w:rsidRPr="00F2399F">
        <w:rPr>
          <w:rFonts w:ascii="Calibri" w:hAnsi="Calibri" w:cs="Calibri"/>
          <w:bCs/>
          <w:sz w:val="22"/>
          <w:szCs w:val="22"/>
          <w:lang w:val="fr-BE"/>
        </w:rPr>
        <w:t xml:space="preserve">le </w:t>
      </w:r>
      <w:r w:rsidRPr="00F2399F">
        <w:rPr>
          <w:rFonts w:ascii="Calibri" w:hAnsi="Calibri" w:cs="Calibri"/>
          <w:b/>
          <w:bCs/>
          <w:sz w:val="22"/>
          <w:szCs w:val="22"/>
          <w:lang w:val="fr-BE"/>
        </w:rPr>
        <w:t>dialogue avec les parties prenantes</w:t>
      </w:r>
      <w:r w:rsidRPr="00F2399F">
        <w:rPr>
          <w:rFonts w:ascii="Calibri" w:hAnsi="Calibri" w:cs="Calibri"/>
          <w:bCs/>
          <w:sz w:val="22"/>
          <w:szCs w:val="22"/>
          <w:lang w:val="fr-BE"/>
        </w:rPr>
        <w:t> ou « </w:t>
      </w:r>
      <w:r w:rsidRPr="00F2399F">
        <w:rPr>
          <w:rFonts w:ascii="Calibri" w:hAnsi="Calibri" w:cs="Calibri"/>
          <w:bCs/>
          <w:i/>
          <w:sz w:val="22"/>
          <w:szCs w:val="22"/>
          <w:lang w:val="fr-BE"/>
        </w:rPr>
        <w:t>stakeholders</w:t>
      </w:r>
      <w:r w:rsidRPr="00F2399F">
        <w:rPr>
          <w:rFonts w:ascii="Calibri" w:hAnsi="Calibri" w:cs="Calibri"/>
          <w:bCs/>
          <w:sz w:val="22"/>
          <w:szCs w:val="22"/>
          <w:lang w:val="fr-BE"/>
        </w:rPr>
        <w:t xml:space="preserve"> » </w:t>
      </w:r>
      <w:r>
        <w:rPr>
          <w:rFonts w:ascii="Calibri" w:hAnsi="Calibri" w:cs="Calibri"/>
          <w:bCs/>
          <w:sz w:val="22"/>
          <w:szCs w:val="22"/>
          <w:lang w:val="fr-BE"/>
        </w:rPr>
        <w:t>pour im</w:t>
      </w:r>
      <w:r w:rsidRPr="00F2399F">
        <w:rPr>
          <w:rFonts w:ascii="Calibri" w:hAnsi="Calibri" w:cs="Calibri"/>
          <w:bCs/>
          <w:sz w:val="22"/>
          <w:szCs w:val="22"/>
          <w:lang w:val="fr-BE"/>
        </w:rPr>
        <w:t>pliquer les personnes concernées par les décisions prises ;</w:t>
      </w:r>
    </w:p>
    <w:p w:rsidR="00BB39F9" w:rsidRPr="00F2399F" w:rsidRDefault="00BB39F9" w:rsidP="002E279D">
      <w:pPr>
        <w:numPr>
          <w:ilvl w:val="0"/>
          <w:numId w:val="5"/>
        </w:numPr>
        <w:spacing w:before="120"/>
        <w:jc w:val="both"/>
        <w:rPr>
          <w:rFonts w:ascii="Calibri" w:hAnsi="Calibri" w:cs="Calibri"/>
          <w:bCs/>
          <w:sz w:val="22"/>
          <w:szCs w:val="22"/>
          <w:lang w:val="fr-BE"/>
        </w:rPr>
      </w:pPr>
      <w:r w:rsidRPr="00F2399F">
        <w:rPr>
          <w:rFonts w:ascii="Calibri" w:hAnsi="Calibri" w:cs="Calibri"/>
          <w:bCs/>
          <w:sz w:val="22"/>
          <w:szCs w:val="22"/>
          <w:lang w:val="fr-BE"/>
        </w:rPr>
        <w:t xml:space="preserve">la </w:t>
      </w:r>
      <w:r w:rsidRPr="00F2399F">
        <w:rPr>
          <w:rFonts w:ascii="Calibri" w:hAnsi="Calibri" w:cs="Calibri"/>
          <w:b/>
          <w:bCs/>
          <w:sz w:val="22"/>
          <w:szCs w:val="22"/>
          <w:lang w:val="fr-BE"/>
        </w:rPr>
        <w:t>matérialité</w:t>
      </w:r>
      <w:r w:rsidRPr="00F2399F">
        <w:rPr>
          <w:rFonts w:ascii="Calibri" w:hAnsi="Calibri" w:cs="Calibri"/>
          <w:bCs/>
          <w:sz w:val="22"/>
          <w:szCs w:val="22"/>
          <w:lang w:val="fr-BE"/>
        </w:rPr>
        <w:t xml:space="preserve"> : quelles sont les informations « matérielles », ayant un impact (économique, social, environnemental) significatif </w:t>
      </w:r>
      <w:r w:rsidRPr="002E279D">
        <w:rPr>
          <w:rFonts w:ascii="Calibri" w:hAnsi="Calibri" w:cs="Calibri"/>
          <w:bCs/>
          <w:sz w:val="22"/>
          <w:szCs w:val="22"/>
          <w:lang w:val="fr-BE"/>
        </w:rPr>
        <w:t xml:space="preserve">pour </w:t>
      </w:r>
      <w:r>
        <w:rPr>
          <w:rFonts w:ascii="Calibri" w:hAnsi="Calibri" w:cs="Calibri"/>
          <w:bCs/>
          <w:sz w:val="22"/>
          <w:szCs w:val="22"/>
          <w:lang w:val="fr-BE"/>
        </w:rPr>
        <w:t>l’</w:t>
      </w:r>
      <w:r w:rsidRPr="002E279D">
        <w:rPr>
          <w:rFonts w:ascii="Calibri" w:hAnsi="Calibri" w:cs="Calibri"/>
          <w:bCs/>
          <w:sz w:val="22"/>
          <w:szCs w:val="22"/>
          <w:lang w:val="fr-BE"/>
        </w:rPr>
        <w:t>organisation</w:t>
      </w:r>
      <w:r w:rsidRPr="00F2399F">
        <w:rPr>
          <w:rFonts w:ascii="Calibri" w:hAnsi="Calibri" w:cs="Calibri"/>
          <w:bCs/>
          <w:sz w:val="22"/>
          <w:szCs w:val="22"/>
          <w:lang w:val="fr-BE"/>
        </w:rPr>
        <w:t> ;</w:t>
      </w:r>
    </w:p>
    <w:p w:rsidR="00BB39F9" w:rsidRPr="00F2399F" w:rsidRDefault="00BB39F9" w:rsidP="002E279D">
      <w:pPr>
        <w:numPr>
          <w:ilvl w:val="0"/>
          <w:numId w:val="5"/>
        </w:numPr>
        <w:spacing w:before="120"/>
        <w:jc w:val="both"/>
        <w:rPr>
          <w:rFonts w:ascii="Calibri" w:hAnsi="Calibri" w:cs="Calibri"/>
          <w:bCs/>
          <w:sz w:val="22"/>
          <w:szCs w:val="22"/>
          <w:lang w:val="fr-BE"/>
        </w:rPr>
      </w:pPr>
      <w:r w:rsidRPr="00F2399F">
        <w:rPr>
          <w:rFonts w:ascii="Calibri" w:hAnsi="Calibri" w:cs="Calibri"/>
          <w:bCs/>
          <w:sz w:val="22"/>
          <w:szCs w:val="22"/>
          <w:lang w:val="fr-BE"/>
        </w:rPr>
        <w:t xml:space="preserve">la </w:t>
      </w:r>
      <w:r w:rsidRPr="00F2399F">
        <w:rPr>
          <w:rFonts w:ascii="Calibri" w:hAnsi="Calibri" w:cs="Calibri"/>
          <w:b/>
          <w:bCs/>
          <w:sz w:val="22"/>
          <w:szCs w:val="22"/>
          <w:lang w:val="fr-BE"/>
        </w:rPr>
        <w:t>communication</w:t>
      </w:r>
      <w:r w:rsidRPr="00F2399F">
        <w:rPr>
          <w:rFonts w:ascii="Calibri" w:hAnsi="Calibri" w:cs="Calibri"/>
          <w:bCs/>
          <w:sz w:val="22"/>
          <w:szCs w:val="22"/>
          <w:lang w:val="fr-BE"/>
        </w:rPr>
        <w:t> : comment sensibiliser en interne et en externe et quel est le rôle des nouveaux outils de communication.</w:t>
      </w:r>
    </w:p>
    <w:p w:rsidR="008577DC" w:rsidRDefault="00BB39F9" w:rsidP="007F763D">
      <w:pPr>
        <w:spacing w:before="240"/>
        <w:jc w:val="both"/>
        <w:rPr>
          <w:rFonts w:ascii="Calibri" w:hAnsi="Calibri" w:cs="Calibri"/>
          <w:bCs/>
          <w:sz w:val="22"/>
          <w:szCs w:val="22"/>
          <w:lang w:val="fr-BE"/>
        </w:rPr>
      </w:pPr>
      <w:r>
        <w:rPr>
          <w:rFonts w:ascii="Calibri" w:hAnsi="Calibri" w:cs="Calibri"/>
          <w:bCs/>
          <w:sz w:val="22"/>
          <w:szCs w:val="22"/>
          <w:lang w:val="fr-BE"/>
        </w:rPr>
        <w:t>L</w:t>
      </w:r>
      <w:r w:rsidRPr="00F2399F">
        <w:rPr>
          <w:rFonts w:ascii="Calibri" w:hAnsi="Calibri" w:cs="Calibri"/>
          <w:bCs/>
          <w:sz w:val="22"/>
          <w:szCs w:val="22"/>
          <w:lang w:val="fr-BE"/>
        </w:rPr>
        <w:t xml:space="preserve">e rapport intégré </w:t>
      </w:r>
      <w:r>
        <w:rPr>
          <w:rFonts w:ascii="Calibri" w:hAnsi="Calibri" w:cs="Calibri"/>
          <w:bCs/>
          <w:sz w:val="22"/>
          <w:szCs w:val="22"/>
          <w:lang w:val="fr-BE"/>
        </w:rPr>
        <w:t xml:space="preserve">et la certification des informations non financières </w:t>
      </w:r>
      <w:r w:rsidRPr="00F2399F">
        <w:rPr>
          <w:rFonts w:ascii="Calibri" w:hAnsi="Calibri" w:cs="Calibri"/>
          <w:bCs/>
          <w:sz w:val="22"/>
          <w:szCs w:val="22"/>
          <w:lang w:val="fr-BE"/>
        </w:rPr>
        <w:t>constitue</w:t>
      </w:r>
      <w:r>
        <w:rPr>
          <w:rFonts w:ascii="Calibri" w:hAnsi="Calibri" w:cs="Calibri"/>
          <w:bCs/>
          <w:sz w:val="22"/>
          <w:szCs w:val="22"/>
          <w:lang w:val="fr-BE"/>
        </w:rPr>
        <w:t>nt</w:t>
      </w:r>
      <w:r w:rsidRPr="00F2399F">
        <w:rPr>
          <w:rFonts w:ascii="Calibri" w:hAnsi="Calibri" w:cs="Calibri"/>
          <w:bCs/>
          <w:sz w:val="22"/>
          <w:szCs w:val="22"/>
          <w:lang w:val="fr-BE"/>
        </w:rPr>
        <w:t xml:space="preserve"> </w:t>
      </w:r>
      <w:r>
        <w:rPr>
          <w:rFonts w:ascii="Calibri" w:hAnsi="Calibri" w:cs="Calibri"/>
          <w:bCs/>
          <w:sz w:val="22"/>
          <w:szCs w:val="22"/>
          <w:lang w:val="fr-BE"/>
        </w:rPr>
        <w:t>un</w:t>
      </w:r>
      <w:r w:rsidRPr="00F2399F">
        <w:rPr>
          <w:rFonts w:ascii="Calibri" w:hAnsi="Calibri" w:cs="Calibri"/>
          <w:bCs/>
          <w:sz w:val="22"/>
          <w:szCs w:val="22"/>
          <w:lang w:val="fr-BE"/>
        </w:rPr>
        <w:t xml:space="preserve"> enjeu majeur parmi les tendances annoncées.</w:t>
      </w:r>
      <w:r>
        <w:rPr>
          <w:rFonts w:ascii="Calibri" w:hAnsi="Calibri" w:cs="Calibri"/>
          <w:bCs/>
          <w:sz w:val="22"/>
          <w:szCs w:val="22"/>
          <w:lang w:val="fr-BE"/>
        </w:rPr>
        <w:t xml:space="preserve"> « </w:t>
      </w:r>
      <w:r w:rsidRPr="00F2399F">
        <w:rPr>
          <w:rFonts w:ascii="Calibri" w:hAnsi="Calibri" w:cs="Calibri"/>
          <w:i/>
          <w:sz w:val="22"/>
          <w:szCs w:val="22"/>
          <w:lang w:val="fr-BE"/>
        </w:rPr>
        <w:t xml:space="preserve">A l’instar des informations financières, la certification par un réviseur d’entreprises en tant qu’expert impartial et indépendant renforce la qualité et la </w:t>
      </w:r>
      <w:r>
        <w:rPr>
          <w:rFonts w:ascii="Calibri" w:hAnsi="Calibri" w:cs="Calibri"/>
          <w:i/>
          <w:sz w:val="22"/>
          <w:szCs w:val="22"/>
          <w:lang w:val="fr-BE"/>
        </w:rPr>
        <w:t>fiabilité</w:t>
      </w:r>
      <w:r w:rsidRPr="00F2399F">
        <w:rPr>
          <w:rFonts w:ascii="Calibri" w:hAnsi="Calibri" w:cs="Calibri"/>
          <w:i/>
          <w:sz w:val="22"/>
          <w:szCs w:val="22"/>
          <w:lang w:val="fr-BE"/>
        </w:rPr>
        <w:t xml:space="preserve"> des informations non financières. La vérification par un tiers indépendant constitue un élément-clé des lignes de conduite du GRI, l’autorité internationale de référence en matière de </w:t>
      </w:r>
      <w:r w:rsidRPr="00F2399F">
        <w:rPr>
          <w:rFonts w:ascii="Calibri" w:hAnsi="Calibri" w:cs="Calibri"/>
          <w:i/>
          <w:iCs/>
          <w:sz w:val="22"/>
          <w:szCs w:val="22"/>
          <w:lang w:val="fr-BE"/>
        </w:rPr>
        <w:t>reporting</w:t>
      </w:r>
      <w:r w:rsidRPr="00F2399F">
        <w:rPr>
          <w:rFonts w:ascii="Calibri" w:hAnsi="Calibri" w:cs="Calibri"/>
          <w:i/>
          <w:sz w:val="22"/>
          <w:szCs w:val="22"/>
          <w:lang w:val="fr-BE"/>
        </w:rPr>
        <w:t xml:space="preserve"> de développement durable</w:t>
      </w:r>
      <w:r>
        <w:rPr>
          <w:rFonts w:ascii="Calibri" w:hAnsi="Calibri" w:cs="Calibri"/>
          <w:sz w:val="22"/>
          <w:szCs w:val="22"/>
          <w:lang w:val="fr-BE"/>
        </w:rPr>
        <w:t xml:space="preserve"> », </w:t>
      </w:r>
      <w:r>
        <w:rPr>
          <w:rFonts w:ascii="Calibri" w:hAnsi="Calibri" w:cs="Calibri"/>
          <w:bCs/>
          <w:sz w:val="22"/>
          <w:szCs w:val="22"/>
          <w:lang w:val="fr-BE"/>
        </w:rPr>
        <w:t xml:space="preserve">indique Michel </w:t>
      </w:r>
      <w:r w:rsidRPr="00481DC2">
        <w:rPr>
          <w:rFonts w:ascii="Calibri" w:hAnsi="Calibri" w:cs="Calibri"/>
          <w:bCs/>
          <w:smallCaps/>
          <w:sz w:val="22"/>
          <w:szCs w:val="22"/>
          <w:lang w:val="fr-BE"/>
        </w:rPr>
        <w:t>De Wolf</w:t>
      </w:r>
      <w:r>
        <w:rPr>
          <w:rFonts w:ascii="Calibri" w:hAnsi="Calibri" w:cs="Calibri"/>
          <w:bCs/>
          <w:sz w:val="22"/>
          <w:szCs w:val="22"/>
          <w:lang w:val="fr-BE"/>
        </w:rPr>
        <w:t>, Président de l’IRE. « </w:t>
      </w:r>
      <w:r w:rsidRPr="00026D04">
        <w:rPr>
          <w:rFonts w:ascii="Calibri" w:hAnsi="Calibri" w:cs="Calibri"/>
          <w:bCs/>
          <w:i/>
          <w:sz w:val="22"/>
          <w:szCs w:val="22"/>
          <w:lang w:val="fr-BE"/>
        </w:rPr>
        <w:t>Ainsi, en matière de réduction des émissions CO2, qui peut accorder foi à une communication unilatérale, non certifiée ?</w:t>
      </w:r>
      <w:r>
        <w:rPr>
          <w:rFonts w:ascii="Calibri" w:hAnsi="Calibri" w:cs="Calibri"/>
          <w:bCs/>
          <w:sz w:val="22"/>
          <w:szCs w:val="22"/>
          <w:lang w:val="fr-BE"/>
        </w:rPr>
        <w:t> » </w:t>
      </w:r>
    </w:p>
    <w:p w:rsidR="00BB39F9" w:rsidRPr="00F2399F" w:rsidRDefault="00BB39F9" w:rsidP="007F763D">
      <w:pPr>
        <w:spacing w:before="240"/>
        <w:jc w:val="both"/>
        <w:rPr>
          <w:rFonts w:ascii="Calibri" w:hAnsi="Calibri" w:cs="Calibri"/>
          <w:sz w:val="22"/>
          <w:szCs w:val="22"/>
          <w:lang w:val="fr-BE"/>
        </w:rPr>
      </w:pPr>
      <w:r w:rsidRPr="00F2399F">
        <w:rPr>
          <w:rFonts w:ascii="Calibri" w:hAnsi="Calibri" w:cs="Calibri"/>
          <w:sz w:val="22"/>
          <w:szCs w:val="22"/>
          <w:lang w:val="fr-BE"/>
        </w:rPr>
        <w:t xml:space="preserve">L’IRE entend dès lors inciter les </w:t>
      </w:r>
      <w:r w:rsidRPr="008577DC">
        <w:rPr>
          <w:rFonts w:ascii="Calibri" w:hAnsi="Calibri" w:cs="Calibri"/>
          <w:bCs/>
          <w:sz w:val="22"/>
          <w:szCs w:val="22"/>
          <w:lang w:val="fr-BE"/>
        </w:rPr>
        <w:t>entreprises</w:t>
      </w:r>
      <w:r w:rsidRPr="00F2399F">
        <w:rPr>
          <w:rFonts w:ascii="Calibri" w:hAnsi="Calibri" w:cs="Calibri"/>
          <w:sz w:val="22"/>
          <w:szCs w:val="22"/>
          <w:lang w:val="fr-BE"/>
        </w:rPr>
        <w:t xml:space="preserve"> et entités marchandes et non marchandes non seulement à développer leurs informations non financières, tels que les rapports de développement durable, mais aussi doter les réviseurs d’entreprises des outils leur permettant de les certifier.</w:t>
      </w:r>
    </w:p>
    <w:p w:rsidR="00BB39F9" w:rsidRPr="00F2399F" w:rsidRDefault="00BB39F9" w:rsidP="00D8664C">
      <w:pPr>
        <w:jc w:val="both"/>
        <w:rPr>
          <w:rFonts w:ascii="Calibri" w:hAnsi="Calibri" w:cs="Calibri"/>
          <w:sz w:val="20"/>
          <w:szCs w:val="20"/>
          <w:lang w:val="fr-BE"/>
        </w:rPr>
      </w:pPr>
    </w:p>
    <w:p w:rsidR="00BB39F9" w:rsidRPr="00F2399F" w:rsidRDefault="00BB39F9" w:rsidP="00D8664C">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BE"/>
        </w:rPr>
      </w:pPr>
      <w:r w:rsidRPr="00F2399F">
        <w:rPr>
          <w:rFonts w:ascii="Calibri" w:hAnsi="Calibri" w:cs="Calibri"/>
          <w:b/>
          <w:bCs/>
          <w:sz w:val="22"/>
          <w:szCs w:val="22"/>
          <w:lang w:val="fr-BE"/>
        </w:rPr>
        <w:t xml:space="preserve">A propos de l'Institut des Réviseurs d'Entreprises </w:t>
      </w:r>
    </w:p>
    <w:p w:rsidR="00BB39F9" w:rsidRPr="0030078B" w:rsidRDefault="00BB39F9" w:rsidP="002E279D">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fr-BE"/>
        </w:rPr>
      </w:pPr>
      <w:r w:rsidRPr="00F2399F">
        <w:rPr>
          <w:rFonts w:ascii="Calibri" w:hAnsi="Calibri" w:cs="Calibri"/>
          <w:sz w:val="22"/>
          <w:szCs w:val="22"/>
          <w:lang w:val="fr-BE"/>
        </w:rPr>
        <w:t>Organisation professionnelle jouissant de la personnalité juridique, l’Institut des Réviseurs d’Entreprises a pour objet d’assurer la formation et l’organisation permanente d’un corps de spécialistes exerçant la fonction de réviseur d’entreprises avec toutes les garanties de compétence, d’indépendance et de probité professionnelle. L’Institut veille à l’exécution correcte des missions confiées aux réviseurs d’entreprises en vertu de la loi du 22 juillet 1953. Outre les missions de contrôle exercées à titre principal, le réviseur d’entreprises est amené à exercer des missions de conseil, dans le respect des règles d’indépendance.</w:t>
      </w:r>
      <w:r>
        <w:rPr>
          <w:rFonts w:ascii="Calibri" w:hAnsi="Calibri" w:cs="Calibri"/>
          <w:sz w:val="22"/>
          <w:szCs w:val="22"/>
          <w:lang w:val="fr-BE"/>
        </w:rPr>
        <w:t xml:space="preserve"> </w:t>
      </w:r>
      <w:r w:rsidRPr="00F2399F">
        <w:rPr>
          <w:rFonts w:ascii="Calibri" w:hAnsi="Calibri" w:cs="Calibri"/>
          <w:sz w:val="22"/>
          <w:szCs w:val="22"/>
          <w:lang w:val="fr-FR"/>
        </w:rPr>
        <w:t>1.0</w:t>
      </w:r>
      <w:r>
        <w:rPr>
          <w:rFonts w:ascii="Calibri" w:hAnsi="Calibri" w:cs="Calibri"/>
          <w:sz w:val="22"/>
          <w:szCs w:val="22"/>
          <w:lang w:val="fr-FR"/>
        </w:rPr>
        <w:t>4</w:t>
      </w:r>
      <w:r w:rsidRPr="00F2399F">
        <w:rPr>
          <w:rFonts w:ascii="Calibri" w:hAnsi="Calibri" w:cs="Calibri"/>
          <w:sz w:val="22"/>
          <w:szCs w:val="22"/>
          <w:lang w:val="fr-FR"/>
        </w:rPr>
        <w:t xml:space="preserve">0 réviseurs d’entreprises sont membres de </w:t>
      </w:r>
      <w:r w:rsidRPr="0030078B">
        <w:rPr>
          <w:rFonts w:ascii="Calibri" w:hAnsi="Calibri" w:cs="Calibri"/>
          <w:sz w:val="22"/>
          <w:szCs w:val="22"/>
          <w:lang w:val="fr-BE"/>
        </w:rPr>
        <w:t xml:space="preserve">droit de l’Institut et le nombre de stagiaires s’élève à 450. Près de 3.000 personnes sont en outre employées dans les cabinets de révision. </w:t>
      </w:r>
    </w:p>
    <w:p w:rsidR="0030078B" w:rsidRPr="0030078B" w:rsidRDefault="0030078B" w:rsidP="007F763D">
      <w:pPr>
        <w:pBdr>
          <w:top w:val="single" w:sz="4" w:space="1" w:color="auto"/>
          <w:left w:val="single" w:sz="4" w:space="4" w:color="auto"/>
          <w:bottom w:val="single" w:sz="4" w:space="1" w:color="auto"/>
          <w:right w:val="single" w:sz="4" w:space="4" w:color="auto"/>
        </w:pBdr>
        <w:spacing w:before="240"/>
        <w:jc w:val="both"/>
        <w:rPr>
          <w:rFonts w:ascii="Calibri" w:hAnsi="Calibri" w:cs="Calibri"/>
          <w:b/>
          <w:sz w:val="22"/>
          <w:szCs w:val="22"/>
          <w:lang w:val="fr-BE"/>
        </w:rPr>
      </w:pPr>
      <w:r w:rsidRPr="0030078B">
        <w:rPr>
          <w:rFonts w:ascii="Calibri" w:hAnsi="Calibri" w:cs="Calibri"/>
          <w:b/>
          <w:sz w:val="22"/>
          <w:szCs w:val="22"/>
          <w:lang w:val="fr-BE"/>
        </w:rPr>
        <w:t>A propos de KAURI</w:t>
      </w:r>
    </w:p>
    <w:p w:rsidR="0030078B" w:rsidRDefault="0030078B" w:rsidP="002E279D">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fr-BE"/>
        </w:rPr>
      </w:pPr>
      <w:r w:rsidRPr="0030078B">
        <w:rPr>
          <w:rFonts w:ascii="Calibri" w:hAnsi="Calibri" w:cs="Calibri"/>
          <w:sz w:val="22"/>
          <w:szCs w:val="22"/>
          <w:lang w:val="fr-BE"/>
        </w:rPr>
        <w:t>KAURI est un réseau d’apprentissage et un centre de connaissances belge sur la responsabilité sociétale des entreprises et la concordance des ONG. KAURI est une plateforme de 270 membres du monde de l’entreprise et des acteurs de la société civile. KAURI stimule la collaboration et l’interaction entre les différentes parties prenantes qui souhaitent mettre en pratique des actions vers la durabilité et l’innovation.</w:t>
      </w:r>
    </w:p>
    <w:p w:rsidR="00C452D6" w:rsidRDefault="00C452D6" w:rsidP="00955C30">
      <w:pPr>
        <w:pBdr>
          <w:top w:val="single" w:sz="4" w:space="1" w:color="auto"/>
          <w:left w:val="single" w:sz="4" w:space="4" w:color="auto"/>
          <w:bottom w:val="single" w:sz="4" w:space="1" w:color="auto"/>
          <w:right w:val="single" w:sz="4" w:space="4" w:color="auto"/>
        </w:pBdr>
        <w:spacing w:before="240"/>
        <w:jc w:val="both"/>
        <w:rPr>
          <w:rFonts w:ascii="Calibri" w:hAnsi="Calibri" w:cs="Calibri"/>
          <w:b/>
          <w:bCs/>
          <w:sz w:val="22"/>
          <w:szCs w:val="22"/>
          <w:lang w:val="en-US"/>
        </w:rPr>
      </w:pPr>
      <w:r>
        <w:rPr>
          <w:rFonts w:ascii="Calibri" w:hAnsi="Calibri" w:cs="Calibri"/>
          <w:b/>
          <w:bCs/>
          <w:sz w:val="22"/>
          <w:szCs w:val="22"/>
          <w:lang w:val="en-US"/>
        </w:rPr>
        <w:t>A propos de Business &amp; Society Belgium</w:t>
      </w:r>
    </w:p>
    <w:p w:rsidR="00BB39F9" w:rsidRPr="000E3505" w:rsidRDefault="00C452D6" w:rsidP="00955C30">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fr-FR"/>
        </w:rPr>
      </w:pPr>
      <w:r>
        <w:rPr>
          <w:rFonts w:ascii="Calibri" w:hAnsi="Calibri" w:cs="Calibri"/>
          <w:sz w:val="22"/>
          <w:szCs w:val="22"/>
          <w:lang w:val="fr-BE"/>
        </w:rPr>
        <w:t>Business &amp; Society Belgium est un réseau d’entreprises réunissant plus de 80 entreprises et fédérations d’entreprises de divers secteurs, qui souhaitent intégrer la Responsabilité Sociétale (RSE) dans leurs activités. Business &amp; Society Belgium leur offre une plateforme, un lieu de rencontres et d’échange de bonnes pratiques et d’expériences , ainsi qu’un support et des outils pour la mise en pratique de la RSE.</w:t>
      </w:r>
    </w:p>
    <w:p w:rsidR="00151810" w:rsidRDefault="007F763D" w:rsidP="00696542">
      <w:pPr>
        <w:jc w:val="both"/>
        <w:outlineLvl w:val="0"/>
        <w:rPr>
          <w:rFonts w:ascii="Calibri" w:hAnsi="Calibri" w:cs="Calibri"/>
          <w:b/>
          <w:sz w:val="22"/>
          <w:szCs w:val="22"/>
          <w:lang w:val="fr-BE"/>
        </w:rPr>
      </w:pPr>
      <w:r>
        <w:rPr>
          <w:rFonts w:ascii="Calibri" w:hAnsi="Calibri" w:cs="Calibri"/>
          <w:b/>
          <w:sz w:val="22"/>
          <w:szCs w:val="22"/>
          <w:lang w:val="fr-BE"/>
        </w:rPr>
        <w:br w:type="page"/>
      </w:r>
    </w:p>
    <w:p w:rsidR="00BB39F9" w:rsidRPr="008577DC" w:rsidRDefault="008577DC" w:rsidP="00696542">
      <w:pPr>
        <w:jc w:val="both"/>
        <w:outlineLvl w:val="0"/>
        <w:rPr>
          <w:rFonts w:ascii="Calibri" w:hAnsi="Calibri" w:cs="Calibri"/>
          <w:lang w:val="fr-BE"/>
        </w:rPr>
      </w:pPr>
      <w:r w:rsidRPr="008577DC">
        <w:rPr>
          <w:rFonts w:ascii="Calibri" w:hAnsi="Calibri" w:cs="Calibri"/>
          <w:b/>
          <w:sz w:val="22"/>
          <w:szCs w:val="22"/>
          <w:lang w:val="fr-BE"/>
        </w:rPr>
        <w:t>Contacts</w:t>
      </w:r>
      <w:r w:rsidR="00151810">
        <w:rPr>
          <w:rFonts w:ascii="Calibri" w:hAnsi="Calibri" w:cs="Calibri"/>
          <w:b/>
          <w:sz w:val="22"/>
          <w:szCs w:val="22"/>
          <w:lang w:val="fr-BE"/>
        </w:rPr>
        <w:t xml:space="preserve"> presse</w:t>
      </w:r>
    </w:p>
    <w:p w:rsidR="00BB39F9" w:rsidRDefault="00BB39F9" w:rsidP="00696542">
      <w:pPr>
        <w:pStyle w:val="Default"/>
        <w:rPr>
          <w:rFonts w:ascii="Calibri" w:hAnsi="Calibri" w:cs="Calibri"/>
          <w:color w:val="auto"/>
          <w:sz w:val="20"/>
          <w:szCs w:val="20"/>
          <w:lang w:val="nl-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693"/>
        <w:gridCol w:w="1418"/>
        <w:gridCol w:w="1417"/>
        <w:gridCol w:w="2268"/>
      </w:tblGrid>
      <w:tr w:rsidR="00BB39F9" w:rsidRPr="00F2399F" w:rsidTr="00955C30">
        <w:tc>
          <w:tcPr>
            <w:tcW w:w="1668" w:type="dxa"/>
          </w:tcPr>
          <w:p w:rsidR="00BB39F9" w:rsidRPr="00F2399F" w:rsidRDefault="00BB39F9">
            <w:pPr>
              <w:rPr>
                <w:rFonts w:ascii="Calibri" w:hAnsi="Calibri" w:cs="Calibri"/>
                <w:color w:val="000000"/>
                <w:sz w:val="18"/>
                <w:szCs w:val="18"/>
                <w:lang w:val="en-US"/>
              </w:rPr>
            </w:pPr>
            <w:r w:rsidRPr="00F2399F">
              <w:rPr>
                <w:rFonts w:ascii="Calibri" w:hAnsi="Calibri" w:cs="Calibri"/>
                <w:sz w:val="18"/>
                <w:szCs w:val="18"/>
              </w:rPr>
              <w:t>Ellen</w:t>
            </w:r>
            <w:r w:rsidRPr="00F2399F">
              <w:rPr>
                <w:rFonts w:ascii="Calibri" w:hAnsi="Calibri" w:cs="Calibri"/>
                <w:smallCaps/>
                <w:sz w:val="18"/>
                <w:szCs w:val="18"/>
              </w:rPr>
              <w:t xml:space="preserve"> Schets</w:t>
            </w:r>
          </w:p>
        </w:tc>
        <w:tc>
          <w:tcPr>
            <w:tcW w:w="2693" w:type="dxa"/>
          </w:tcPr>
          <w:p w:rsidR="00BB39F9" w:rsidRPr="00BB39F9" w:rsidRDefault="008554DF">
            <w:pPr>
              <w:rPr>
                <w:rFonts w:ascii="Calibri" w:hAnsi="Calibri" w:cs="Calibri"/>
                <w:color w:val="000000"/>
                <w:sz w:val="18"/>
                <w:szCs w:val="18"/>
                <w:lang w:val="fr-FR"/>
              </w:rPr>
            </w:pPr>
            <w:r w:rsidRPr="008554DF">
              <w:rPr>
                <w:rFonts w:ascii="Calibri" w:hAnsi="Calibri" w:cs="Calibri"/>
                <w:sz w:val="18"/>
                <w:szCs w:val="18"/>
                <w:lang w:val="fr-FR"/>
              </w:rPr>
              <w:t>Responsable IRE de l</w:t>
            </w:r>
            <w:r w:rsidR="00BB39F9" w:rsidRPr="00CC17D5">
              <w:rPr>
                <w:rFonts w:ascii="Calibri" w:hAnsi="Calibri" w:cs="Calibri"/>
                <w:sz w:val="18"/>
                <w:szCs w:val="18"/>
                <w:lang w:val="fr-FR"/>
              </w:rPr>
              <w:t>’</w:t>
            </w:r>
            <w:r w:rsidRPr="008554DF">
              <w:rPr>
                <w:rFonts w:ascii="Calibri" w:hAnsi="Calibri" w:cs="Calibri"/>
                <w:sz w:val="18"/>
                <w:szCs w:val="18"/>
                <w:lang w:val="fr-FR"/>
              </w:rPr>
              <w:t>Award</w:t>
            </w:r>
          </w:p>
        </w:tc>
        <w:tc>
          <w:tcPr>
            <w:tcW w:w="1418" w:type="dxa"/>
          </w:tcPr>
          <w:p w:rsidR="00BB39F9" w:rsidRPr="00F2399F" w:rsidRDefault="00BB39F9">
            <w:pPr>
              <w:rPr>
                <w:rFonts w:ascii="Calibri" w:hAnsi="Calibri" w:cs="Calibri"/>
                <w:color w:val="000000"/>
                <w:sz w:val="18"/>
                <w:szCs w:val="18"/>
                <w:lang w:val="en-US"/>
              </w:rPr>
            </w:pPr>
            <w:r w:rsidRPr="00F2399F">
              <w:rPr>
                <w:rFonts w:ascii="Calibri" w:hAnsi="Calibri" w:cs="Calibri"/>
                <w:sz w:val="18"/>
                <w:szCs w:val="18"/>
              </w:rPr>
              <w:t>02 509 00 35</w:t>
            </w:r>
          </w:p>
        </w:tc>
        <w:tc>
          <w:tcPr>
            <w:tcW w:w="1417" w:type="dxa"/>
          </w:tcPr>
          <w:p w:rsidR="00BB39F9" w:rsidRPr="00F2399F" w:rsidRDefault="00BB39F9">
            <w:pPr>
              <w:rPr>
                <w:rFonts w:ascii="Calibri" w:hAnsi="Calibri" w:cs="Calibri"/>
                <w:color w:val="000000"/>
                <w:sz w:val="18"/>
                <w:szCs w:val="18"/>
                <w:lang w:val="en-US"/>
              </w:rPr>
            </w:pPr>
          </w:p>
        </w:tc>
        <w:tc>
          <w:tcPr>
            <w:tcW w:w="2268" w:type="dxa"/>
          </w:tcPr>
          <w:p w:rsidR="00BB39F9" w:rsidRPr="00F2399F" w:rsidRDefault="006131F2">
            <w:pPr>
              <w:rPr>
                <w:rFonts w:ascii="Calibri" w:hAnsi="Calibri" w:cs="Calibri"/>
                <w:sz w:val="18"/>
                <w:szCs w:val="18"/>
                <w:lang w:val="en-US"/>
              </w:rPr>
            </w:pPr>
            <w:hyperlink r:id="rId9" w:history="1">
              <w:r w:rsidR="00BB39F9" w:rsidRPr="00F2399F">
                <w:rPr>
                  <w:rStyle w:val="Hyperlink"/>
                  <w:rFonts w:ascii="Calibri" w:hAnsi="Calibri" w:cs="Calibri"/>
                  <w:color w:val="000000"/>
                  <w:sz w:val="18"/>
                  <w:szCs w:val="18"/>
                </w:rPr>
                <w:t>e.schets@ibr-ire.be</w:t>
              </w:r>
            </w:hyperlink>
            <w:r w:rsidR="00BB39F9" w:rsidRPr="00F2399F">
              <w:rPr>
                <w:rFonts w:ascii="Calibri" w:hAnsi="Calibri" w:cs="Calibri"/>
                <w:sz w:val="18"/>
                <w:szCs w:val="18"/>
              </w:rPr>
              <w:tab/>
            </w:r>
          </w:p>
        </w:tc>
      </w:tr>
      <w:tr w:rsidR="00BB39F9" w:rsidRPr="00F2399F" w:rsidTr="00955C30">
        <w:tc>
          <w:tcPr>
            <w:tcW w:w="1668" w:type="dxa"/>
          </w:tcPr>
          <w:p w:rsidR="00BB39F9" w:rsidRPr="00F2399F" w:rsidRDefault="00BB39F9">
            <w:pPr>
              <w:rPr>
                <w:rFonts w:ascii="Calibri" w:hAnsi="Calibri" w:cs="Calibri"/>
                <w:color w:val="000000"/>
                <w:sz w:val="18"/>
                <w:szCs w:val="18"/>
                <w:lang w:val="en-US"/>
              </w:rPr>
            </w:pPr>
            <w:r w:rsidRPr="00F2399F">
              <w:rPr>
                <w:rFonts w:ascii="Calibri" w:hAnsi="Calibri" w:cs="Calibri"/>
                <w:sz w:val="18"/>
                <w:szCs w:val="18"/>
                <w:lang w:val="fr-BE"/>
              </w:rPr>
              <w:t xml:space="preserve">Caroline </w:t>
            </w:r>
            <w:r w:rsidRPr="00F2399F">
              <w:rPr>
                <w:rFonts w:ascii="Calibri" w:hAnsi="Calibri" w:cs="Calibri"/>
                <w:smallCaps/>
                <w:sz w:val="18"/>
                <w:szCs w:val="18"/>
                <w:lang w:val="fr-BE"/>
              </w:rPr>
              <w:t>Thienpondt</w:t>
            </w:r>
          </w:p>
        </w:tc>
        <w:tc>
          <w:tcPr>
            <w:tcW w:w="2693" w:type="dxa"/>
          </w:tcPr>
          <w:p w:rsidR="00BB39F9" w:rsidRPr="00F2399F" w:rsidRDefault="00BB39F9">
            <w:pPr>
              <w:rPr>
                <w:rFonts w:ascii="Calibri" w:hAnsi="Calibri" w:cs="Calibri"/>
                <w:color w:val="000000"/>
                <w:sz w:val="18"/>
                <w:szCs w:val="18"/>
                <w:lang w:val="en-US"/>
              </w:rPr>
            </w:pPr>
            <w:r w:rsidRPr="00F2399F">
              <w:rPr>
                <w:rFonts w:ascii="Calibri" w:hAnsi="Calibri" w:cs="Calibri"/>
                <w:sz w:val="18"/>
                <w:szCs w:val="18"/>
                <w:lang w:val="fr-BE"/>
              </w:rPr>
              <w:t>Responsable communication</w:t>
            </w:r>
            <w:r w:rsidR="00955C30">
              <w:rPr>
                <w:rFonts w:ascii="Calibri" w:hAnsi="Calibri" w:cs="Calibri"/>
                <w:sz w:val="18"/>
                <w:szCs w:val="18"/>
                <w:lang w:val="fr-BE"/>
              </w:rPr>
              <w:t xml:space="preserve"> IRE</w:t>
            </w:r>
          </w:p>
        </w:tc>
        <w:tc>
          <w:tcPr>
            <w:tcW w:w="1418" w:type="dxa"/>
          </w:tcPr>
          <w:p w:rsidR="00BB39F9" w:rsidRPr="00F2399F" w:rsidRDefault="00BB39F9">
            <w:pPr>
              <w:rPr>
                <w:rFonts w:ascii="Calibri" w:hAnsi="Calibri" w:cs="Calibri"/>
                <w:color w:val="000000"/>
                <w:sz w:val="18"/>
                <w:szCs w:val="18"/>
                <w:lang w:val="en-US"/>
              </w:rPr>
            </w:pPr>
            <w:r w:rsidRPr="00F2399F">
              <w:rPr>
                <w:rFonts w:ascii="Calibri" w:hAnsi="Calibri" w:cs="Calibri"/>
                <w:sz w:val="18"/>
                <w:szCs w:val="18"/>
                <w:lang w:val="fr-BE"/>
              </w:rPr>
              <w:t>02 509 00 38</w:t>
            </w:r>
          </w:p>
        </w:tc>
        <w:tc>
          <w:tcPr>
            <w:tcW w:w="1417" w:type="dxa"/>
          </w:tcPr>
          <w:p w:rsidR="00BB39F9" w:rsidRPr="00F2399F" w:rsidRDefault="00BB39F9">
            <w:pPr>
              <w:rPr>
                <w:rFonts w:ascii="Calibri" w:hAnsi="Calibri" w:cs="Calibri"/>
                <w:color w:val="000000"/>
                <w:sz w:val="18"/>
                <w:szCs w:val="18"/>
                <w:lang w:val="en-US"/>
              </w:rPr>
            </w:pPr>
            <w:r w:rsidRPr="00F2399F">
              <w:rPr>
                <w:rFonts w:ascii="Calibri" w:hAnsi="Calibri" w:cs="Calibri"/>
                <w:sz w:val="18"/>
                <w:szCs w:val="18"/>
                <w:lang w:val="fr-BE"/>
              </w:rPr>
              <w:t>0476 500 386</w:t>
            </w:r>
          </w:p>
        </w:tc>
        <w:tc>
          <w:tcPr>
            <w:tcW w:w="2268" w:type="dxa"/>
          </w:tcPr>
          <w:p w:rsidR="00BB39F9" w:rsidRPr="00F2399F" w:rsidRDefault="006131F2">
            <w:pPr>
              <w:rPr>
                <w:rFonts w:ascii="Calibri" w:hAnsi="Calibri" w:cs="Calibri"/>
                <w:sz w:val="18"/>
                <w:szCs w:val="18"/>
                <w:lang w:val="en-US"/>
              </w:rPr>
            </w:pPr>
            <w:hyperlink r:id="rId10" w:history="1">
              <w:r w:rsidR="00BB39F9" w:rsidRPr="00F2399F">
                <w:rPr>
                  <w:rStyle w:val="Hyperlink"/>
                  <w:rFonts w:ascii="Calibri" w:hAnsi="Calibri" w:cs="Calibri"/>
                  <w:color w:val="000000"/>
                  <w:sz w:val="18"/>
                  <w:szCs w:val="18"/>
                </w:rPr>
                <w:t>press@ibr-ire.be</w:t>
              </w:r>
            </w:hyperlink>
          </w:p>
        </w:tc>
      </w:tr>
      <w:tr w:rsidR="00955C30" w:rsidRPr="00F2399F" w:rsidTr="00955C30">
        <w:tc>
          <w:tcPr>
            <w:tcW w:w="1668" w:type="dxa"/>
          </w:tcPr>
          <w:p w:rsidR="00955C30" w:rsidRPr="00F2399F" w:rsidRDefault="00955C30" w:rsidP="00955C30">
            <w:pPr>
              <w:rPr>
                <w:rFonts w:ascii="Calibri" w:hAnsi="Calibri" w:cs="Calibri"/>
                <w:sz w:val="18"/>
                <w:szCs w:val="18"/>
                <w:lang w:val="fr-BE"/>
              </w:rPr>
            </w:pPr>
            <w:r>
              <w:rPr>
                <w:rFonts w:ascii="Calibri" w:hAnsi="Calibri" w:cs="Calibri"/>
                <w:sz w:val="18"/>
                <w:szCs w:val="18"/>
                <w:lang w:val="fr-BE"/>
              </w:rPr>
              <w:t xml:space="preserve">Dhoha </w:t>
            </w:r>
            <w:r w:rsidRPr="00955C30">
              <w:rPr>
                <w:rFonts w:ascii="Calibri" w:hAnsi="Calibri" w:cs="Calibri"/>
                <w:smallCaps/>
                <w:sz w:val="18"/>
                <w:szCs w:val="18"/>
                <w:lang w:val="fr-BE"/>
              </w:rPr>
              <w:t>Smida</w:t>
            </w:r>
          </w:p>
        </w:tc>
        <w:tc>
          <w:tcPr>
            <w:tcW w:w="2693" w:type="dxa"/>
          </w:tcPr>
          <w:p w:rsidR="00955C30" w:rsidRPr="00F2399F" w:rsidRDefault="00955C30">
            <w:pPr>
              <w:rPr>
                <w:rFonts w:ascii="Calibri" w:hAnsi="Calibri" w:cs="Calibri"/>
                <w:sz w:val="18"/>
                <w:szCs w:val="18"/>
                <w:lang w:val="fr-BE"/>
              </w:rPr>
            </w:pPr>
            <w:r>
              <w:rPr>
                <w:rFonts w:ascii="Calibri" w:hAnsi="Calibri" w:cs="Calibri"/>
                <w:sz w:val="18"/>
                <w:szCs w:val="18"/>
                <w:lang w:val="fr-BE"/>
              </w:rPr>
              <w:t>Attachée communication IRE</w:t>
            </w:r>
          </w:p>
        </w:tc>
        <w:tc>
          <w:tcPr>
            <w:tcW w:w="1418" w:type="dxa"/>
          </w:tcPr>
          <w:p w:rsidR="00955C30" w:rsidRPr="00F2399F" w:rsidRDefault="00955C30">
            <w:pPr>
              <w:rPr>
                <w:rFonts w:ascii="Calibri" w:hAnsi="Calibri" w:cs="Calibri"/>
                <w:sz w:val="18"/>
                <w:szCs w:val="18"/>
                <w:lang w:val="fr-BE"/>
              </w:rPr>
            </w:pPr>
            <w:r>
              <w:rPr>
                <w:rFonts w:ascii="Calibri" w:hAnsi="Calibri" w:cs="Calibri"/>
                <w:sz w:val="18"/>
                <w:szCs w:val="18"/>
                <w:lang w:val="fr-BE"/>
              </w:rPr>
              <w:t>02 509 00 39</w:t>
            </w:r>
          </w:p>
        </w:tc>
        <w:tc>
          <w:tcPr>
            <w:tcW w:w="1417" w:type="dxa"/>
          </w:tcPr>
          <w:p w:rsidR="00955C30" w:rsidRPr="00F2399F" w:rsidRDefault="00955C30">
            <w:pPr>
              <w:rPr>
                <w:rFonts w:ascii="Calibri" w:hAnsi="Calibri" w:cs="Calibri"/>
                <w:sz w:val="18"/>
                <w:szCs w:val="18"/>
                <w:lang w:val="fr-BE"/>
              </w:rPr>
            </w:pPr>
            <w:r>
              <w:rPr>
                <w:rFonts w:ascii="Calibri" w:hAnsi="Calibri" w:cs="Calibri"/>
                <w:sz w:val="18"/>
                <w:szCs w:val="18"/>
                <w:lang w:val="fr-BE"/>
              </w:rPr>
              <w:t>0473 64 59 88</w:t>
            </w:r>
          </w:p>
        </w:tc>
        <w:tc>
          <w:tcPr>
            <w:tcW w:w="2268" w:type="dxa"/>
          </w:tcPr>
          <w:p w:rsidR="00955C30" w:rsidRDefault="006131F2">
            <w:hyperlink r:id="rId11" w:history="1">
              <w:r w:rsidR="00955C30" w:rsidRPr="00F2399F">
                <w:rPr>
                  <w:rStyle w:val="Hyperlink"/>
                  <w:rFonts w:ascii="Calibri" w:hAnsi="Calibri" w:cs="Calibri"/>
                  <w:color w:val="000000"/>
                  <w:sz w:val="18"/>
                  <w:szCs w:val="18"/>
                </w:rPr>
                <w:t>press@ibr-ire.be</w:t>
              </w:r>
            </w:hyperlink>
          </w:p>
        </w:tc>
      </w:tr>
    </w:tbl>
    <w:p w:rsidR="00BB39F9" w:rsidRPr="00151810" w:rsidRDefault="00BB39F9" w:rsidP="00270F67">
      <w:pPr>
        <w:jc w:val="both"/>
        <w:rPr>
          <w:rFonts w:ascii="Calibri" w:hAnsi="Calibri" w:cs="Calibri"/>
          <w:b/>
          <w:sz w:val="22"/>
          <w:szCs w:val="22"/>
          <w:lang w:val="fr-BE"/>
        </w:rPr>
      </w:pPr>
    </w:p>
    <w:p w:rsidR="00151810" w:rsidRPr="00151810" w:rsidRDefault="00151810" w:rsidP="00270F67">
      <w:pPr>
        <w:jc w:val="both"/>
        <w:rPr>
          <w:rFonts w:ascii="Calibri" w:hAnsi="Calibri" w:cs="Calibri"/>
          <w:b/>
          <w:sz w:val="22"/>
          <w:szCs w:val="22"/>
          <w:lang w:val="fr-BE"/>
        </w:rPr>
      </w:pPr>
      <w:r w:rsidRPr="00151810">
        <w:rPr>
          <w:rFonts w:ascii="Calibri" w:hAnsi="Calibri" w:cs="Calibri"/>
          <w:b/>
          <w:sz w:val="22"/>
          <w:szCs w:val="22"/>
          <w:lang w:val="fr-BE"/>
        </w:rPr>
        <w:t>Sites internet</w:t>
      </w:r>
    </w:p>
    <w:p w:rsidR="00151810" w:rsidRDefault="00151810" w:rsidP="00270F67">
      <w:pPr>
        <w:jc w:val="both"/>
        <w:rPr>
          <w:rFonts w:ascii="Calibri" w:hAnsi="Calibri" w:cs="Calibri"/>
          <w:b/>
          <w:sz w:val="22"/>
          <w:szCs w:val="22"/>
          <w:u w:val="single"/>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8577DC" w:rsidRPr="00151810" w:rsidTr="008577DC">
        <w:tc>
          <w:tcPr>
            <w:tcW w:w="4606" w:type="dxa"/>
          </w:tcPr>
          <w:p w:rsidR="008577DC" w:rsidRPr="008577DC" w:rsidRDefault="008577DC" w:rsidP="008577DC">
            <w:pPr>
              <w:jc w:val="both"/>
              <w:rPr>
                <w:rFonts w:ascii="Calibri" w:hAnsi="Calibri" w:cs="Calibri"/>
                <w:sz w:val="22"/>
                <w:szCs w:val="22"/>
                <w:lang w:val="fr-BE"/>
              </w:rPr>
            </w:pPr>
            <w:r w:rsidRPr="008577DC">
              <w:rPr>
                <w:rFonts w:ascii="Calibri" w:hAnsi="Calibri" w:cs="Calibri"/>
                <w:sz w:val="22"/>
                <w:szCs w:val="22"/>
                <w:lang w:val="fr-BE"/>
              </w:rPr>
              <w:t xml:space="preserve">www.delhaizegroup.com </w:t>
            </w:r>
          </w:p>
          <w:p w:rsidR="008577DC" w:rsidRPr="008577DC" w:rsidRDefault="008577DC" w:rsidP="008577DC">
            <w:pPr>
              <w:jc w:val="both"/>
              <w:rPr>
                <w:rFonts w:ascii="Calibri" w:hAnsi="Calibri" w:cs="Calibri"/>
                <w:sz w:val="22"/>
                <w:szCs w:val="22"/>
                <w:lang w:val="fr-BE"/>
              </w:rPr>
            </w:pPr>
            <w:r w:rsidRPr="008577DC">
              <w:rPr>
                <w:rFonts w:ascii="Calibri" w:hAnsi="Calibri" w:cs="Calibri"/>
                <w:sz w:val="22"/>
                <w:szCs w:val="22"/>
                <w:lang w:val="fr-BE"/>
              </w:rPr>
              <w:t>www.deduurzamedrukker.be</w:t>
            </w:r>
          </w:p>
          <w:p w:rsidR="008577DC" w:rsidRPr="008577DC" w:rsidRDefault="008577DC" w:rsidP="008577DC">
            <w:pPr>
              <w:jc w:val="both"/>
              <w:rPr>
                <w:rFonts w:ascii="Calibri" w:hAnsi="Calibri" w:cs="Calibri"/>
                <w:sz w:val="22"/>
                <w:szCs w:val="22"/>
                <w:lang w:val="fr-BE"/>
              </w:rPr>
            </w:pPr>
            <w:r w:rsidRPr="008577DC">
              <w:rPr>
                <w:rFonts w:ascii="Calibri" w:hAnsi="Calibri" w:cs="Calibri"/>
                <w:sz w:val="22"/>
                <w:szCs w:val="22"/>
                <w:lang w:val="fr-BE"/>
              </w:rPr>
              <w:t>www.opnieuwenco.be</w:t>
            </w:r>
          </w:p>
          <w:p w:rsidR="008577DC" w:rsidRDefault="008577DC" w:rsidP="00270F67">
            <w:pPr>
              <w:jc w:val="both"/>
              <w:rPr>
                <w:rFonts w:ascii="Calibri" w:hAnsi="Calibri" w:cs="Calibri"/>
                <w:b/>
                <w:sz w:val="22"/>
                <w:szCs w:val="22"/>
                <w:u w:val="single"/>
                <w:lang w:val="fr-BE"/>
              </w:rPr>
            </w:pPr>
          </w:p>
        </w:tc>
        <w:tc>
          <w:tcPr>
            <w:tcW w:w="4607" w:type="dxa"/>
          </w:tcPr>
          <w:p w:rsidR="008577DC" w:rsidRDefault="008577DC" w:rsidP="008577DC">
            <w:pPr>
              <w:jc w:val="both"/>
              <w:rPr>
                <w:rFonts w:ascii="Calibri" w:hAnsi="Calibri" w:cs="Calibri"/>
                <w:b/>
                <w:sz w:val="22"/>
                <w:szCs w:val="22"/>
                <w:u w:val="single"/>
                <w:lang w:val="fr-BE"/>
              </w:rPr>
            </w:pPr>
          </w:p>
        </w:tc>
      </w:tr>
    </w:tbl>
    <w:p w:rsidR="00151810" w:rsidRPr="008577DC" w:rsidRDefault="00151810" w:rsidP="00151810">
      <w:pPr>
        <w:jc w:val="both"/>
        <w:rPr>
          <w:rFonts w:ascii="Calibri" w:hAnsi="Calibri" w:cs="Calibri"/>
          <w:sz w:val="22"/>
          <w:szCs w:val="22"/>
          <w:lang w:val="fr-BE"/>
        </w:rPr>
      </w:pPr>
      <w:r w:rsidRPr="008577DC">
        <w:rPr>
          <w:rFonts w:ascii="Calibri" w:hAnsi="Calibri" w:cs="Calibri"/>
          <w:sz w:val="22"/>
          <w:szCs w:val="22"/>
          <w:lang w:val="fr-BE"/>
        </w:rPr>
        <w:t>www.bestbelgiansustainabilityreport.be</w:t>
      </w:r>
    </w:p>
    <w:p w:rsidR="00151810" w:rsidRPr="008577DC" w:rsidRDefault="00151810" w:rsidP="00151810">
      <w:pPr>
        <w:jc w:val="both"/>
        <w:rPr>
          <w:rFonts w:ascii="Calibri" w:hAnsi="Calibri" w:cs="Calibri"/>
          <w:sz w:val="22"/>
          <w:szCs w:val="22"/>
          <w:lang w:val="fr-BE"/>
        </w:rPr>
      </w:pPr>
      <w:r w:rsidRPr="008577DC">
        <w:rPr>
          <w:rFonts w:ascii="Calibri" w:hAnsi="Calibri" w:cs="Calibri"/>
          <w:sz w:val="22"/>
          <w:szCs w:val="22"/>
          <w:lang w:val="fr-BE"/>
        </w:rPr>
        <w:t>www.ibr-ire.be</w:t>
      </w:r>
    </w:p>
    <w:p w:rsidR="00151810" w:rsidRPr="008577DC" w:rsidRDefault="00151810" w:rsidP="00151810">
      <w:pPr>
        <w:jc w:val="both"/>
        <w:rPr>
          <w:rFonts w:ascii="Calibri" w:hAnsi="Calibri" w:cs="Calibri"/>
          <w:sz w:val="22"/>
          <w:szCs w:val="22"/>
          <w:lang w:val="fr-BE"/>
        </w:rPr>
      </w:pPr>
      <w:r w:rsidRPr="008577DC">
        <w:rPr>
          <w:rFonts w:ascii="Calibri" w:hAnsi="Calibri" w:cs="Calibri"/>
          <w:sz w:val="22"/>
          <w:szCs w:val="22"/>
          <w:lang w:val="fr-BE"/>
        </w:rPr>
        <w:t>www.kauri.be</w:t>
      </w:r>
    </w:p>
    <w:p w:rsidR="008577DC" w:rsidRPr="00F2399F" w:rsidRDefault="00151810" w:rsidP="00151810">
      <w:pPr>
        <w:jc w:val="both"/>
        <w:rPr>
          <w:rFonts w:ascii="Calibri" w:hAnsi="Calibri" w:cs="Calibri"/>
          <w:b/>
          <w:sz w:val="22"/>
          <w:szCs w:val="22"/>
          <w:u w:val="single"/>
          <w:lang w:val="fr-BE"/>
        </w:rPr>
      </w:pPr>
      <w:r w:rsidRPr="008577DC">
        <w:rPr>
          <w:rFonts w:ascii="Calibri" w:hAnsi="Calibri" w:cs="Calibri"/>
          <w:sz w:val="22"/>
          <w:szCs w:val="22"/>
          <w:lang w:val="fr-BE"/>
        </w:rPr>
        <w:t>www.businessandsociety.be</w:t>
      </w:r>
    </w:p>
    <w:sectPr w:rsidR="008577DC" w:rsidRPr="00F2399F" w:rsidSect="008577DC">
      <w:headerReference w:type="even" r:id="rId12"/>
      <w:headerReference w:type="default" r:id="rId13"/>
      <w:footerReference w:type="even" r:id="rId14"/>
      <w:footerReference w:type="default" r:id="rId15"/>
      <w:headerReference w:type="first" r:id="rId16"/>
      <w:footerReference w:type="first" r:id="rId17"/>
      <w:pgSz w:w="11909" w:h="16834" w:code="9"/>
      <w:pgMar w:top="513" w:right="1418" w:bottom="284" w:left="1418" w:header="851" w:footer="158" w:gutter="0"/>
      <w:paperSrc w:first="262" w:other="262"/>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D6" w:rsidRDefault="00C452D6">
      <w:r>
        <w:separator/>
      </w:r>
    </w:p>
  </w:endnote>
  <w:endnote w:type="continuationSeparator" w:id="0">
    <w:p w:rsidR="00C452D6" w:rsidRDefault="00C4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D6" w:rsidRDefault="00C45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D6" w:rsidRPr="000E3505" w:rsidRDefault="00C452D6">
    <w:pPr>
      <w:pStyle w:val="Footer"/>
      <w:jc w:val="right"/>
      <w:rPr>
        <w:rFonts w:ascii="Calibri" w:hAnsi="Calibri" w:cs="Calibri"/>
        <w:sz w:val="20"/>
        <w:szCs w:val="20"/>
      </w:rPr>
    </w:pPr>
    <w:r w:rsidRPr="000E3505">
      <w:rPr>
        <w:rFonts w:ascii="Calibri" w:hAnsi="Calibri" w:cs="Calibri"/>
        <w:sz w:val="20"/>
        <w:szCs w:val="20"/>
      </w:rPr>
      <w:fldChar w:fldCharType="begin"/>
    </w:r>
    <w:r w:rsidRPr="000E3505">
      <w:rPr>
        <w:rFonts w:ascii="Calibri" w:hAnsi="Calibri" w:cs="Calibri"/>
        <w:sz w:val="20"/>
        <w:szCs w:val="20"/>
      </w:rPr>
      <w:instrText xml:space="preserve"> PAGE   \* MERGEFORMAT </w:instrText>
    </w:r>
    <w:r w:rsidRPr="000E3505">
      <w:rPr>
        <w:rFonts w:ascii="Calibri" w:hAnsi="Calibri" w:cs="Calibri"/>
        <w:sz w:val="20"/>
        <w:szCs w:val="20"/>
      </w:rPr>
      <w:fldChar w:fldCharType="separate"/>
    </w:r>
    <w:r w:rsidR="006131F2">
      <w:rPr>
        <w:rFonts w:ascii="Calibri" w:hAnsi="Calibri" w:cs="Calibri"/>
        <w:noProof/>
        <w:sz w:val="20"/>
        <w:szCs w:val="20"/>
      </w:rPr>
      <w:t>2</w:t>
    </w:r>
    <w:r w:rsidRPr="000E3505">
      <w:rPr>
        <w:rFonts w:ascii="Calibri" w:hAnsi="Calibri" w:cs="Calibri"/>
        <w:sz w:val="20"/>
        <w:szCs w:val="20"/>
      </w:rPr>
      <w:fldChar w:fldCharType="end"/>
    </w:r>
  </w:p>
  <w:p w:rsidR="00C452D6" w:rsidRDefault="00C45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D6" w:rsidRDefault="00C452D6">
    <w:pPr>
      <w:pStyle w:val="Footer"/>
    </w:pPr>
    <w:r>
      <w:t xml:space="preserve">        </w:t>
    </w:r>
    <w:r w:rsidR="00A167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54pt">
          <v:imagedata r:id="rId1" o:title=""/>
        </v:shape>
      </w:pict>
    </w:r>
    <w:r>
      <w:t xml:space="preserve">          </w:t>
    </w:r>
    <w:r>
      <w:tab/>
    </w:r>
    <w:r w:rsidR="00A16711">
      <w:rPr>
        <w:noProof/>
        <w:lang w:val="en-US"/>
      </w:rPr>
      <w:pict>
        <v:shape id="_x0000_i1027" type="#_x0000_t75" style="width:160.5pt;height:37.5pt;visibility:visible">
          <v:imagedata r:id="rId2" o:title=""/>
        </v:shape>
      </w:pict>
    </w:r>
    <w:r>
      <w:t xml:space="preserve">       </w:t>
    </w:r>
    <w:r>
      <w:tab/>
      <w:t xml:space="preserve">  </w:t>
    </w:r>
    <w:r w:rsidR="00A16711">
      <w:rPr>
        <w:noProof/>
        <w:lang w:val="en-US"/>
      </w:rPr>
      <w:pict>
        <v:shape id="_x0000_i1028" type="#_x0000_t75" style="width:103.5pt;height:27.75pt;visibility:visible">
          <v:imagedata r:id="rId3" o:title=""/>
        </v:shape>
      </w:pic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D6" w:rsidRDefault="00C452D6">
      <w:r>
        <w:separator/>
      </w:r>
    </w:p>
  </w:footnote>
  <w:footnote w:type="continuationSeparator" w:id="0">
    <w:p w:rsidR="00C452D6" w:rsidRDefault="00C45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D6" w:rsidRDefault="00C45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D6" w:rsidRDefault="00C45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D6" w:rsidRDefault="00C45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F60"/>
    <w:multiLevelType w:val="hybridMultilevel"/>
    <w:tmpl w:val="219A7AD2"/>
    <w:lvl w:ilvl="0" w:tplc="F9BE927C">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hint="default"/>
      </w:rPr>
    </w:lvl>
    <w:lvl w:ilvl="8" w:tplc="04090005" w:tentative="1">
      <w:start w:val="1"/>
      <w:numFmt w:val="bullet"/>
      <w:lvlText w:val=""/>
      <w:lvlJc w:val="left"/>
      <w:pPr>
        <w:tabs>
          <w:tab w:val="num" w:pos="3060"/>
        </w:tabs>
        <w:ind w:left="3060" w:hanging="360"/>
      </w:pPr>
      <w:rPr>
        <w:rFonts w:ascii="Wingdings" w:hAnsi="Wingdings" w:hint="default"/>
      </w:rPr>
    </w:lvl>
  </w:abstractNum>
  <w:abstractNum w:abstractNumId="1">
    <w:nsid w:val="0ACA1BBF"/>
    <w:multiLevelType w:val="hybridMultilevel"/>
    <w:tmpl w:val="41DCF9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7B9700E"/>
    <w:multiLevelType w:val="singleLevel"/>
    <w:tmpl w:val="510824DC"/>
    <w:lvl w:ilvl="0">
      <w:start w:val="1"/>
      <w:numFmt w:val="bullet"/>
      <w:lvlText w:val="-"/>
      <w:lvlJc w:val="left"/>
      <w:pPr>
        <w:tabs>
          <w:tab w:val="num" w:pos="360"/>
        </w:tabs>
        <w:ind w:left="360" w:hanging="360"/>
      </w:pPr>
      <w:rPr>
        <w:rFonts w:hint="default"/>
      </w:rPr>
    </w:lvl>
  </w:abstractNum>
  <w:abstractNum w:abstractNumId="3">
    <w:nsid w:val="73A37BC2"/>
    <w:multiLevelType w:val="hybridMultilevel"/>
    <w:tmpl w:val="9B245C14"/>
    <w:lvl w:ilvl="0" w:tplc="C246AE26">
      <w:start w:val="100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3F26C61"/>
    <w:multiLevelType w:val="hybridMultilevel"/>
    <w:tmpl w:val="FD82089A"/>
    <w:lvl w:ilvl="0" w:tplc="AC9A0E10">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434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355"/>
    <w:rsid w:val="00026D04"/>
    <w:rsid w:val="000403AF"/>
    <w:rsid w:val="0004363B"/>
    <w:rsid w:val="000A0DCD"/>
    <w:rsid w:val="000E3505"/>
    <w:rsid w:val="000F18D2"/>
    <w:rsid w:val="001350BB"/>
    <w:rsid w:val="00151810"/>
    <w:rsid w:val="001567FA"/>
    <w:rsid w:val="00167C7E"/>
    <w:rsid w:val="00197908"/>
    <w:rsid w:val="001D6E6D"/>
    <w:rsid w:val="00245A0B"/>
    <w:rsid w:val="00264EFE"/>
    <w:rsid w:val="00270F67"/>
    <w:rsid w:val="00275CC1"/>
    <w:rsid w:val="00286D16"/>
    <w:rsid w:val="002B2F0E"/>
    <w:rsid w:val="002C652B"/>
    <w:rsid w:val="002E279D"/>
    <w:rsid w:val="002F3F36"/>
    <w:rsid w:val="002F7960"/>
    <w:rsid w:val="0030078B"/>
    <w:rsid w:val="00310481"/>
    <w:rsid w:val="00313AD7"/>
    <w:rsid w:val="00333F33"/>
    <w:rsid w:val="00350B71"/>
    <w:rsid w:val="0035740E"/>
    <w:rsid w:val="003751F5"/>
    <w:rsid w:val="0038465B"/>
    <w:rsid w:val="003D6E47"/>
    <w:rsid w:val="003E57E7"/>
    <w:rsid w:val="0040608A"/>
    <w:rsid w:val="004226BF"/>
    <w:rsid w:val="004461B3"/>
    <w:rsid w:val="0045042F"/>
    <w:rsid w:val="00457B1B"/>
    <w:rsid w:val="00460981"/>
    <w:rsid w:val="004759EC"/>
    <w:rsid w:val="00481DC2"/>
    <w:rsid w:val="004825D0"/>
    <w:rsid w:val="00490485"/>
    <w:rsid w:val="004B46F2"/>
    <w:rsid w:val="004C6FC4"/>
    <w:rsid w:val="004D4CAF"/>
    <w:rsid w:val="004E5B32"/>
    <w:rsid w:val="004F3B54"/>
    <w:rsid w:val="0052401B"/>
    <w:rsid w:val="00525DE8"/>
    <w:rsid w:val="00565470"/>
    <w:rsid w:val="005660FA"/>
    <w:rsid w:val="005777DE"/>
    <w:rsid w:val="0058717C"/>
    <w:rsid w:val="00587CF5"/>
    <w:rsid w:val="00587F6B"/>
    <w:rsid w:val="00590100"/>
    <w:rsid w:val="00596027"/>
    <w:rsid w:val="005A314A"/>
    <w:rsid w:val="005A4CF0"/>
    <w:rsid w:val="005B79B7"/>
    <w:rsid w:val="005C2F7B"/>
    <w:rsid w:val="005D5FBB"/>
    <w:rsid w:val="005E1540"/>
    <w:rsid w:val="005E3C7D"/>
    <w:rsid w:val="00610FFA"/>
    <w:rsid w:val="006131F2"/>
    <w:rsid w:val="00616134"/>
    <w:rsid w:val="00626C1B"/>
    <w:rsid w:val="00670B7F"/>
    <w:rsid w:val="00675042"/>
    <w:rsid w:val="0067530C"/>
    <w:rsid w:val="0068692F"/>
    <w:rsid w:val="00693999"/>
    <w:rsid w:val="00696542"/>
    <w:rsid w:val="00697057"/>
    <w:rsid w:val="006A6424"/>
    <w:rsid w:val="006A7EF2"/>
    <w:rsid w:val="006E5B0A"/>
    <w:rsid w:val="00703DF7"/>
    <w:rsid w:val="007044C1"/>
    <w:rsid w:val="00751B85"/>
    <w:rsid w:val="00765038"/>
    <w:rsid w:val="007703C7"/>
    <w:rsid w:val="007A0457"/>
    <w:rsid w:val="007A0671"/>
    <w:rsid w:val="007A15D9"/>
    <w:rsid w:val="007A268C"/>
    <w:rsid w:val="007C6355"/>
    <w:rsid w:val="007D25D1"/>
    <w:rsid w:val="007F0759"/>
    <w:rsid w:val="007F25E2"/>
    <w:rsid w:val="007F763D"/>
    <w:rsid w:val="00813A8D"/>
    <w:rsid w:val="0082404F"/>
    <w:rsid w:val="00832D5A"/>
    <w:rsid w:val="00834F11"/>
    <w:rsid w:val="008554DF"/>
    <w:rsid w:val="008577DC"/>
    <w:rsid w:val="00876D21"/>
    <w:rsid w:val="008B1AB7"/>
    <w:rsid w:val="008B6DEE"/>
    <w:rsid w:val="008E1DD9"/>
    <w:rsid w:val="009161F1"/>
    <w:rsid w:val="009238D2"/>
    <w:rsid w:val="00927381"/>
    <w:rsid w:val="00955C30"/>
    <w:rsid w:val="009C7E7F"/>
    <w:rsid w:val="009E300A"/>
    <w:rsid w:val="00A0527D"/>
    <w:rsid w:val="00A06B64"/>
    <w:rsid w:val="00A16711"/>
    <w:rsid w:val="00A4597B"/>
    <w:rsid w:val="00A850E6"/>
    <w:rsid w:val="00A90373"/>
    <w:rsid w:val="00AA2DED"/>
    <w:rsid w:val="00AB067E"/>
    <w:rsid w:val="00AB40A5"/>
    <w:rsid w:val="00AD582E"/>
    <w:rsid w:val="00AD58B8"/>
    <w:rsid w:val="00B3777E"/>
    <w:rsid w:val="00B761EE"/>
    <w:rsid w:val="00B9480A"/>
    <w:rsid w:val="00BA732C"/>
    <w:rsid w:val="00BB39F9"/>
    <w:rsid w:val="00BD112D"/>
    <w:rsid w:val="00C01411"/>
    <w:rsid w:val="00C01756"/>
    <w:rsid w:val="00C05F3A"/>
    <w:rsid w:val="00C07014"/>
    <w:rsid w:val="00C0787C"/>
    <w:rsid w:val="00C43CEF"/>
    <w:rsid w:val="00C452D6"/>
    <w:rsid w:val="00C526DA"/>
    <w:rsid w:val="00C63413"/>
    <w:rsid w:val="00C72D4C"/>
    <w:rsid w:val="00C802F4"/>
    <w:rsid w:val="00C827F0"/>
    <w:rsid w:val="00C937F3"/>
    <w:rsid w:val="00CC17D5"/>
    <w:rsid w:val="00CE17F3"/>
    <w:rsid w:val="00CF5EE9"/>
    <w:rsid w:val="00D16BE8"/>
    <w:rsid w:val="00D4446E"/>
    <w:rsid w:val="00D4602D"/>
    <w:rsid w:val="00D46D63"/>
    <w:rsid w:val="00D539B7"/>
    <w:rsid w:val="00D65BCF"/>
    <w:rsid w:val="00D75293"/>
    <w:rsid w:val="00D8664C"/>
    <w:rsid w:val="00DC1C22"/>
    <w:rsid w:val="00DD6036"/>
    <w:rsid w:val="00DE2F1B"/>
    <w:rsid w:val="00DF29D8"/>
    <w:rsid w:val="00E200E2"/>
    <w:rsid w:val="00E35298"/>
    <w:rsid w:val="00E50D0D"/>
    <w:rsid w:val="00E5508D"/>
    <w:rsid w:val="00E6432B"/>
    <w:rsid w:val="00E93A87"/>
    <w:rsid w:val="00EC5CC6"/>
    <w:rsid w:val="00ED1466"/>
    <w:rsid w:val="00ED2501"/>
    <w:rsid w:val="00ED7395"/>
    <w:rsid w:val="00EF1A82"/>
    <w:rsid w:val="00F0095C"/>
    <w:rsid w:val="00F10AF3"/>
    <w:rsid w:val="00F2399F"/>
    <w:rsid w:val="00F51687"/>
    <w:rsid w:val="00F67AAF"/>
    <w:rsid w:val="00F762A3"/>
    <w:rsid w:val="00F968DD"/>
    <w:rsid w:val="00F97D5C"/>
    <w:rsid w:val="00FA3D4A"/>
    <w:rsid w:val="00FB0D17"/>
    <w:rsid w:val="00FC19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5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38D2"/>
    <w:rPr>
      <w:sz w:val="2"/>
      <w:szCs w:val="20"/>
    </w:rPr>
  </w:style>
  <w:style w:type="character" w:customStyle="1" w:styleId="BalloonTextChar">
    <w:name w:val="Balloon Text Char"/>
    <w:basedOn w:val="DefaultParagraphFont"/>
    <w:link w:val="BalloonText"/>
    <w:uiPriority w:val="99"/>
    <w:semiHidden/>
    <w:locked/>
    <w:rsid w:val="007D25D1"/>
    <w:rPr>
      <w:sz w:val="2"/>
      <w:lang w:val="en-GB"/>
    </w:rPr>
  </w:style>
  <w:style w:type="character" w:styleId="Hyperlink">
    <w:name w:val="Hyperlink"/>
    <w:basedOn w:val="DefaultParagraphFont"/>
    <w:uiPriority w:val="99"/>
    <w:rsid w:val="005A314A"/>
    <w:rPr>
      <w:rFonts w:cs="Times New Roman"/>
      <w:color w:val="0000FF"/>
      <w:u w:val="single"/>
    </w:rPr>
  </w:style>
  <w:style w:type="character" w:styleId="FollowedHyperlink">
    <w:name w:val="FollowedHyperlink"/>
    <w:basedOn w:val="DefaultParagraphFont"/>
    <w:uiPriority w:val="99"/>
    <w:rsid w:val="005A314A"/>
    <w:rPr>
      <w:rFonts w:cs="Times New Roman"/>
      <w:color w:val="800080"/>
      <w:u w:val="single"/>
    </w:rPr>
  </w:style>
  <w:style w:type="paragraph" w:styleId="BodyText2">
    <w:name w:val="Body Text 2"/>
    <w:basedOn w:val="Normal"/>
    <w:link w:val="BodyText2Char"/>
    <w:uiPriority w:val="99"/>
    <w:rsid w:val="00587CF5"/>
    <w:pPr>
      <w:jc w:val="both"/>
    </w:pPr>
  </w:style>
  <w:style w:type="character" w:customStyle="1" w:styleId="BodyText2Char">
    <w:name w:val="Body Text 2 Char"/>
    <w:basedOn w:val="DefaultParagraphFont"/>
    <w:link w:val="BodyText2"/>
    <w:uiPriority w:val="99"/>
    <w:semiHidden/>
    <w:locked/>
    <w:rsid w:val="007D25D1"/>
    <w:rPr>
      <w:sz w:val="24"/>
      <w:lang w:val="en-GB"/>
    </w:rPr>
  </w:style>
  <w:style w:type="paragraph" w:customStyle="1" w:styleId="Default">
    <w:name w:val="Default"/>
    <w:uiPriority w:val="99"/>
    <w:rsid w:val="0058717C"/>
    <w:pPr>
      <w:autoSpaceDE w:val="0"/>
      <w:autoSpaceDN w:val="0"/>
      <w:adjustRightInd w:val="0"/>
    </w:pPr>
    <w:rPr>
      <w:rFonts w:ascii="Verdana" w:hAnsi="Verdana"/>
      <w:color w:val="000000"/>
      <w:sz w:val="24"/>
      <w:szCs w:val="24"/>
      <w:lang w:val="en-US" w:eastAsia="en-US"/>
    </w:rPr>
  </w:style>
  <w:style w:type="table" w:styleId="TableGrid">
    <w:name w:val="Table Grid"/>
    <w:basedOn w:val="TableNormal"/>
    <w:uiPriority w:val="99"/>
    <w:rsid w:val="00DC1C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664C"/>
    <w:pPr>
      <w:tabs>
        <w:tab w:val="center" w:pos="4320"/>
        <w:tab w:val="right" w:pos="8640"/>
      </w:tabs>
    </w:pPr>
  </w:style>
  <w:style w:type="character" w:customStyle="1" w:styleId="HeaderChar">
    <w:name w:val="Header Char"/>
    <w:basedOn w:val="DefaultParagraphFont"/>
    <w:link w:val="Header"/>
    <w:uiPriority w:val="99"/>
    <w:semiHidden/>
    <w:locked/>
    <w:rsid w:val="007D25D1"/>
    <w:rPr>
      <w:sz w:val="24"/>
      <w:lang w:val="en-GB"/>
    </w:rPr>
  </w:style>
  <w:style w:type="paragraph" w:styleId="Footer">
    <w:name w:val="footer"/>
    <w:basedOn w:val="Normal"/>
    <w:link w:val="FooterChar"/>
    <w:uiPriority w:val="99"/>
    <w:rsid w:val="00D8664C"/>
    <w:pPr>
      <w:tabs>
        <w:tab w:val="center" w:pos="4320"/>
        <w:tab w:val="right" w:pos="8640"/>
      </w:tabs>
    </w:pPr>
  </w:style>
  <w:style w:type="character" w:customStyle="1" w:styleId="FooterChar">
    <w:name w:val="Footer Char"/>
    <w:basedOn w:val="DefaultParagraphFont"/>
    <w:link w:val="Footer"/>
    <w:uiPriority w:val="99"/>
    <w:locked/>
    <w:rsid w:val="007D25D1"/>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7020">
      <w:marLeft w:val="0"/>
      <w:marRight w:val="0"/>
      <w:marTop w:val="0"/>
      <w:marBottom w:val="0"/>
      <w:divBdr>
        <w:top w:val="none" w:sz="0" w:space="0" w:color="auto"/>
        <w:left w:val="none" w:sz="0" w:space="0" w:color="auto"/>
        <w:bottom w:val="none" w:sz="0" w:space="0" w:color="auto"/>
        <w:right w:val="none" w:sz="0" w:space="0" w:color="auto"/>
      </w:divBdr>
    </w:div>
    <w:div w:id="628897021">
      <w:marLeft w:val="0"/>
      <w:marRight w:val="0"/>
      <w:marTop w:val="0"/>
      <w:marBottom w:val="0"/>
      <w:divBdr>
        <w:top w:val="none" w:sz="0" w:space="0" w:color="auto"/>
        <w:left w:val="none" w:sz="0" w:space="0" w:color="auto"/>
        <w:bottom w:val="none" w:sz="0" w:space="0" w:color="auto"/>
        <w:right w:val="none" w:sz="0" w:space="0" w:color="auto"/>
      </w:divBdr>
    </w:div>
    <w:div w:id="959723966">
      <w:bodyDiv w:val="1"/>
      <w:marLeft w:val="0"/>
      <w:marRight w:val="0"/>
      <w:marTop w:val="0"/>
      <w:marBottom w:val="0"/>
      <w:divBdr>
        <w:top w:val="none" w:sz="0" w:space="0" w:color="auto"/>
        <w:left w:val="none" w:sz="0" w:space="0" w:color="auto"/>
        <w:bottom w:val="none" w:sz="0" w:space="0" w:color="auto"/>
        <w:right w:val="none" w:sz="0" w:space="0" w:color="auto"/>
      </w:divBdr>
    </w:div>
    <w:div w:id="18236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ibr-ire.b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press@ibr-ir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chets@ibr-ire.be"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M7HXY6ZP62CE-791-188</_dlc_DocId>
    <_dlc_DocIdUrl xmlns="faaac0df-efe7-4498-8ba6-14a9bebb9fed">
      <Url>https://doc.ibr-ire.be/fr/_layouts/15/DocIdRedir.aspx?ID=M7HXY6ZP62CE-791-188</Url>
      <Description>M7HXY6ZP62CE-791-188</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93424-8D45-482E-8026-96863DFB5C47}"/>
</file>

<file path=customXml/itemProps2.xml><?xml version="1.0" encoding="utf-8"?>
<ds:datastoreItem xmlns:ds="http://schemas.openxmlformats.org/officeDocument/2006/customXml" ds:itemID="{C2CEF32B-95AF-4BD2-81E7-A459153DA688}"/>
</file>

<file path=customXml/itemProps3.xml><?xml version="1.0" encoding="utf-8"?>
<ds:datastoreItem xmlns:ds="http://schemas.openxmlformats.org/officeDocument/2006/customXml" ds:itemID="{B7F7DC82-B2C6-43BE-8289-A294D8D11147}"/>
</file>

<file path=customXml/itemProps4.xml><?xml version="1.0" encoding="utf-8"?>
<ds:datastoreItem xmlns:ds="http://schemas.openxmlformats.org/officeDocument/2006/customXml" ds:itemID="{3FEAB180-09B6-4BDD-91CA-7BD5DCDF21A9}"/>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6255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IBR-IRE</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Berrazi Fatiha</dc:creator>
  <cp:lastModifiedBy>Thienpondt Caroline</cp:lastModifiedBy>
  <cp:revision>11</cp:revision>
  <cp:lastPrinted>2011-11-24T09:01:00Z</cp:lastPrinted>
  <dcterms:created xsi:type="dcterms:W3CDTF">2011-11-23T08:59:00Z</dcterms:created>
  <dcterms:modified xsi:type="dcterms:W3CDTF">2011-11-24T15:18:00Z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8a3ff77a-863f-4b4c-87ae-bb117ea54201</vt:lpwstr>
  </property>
  <property fmtid="{D5CDD505-2E9C-101B-9397-08002B2CF9AE}" pid="4" name="URL">
    <vt:lpwstr/>
  </property>
  <property fmtid="{D5CDD505-2E9C-101B-9397-08002B2CF9AE}" pid="5" name="DocumentSetDescription">
    <vt:lpwstr/>
  </property>
</Properties>
</file>