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EEC3C" w14:textId="77777777" w:rsidR="00CD4E63" w:rsidRDefault="00CD4E63">
      <w:pPr>
        <w:pStyle w:val="BodyText"/>
        <w:spacing w:before="0"/>
        <w:rPr>
          <w:sz w:val="20"/>
        </w:rPr>
      </w:pPr>
    </w:p>
    <w:p w14:paraId="776EEC3D" w14:textId="77777777" w:rsidR="00CD4E63" w:rsidRDefault="00CD4E63">
      <w:pPr>
        <w:pStyle w:val="BodyText"/>
        <w:spacing w:before="0"/>
        <w:rPr>
          <w:sz w:val="20"/>
        </w:rPr>
      </w:pPr>
    </w:p>
    <w:p w14:paraId="776EEC3E" w14:textId="77777777" w:rsidR="00CD4E63" w:rsidRDefault="00CD4E63">
      <w:pPr>
        <w:pStyle w:val="BodyText"/>
        <w:rPr>
          <w:sz w:val="22"/>
        </w:rPr>
      </w:pPr>
    </w:p>
    <w:p w14:paraId="776EEC3F" w14:textId="77777777" w:rsidR="00CD4E63" w:rsidRPr="006E37B6" w:rsidRDefault="003867F7">
      <w:pPr>
        <w:pStyle w:val="BodyText"/>
        <w:tabs>
          <w:tab w:val="left" w:pos="1646"/>
        </w:tabs>
        <w:spacing w:before="0"/>
        <w:ind w:left="754"/>
        <w:rPr>
          <w:sz w:val="22"/>
          <w:szCs w:val="22"/>
        </w:rPr>
      </w:pPr>
      <w:r w:rsidRPr="006E37B6">
        <w:rPr>
          <w:b/>
          <w:color w:val="0C0C0C"/>
          <w:w w:val="105"/>
          <w:sz w:val="22"/>
          <w:szCs w:val="22"/>
        </w:rPr>
        <w:t>V.1.4.</w:t>
      </w:r>
      <w:r w:rsidRPr="006E37B6">
        <w:rPr>
          <w:b/>
          <w:color w:val="0C0C0C"/>
          <w:w w:val="105"/>
          <w:sz w:val="22"/>
          <w:szCs w:val="22"/>
        </w:rPr>
        <w:tab/>
      </w:r>
      <w:r w:rsidRPr="006E37B6">
        <w:rPr>
          <w:color w:val="0C0C0C"/>
          <w:w w:val="105"/>
          <w:sz w:val="22"/>
          <w:szCs w:val="22"/>
        </w:rPr>
        <w:t>Consistency of IFSRs with Article</w:t>
      </w:r>
      <w:r w:rsidRPr="006E37B6">
        <w:rPr>
          <w:color w:val="0C0C0C"/>
          <w:spacing w:val="29"/>
          <w:w w:val="105"/>
          <w:sz w:val="22"/>
          <w:szCs w:val="22"/>
        </w:rPr>
        <w:t xml:space="preserve"> </w:t>
      </w:r>
      <w:r w:rsidRPr="006E37B6">
        <w:rPr>
          <w:color w:val="0C0C0C"/>
          <w:w w:val="105"/>
          <w:sz w:val="22"/>
          <w:szCs w:val="22"/>
        </w:rPr>
        <w:t>75</w:t>
      </w:r>
    </w:p>
    <w:p w14:paraId="776EEC40" w14:textId="77777777" w:rsidR="00CD4E63" w:rsidRPr="006E37B6" w:rsidRDefault="00CD4E63">
      <w:pPr>
        <w:pStyle w:val="BodyText"/>
        <w:spacing w:before="11"/>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EC51" w14:textId="77777777">
        <w:trPr>
          <w:trHeight w:val="1547"/>
        </w:trPr>
        <w:tc>
          <w:tcPr>
            <w:tcW w:w="1704" w:type="dxa"/>
          </w:tcPr>
          <w:p w14:paraId="776EEC41" w14:textId="77777777" w:rsidR="00CD4E63" w:rsidRPr="006E37B6" w:rsidRDefault="00CD4E63">
            <w:pPr>
              <w:pStyle w:val="TableParagraph"/>
            </w:pPr>
          </w:p>
          <w:p w14:paraId="776EEC42" w14:textId="77777777" w:rsidR="00CD4E63" w:rsidRPr="006E37B6" w:rsidRDefault="00CD4E63">
            <w:pPr>
              <w:pStyle w:val="TableParagraph"/>
              <w:spacing w:before="5"/>
            </w:pPr>
          </w:p>
          <w:p w14:paraId="776EEC43" w14:textId="77777777" w:rsidR="00CD4E63" w:rsidRPr="006E37B6" w:rsidRDefault="003867F7">
            <w:pPr>
              <w:pStyle w:val="TableParagraph"/>
              <w:ind w:left="73"/>
              <w:rPr>
                <w:b/>
              </w:rPr>
            </w:pPr>
            <w:r w:rsidRPr="006E37B6">
              <w:rPr>
                <w:b/>
                <w:color w:val="0C0C0C"/>
                <w:w w:val="105"/>
              </w:rPr>
              <w:t>IFRS</w:t>
            </w:r>
          </w:p>
        </w:tc>
        <w:tc>
          <w:tcPr>
            <w:tcW w:w="6523" w:type="dxa"/>
          </w:tcPr>
          <w:p w14:paraId="776EEC44" w14:textId="77777777" w:rsidR="00CD4E63" w:rsidRPr="006E37B6" w:rsidRDefault="00CD4E63">
            <w:pPr>
              <w:pStyle w:val="TableParagraph"/>
              <w:spacing w:before="8"/>
            </w:pPr>
          </w:p>
          <w:p w14:paraId="776EEC45" w14:textId="77777777" w:rsidR="00CD4E63" w:rsidRPr="006E37B6" w:rsidRDefault="003867F7">
            <w:pPr>
              <w:pStyle w:val="TableParagraph"/>
              <w:ind w:left="73"/>
              <w:rPr>
                <w:b/>
              </w:rPr>
            </w:pPr>
            <w:r w:rsidRPr="006E37B6">
              <w:rPr>
                <w:b/>
                <w:color w:val="0C0C0C"/>
                <w:w w:val="105"/>
              </w:rPr>
              <w:t>Summary of IFRS treatment:</w:t>
            </w:r>
          </w:p>
          <w:p w14:paraId="776EEC46" w14:textId="77777777" w:rsidR="00CD4E63" w:rsidRPr="006E37B6" w:rsidRDefault="00CD4E63">
            <w:pPr>
              <w:pStyle w:val="TableParagraph"/>
              <w:spacing w:before="2"/>
            </w:pPr>
          </w:p>
          <w:p w14:paraId="776EEC47" w14:textId="77777777" w:rsidR="00CD4E63" w:rsidRPr="006E37B6" w:rsidRDefault="003867F7">
            <w:pPr>
              <w:pStyle w:val="TableParagraph"/>
              <w:spacing w:before="1"/>
              <w:ind w:left="76"/>
              <w:rPr>
                <w:b/>
              </w:rPr>
            </w:pPr>
            <w:r w:rsidRPr="006E37B6">
              <w:rPr>
                <w:b/>
                <w:color w:val="0C0C0C"/>
                <w:w w:val="105"/>
              </w:rPr>
              <w:t>Measurement principles or options</w:t>
            </w:r>
          </w:p>
          <w:p w14:paraId="776EEC48" w14:textId="77777777" w:rsidR="00CD4E63" w:rsidRPr="006E37B6" w:rsidRDefault="003867F7">
            <w:pPr>
              <w:pStyle w:val="TableParagraph"/>
              <w:spacing w:before="14"/>
              <w:ind w:left="77"/>
              <w:rPr>
                <w:b/>
              </w:rPr>
            </w:pPr>
            <w:r w:rsidRPr="006E37B6">
              <w:rPr>
                <w:b/>
                <w:color w:val="0C0C0C"/>
                <w:w w:val="105"/>
              </w:rPr>
              <w:t>consistent with Article 75 of Directive 2009/138/EC</w:t>
            </w:r>
          </w:p>
        </w:tc>
        <w:tc>
          <w:tcPr>
            <w:tcW w:w="2412" w:type="dxa"/>
          </w:tcPr>
          <w:p w14:paraId="776EEC49" w14:textId="77777777" w:rsidR="00CD4E63" w:rsidRPr="006E37B6" w:rsidRDefault="00CD4E63">
            <w:pPr>
              <w:pStyle w:val="TableParagraph"/>
              <w:spacing w:before="2"/>
            </w:pPr>
          </w:p>
          <w:p w14:paraId="776EEC4A" w14:textId="77777777" w:rsidR="00CD4E63" w:rsidRPr="006E37B6" w:rsidRDefault="003867F7">
            <w:pPr>
              <w:pStyle w:val="TableParagraph"/>
              <w:spacing w:line="254" w:lineRule="auto"/>
              <w:ind w:left="84" w:right="124" w:firstLine="6"/>
              <w:rPr>
                <w:b/>
              </w:rPr>
            </w:pPr>
            <w:r w:rsidRPr="006E37B6">
              <w:rPr>
                <w:b/>
                <w:color w:val="0C0C0C"/>
                <w:w w:val="105"/>
              </w:rPr>
              <w:t>Fully consistent/ Consistent option/ With adjustments</w:t>
            </w:r>
          </w:p>
        </w:tc>
        <w:tc>
          <w:tcPr>
            <w:tcW w:w="1418" w:type="dxa"/>
          </w:tcPr>
          <w:p w14:paraId="776EEC4B" w14:textId="77777777" w:rsidR="00CD4E63" w:rsidRPr="006E37B6" w:rsidRDefault="00CD4E63">
            <w:pPr>
              <w:pStyle w:val="TableParagraph"/>
            </w:pPr>
          </w:p>
          <w:p w14:paraId="776EEC4C" w14:textId="77777777" w:rsidR="00CD4E63" w:rsidRPr="006E37B6" w:rsidRDefault="00CD4E63">
            <w:pPr>
              <w:pStyle w:val="TableParagraph"/>
            </w:pPr>
          </w:p>
          <w:p w14:paraId="776EEC4D" w14:textId="77777777" w:rsidR="00CD4E63" w:rsidRPr="006E37B6" w:rsidRDefault="003867F7">
            <w:pPr>
              <w:pStyle w:val="TableParagraph"/>
              <w:spacing w:before="157"/>
              <w:ind w:left="90"/>
              <w:rPr>
                <w:b/>
              </w:rPr>
            </w:pPr>
            <w:r w:rsidRPr="006E37B6">
              <w:rPr>
                <w:b/>
                <w:color w:val="0C0C0C"/>
                <w:w w:val="105"/>
              </w:rPr>
              <w:t>Applicable?</w:t>
            </w:r>
          </w:p>
        </w:tc>
        <w:tc>
          <w:tcPr>
            <w:tcW w:w="2553" w:type="dxa"/>
          </w:tcPr>
          <w:p w14:paraId="776EEC4E" w14:textId="77777777" w:rsidR="00CD4E63" w:rsidRPr="006E37B6" w:rsidRDefault="00CD4E63">
            <w:pPr>
              <w:pStyle w:val="TableParagraph"/>
            </w:pPr>
          </w:p>
          <w:p w14:paraId="776EEC4F" w14:textId="77777777" w:rsidR="00CD4E63" w:rsidRPr="006E37B6" w:rsidRDefault="00CD4E63">
            <w:pPr>
              <w:pStyle w:val="TableParagraph"/>
            </w:pPr>
          </w:p>
          <w:p w14:paraId="776EEC50"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EC5C" w14:textId="77777777">
        <w:trPr>
          <w:trHeight w:val="1588"/>
        </w:trPr>
        <w:tc>
          <w:tcPr>
            <w:tcW w:w="1704" w:type="dxa"/>
          </w:tcPr>
          <w:p w14:paraId="776EEC52" w14:textId="77777777" w:rsidR="00CD4E63" w:rsidRPr="006E37B6" w:rsidRDefault="00CD4E63">
            <w:pPr>
              <w:pStyle w:val="TableParagraph"/>
              <w:spacing w:before="3"/>
            </w:pPr>
          </w:p>
          <w:p w14:paraId="776EEC53" w14:textId="77777777" w:rsidR="00CD4E63" w:rsidRPr="006E37B6" w:rsidRDefault="003867F7">
            <w:pPr>
              <w:pStyle w:val="TableParagraph"/>
              <w:ind w:left="73"/>
              <w:rPr>
                <w:b/>
              </w:rPr>
            </w:pPr>
            <w:r w:rsidRPr="006E37B6">
              <w:rPr>
                <w:b/>
                <w:color w:val="0C0C0C"/>
                <w:w w:val="105"/>
              </w:rPr>
              <w:t>IAS 1</w:t>
            </w:r>
          </w:p>
          <w:p w14:paraId="776EEC54" w14:textId="77777777" w:rsidR="00CD4E63" w:rsidRPr="006E37B6" w:rsidRDefault="003867F7">
            <w:pPr>
              <w:pStyle w:val="TableParagraph"/>
              <w:spacing w:before="15" w:line="252" w:lineRule="auto"/>
              <w:ind w:left="73" w:right="230" w:hanging="2"/>
              <w:rPr>
                <w:b/>
              </w:rPr>
            </w:pPr>
            <w:r w:rsidRPr="006E37B6">
              <w:rPr>
                <w:b/>
                <w:color w:val="0C0C0C"/>
              </w:rPr>
              <w:t xml:space="preserve">Presentation </w:t>
            </w:r>
            <w:r w:rsidRPr="006E37B6">
              <w:rPr>
                <w:b/>
                <w:color w:val="0C0C0C"/>
                <w:w w:val="105"/>
              </w:rPr>
              <w:t>of financial statements</w:t>
            </w:r>
          </w:p>
        </w:tc>
        <w:tc>
          <w:tcPr>
            <w:tcW w:w="6523" w:type="dxa"/>
          </w:tcPr>
          <w:p w14:paraId="776EEC55" w14:textId="77777777" w:rsidR="00CD4E63" w:rsidRPr="006E37B6" w:rsidRDefault="00CD4E63">
            <w:pPr>
              <w:pStyle w:val="TableParagraph"/>
              <w:spacing w:before="10"/>
            </w:pPr>
          </w:p>
          <w:p w14:paraId="776EEC56" w14:textId="77777777" w:rsidR="00CD4E63" w:rsidRPr="006E37B6" w:rsidRDefault="003867F7">
            <w:pPr>
              <w:pStyle w:val="TableParagraph"/>
              <w:spacing w:line="254" w:lineRule="auto"/>
              <w:ind w:left="74" w:right="274" w:hanging="5"/>
            </w:pPr>
            <w:r w:rsidRPr="006E37B6">
              <w:rPr>
                <w:color w:val="0C0C0C"/>
                <w:w w:val="105"/>
              </w:rPr>
              <w:t>IAS 1 sets overall requirements for the presentation of financial statements, guidelines for their structure and minimum requirements for their content.</w:t>
            </w:r>
          </w:p>
        </w:tc>
        <w:tc>
          <w:tcPr>
            <w:tcW w:w="2412" w:type="dxa"/>
          </w:tcPr>
          <w:p w14:paraId="776EEC57" w14:textId="77777777" w:rsidR="00CD4E63" w:rsidRPr="006E37B6" w:rsidRDefault="00CD4E63">
            <w:pPr>
              <w:pStyle w:val="TableParagraph"/>
            </w:pPr>
          </w:p>
        </w:tc>
        <w:tc>
          <w:tcPr>
            <w:tcW w:w="1418" w:type="dxa"/>
          </w:tcPr>
          <w:p w14:paraId="776EEC58" w14:textId="77777777" w:rsidR="00CD4E63" w:rsidRPr="006E37B6" w:rsidRDefault="00CD4E63">
            <w:pPr>
              <w:pStyle w:val="TableParagraph"/>
              <w:spacing w:before="3"/>
            </w:pPr>
          </w:p>
          <w:p w14:paraId="776EEC59" w14:textId="77777777" w:rsidR="00CD4E63" w:rsidRPr="006E37B6" w:rsidRDefault="003867F7">
            <w:pPr>
              <w:pStyle w:val="TableParagraph"/>
              <w:ind w:left="93"/>
              <w:rPr>
                <w:b/>
              </w:rPr>
            </w:pPr>
            <w:r w:rsidRPr="006E37B6">
              <w:rPr>
                <w:b/>
                <w:color w:val="0C0C0C"/>
                <w:w w:val="105"/>
              </w:rPr>
              <w:t>no</w:t>
            </w:r>
          </w:p>
        </w:tc>
        <w:tc>
          <w:tcPr>
            <w:tcW w:w="2553" w:type="dxa"/>
          </w:tcPr>
          <w:p w14:paraId="776EEC5A" w14:textId="77777777" w:rsidR="00CD4E63" w:rsidRPr="006E37B6" w:rsidRDefault="00CD4E63">
            <w:pPr>
              <w:pStyle w:val="TableParagraph"/>
              <w:spacing w:before="10"/>
            </w:pPr>
          </w:p>
          <w:p w14:paraId="776EEC5B" w14:textId="77777777" w:rsidR="00CD4E63" w:rsidRPr="006E37B6" w:rsidRDefault="003867F7">
            <w:pPr>
              <w:pStyle w:val="TableParagraph"/>
              <w:spacing w:line="252" w:lineRule="auto"/>
              <w:ind w:left="90" w:right="161" w:hanging="4"/>
            </w:pPr>
            <w:r w:rsidRPr="006E37B6">
              <w:rPr>
                <w:color w:val="0C0C0C"/>
                <w:w w:val="105"/>
              </w:rPr>
              <w:t>IAS 1 does not prescribe valuation methodologies for balance sheet items.</w:t>
            </w:r>
          </w:p>
        </w:tc>
      </w:tr>
      <w:tr w:rsidR="00CD4E63" w:rsidRPr="006E37B6" w14:paraId="776EEC6F" w14:textId="77777777">
        <w:trPr>
          <w:trHeight w:val="3623"/>
        </w:trPr>
        <w:tc>
          <w:tcPr>
            <w:tcW w:w="1704" w:type="dxa"/>
            <w:tcBorders>
              <w:bottom w:val="nil"/>
            </w:tcBorders>
          </w:tcPr>
          <w:p w14:paraId="776EEC5D" w14:textId="77777777" w:rsidR="00CD4E63" w:rsidRPr="006E37B6" w:rsidRDefault="00CD4E63">
            <w:pPr>
              <w:pStyle w:val="TableParagraph"/>
              <w:spacing w:before="7"/>
            </w:pPr>
          </w:p>
          <w:p w14:paraId="776EEC5E" w14:textId="77777777" w:rsidR="00CD4E63" w:rsidRPr="006E37B6" w:rsidRDefault="003867F7">
            <w:pPr>
              <w:pStyle w:val="TableParagraph"/>
              <w:ind w:left="73"/>
              <w:rPr>
                <w:b/>
              </w:rPr>
            </w:pPr>
            <w:r w:rsidRPr="006E37B6">
              <w:rPr>
                <w:b/>
                <w:color w:val="0C0C0C"/>
                <w:w w:val="115"/>
              </w:rPr>
              <w:t>IAS2</w:t>
            </w:r>
          </w:p>
          <w:p w14:paraId="776EEC5F" w14:textId="77777777" w:rsidR="00CD4E63" w:rsidRPr="006E37B6" w:rsidRDefault="003867F7">
            <w:pPr>
              <w:pStyle w:val="TableParagraph"/>
              <w:spacing w:before="10"/>
              <w:ind w:left="73"/>
              <w:rPr>
                <w:b/>
              </w:rPr>
            </w:pPr>
            <w:r w:rsidRPr="006E37B6">
              <w:rPr>
                <w:b/>
                <w:color w:val="0C0C0C"/>
                <w:w w:val="105"/>
              </w:rPr>
              <w:t>Inventories</w:t>
            </w:r>
          </w:p>
        </w:tc>
        <w:tc>
          <w:tcPr>
            <w:tcW w:w="6523" w:type="dxa"/>
            <w:tcBorders>
              <w:bottom w:val="nil"/>
            </w:tcBorders>
          </w:tcPr>
          <w:p w14:paraId="776EEC60" w14:textId="77777777" w:rsidR="00CD4E63" w:rsidRPr="006E37B6" w:rsidRDefault="00CD4E63">
            <w:pPr>
              <w:pStyle w:val="TableParagraph"/>
              <w:spacing w:before="2"/>
            </w:pPr>
          </w:p>
          <w:p w14:paraId="776EEC61" w14:textId="77777777" w:rsidR="00CD4E63" w:rsidRPr="006E37B6" w:rsidRDefault="003867F7">
            <w:pPr>
              <w:pStyle w:val="TableParagraph"/>
              <w:ind w:left="70"/>
            </w:pPr>
            <w:r w:rsidRPr="006E37B6">
              <w:rPr>
                <w:color w:val="0C0C0C"/>
                <w:w w:val="105"/>
              </w:rPr>
              <w:t xml:space="preserve">IAS 2 prescribes the accounting treatment for inventories </w:t>
            </w:r>
            <w:r w:rsidRPr="006E37B6">
              <w:rPr>
                <w:color w:val="3D3D3D"/>
                <w:w w:val="105"/>
              </w:rPr>
              <w:t>.</w:t>
            </w:r>
          </w:p>
          <w:p w14:paraId="776EEC62" w14:textId="77777777" w:rsidR="00CD4E63" w:rsidRPr="006E37B6" w:rsidRDefault="00CD4E63">
            <w:pPr>
              <w:pStyle w:val="TableParagraph"/>
              <w:spacing w:before="9"/>
            </w:pPr>
          </w:p>
          <w:p w14:paraId="776EEC63" w14:textId="05A61443" w:rsidR="00CD4E63" w:rsidRPr="006E37B6" w:rsidRDefault="003867F7">
            <w:pPr>
              <w:pStyle w:val="TableParagraph"/>
              <w:spacing w:line="254" w:lineRule="auto"/>
              <w:ind w:left="72" w:right="274" w:hanging="1"/>
            </w:pPr>
            <w:r w:rsidRPr="006E37B6">
              <w:rPr>
                <w:color w:val="0C0C0C"/>
                <w:w w:val="105"/>
              </w:rPr>
              <w:t>Following IAS 2</w:t>
            </w:r>
            <w:r w:rsidRPr="006E37B6">
              <w:rPr>
                <w:color w:val="282828"/>
                <w:w w:val="105"/>
              </w:rPr>
              <w:t xml:space="preserve">, </w:t>
            </w:r>
            <w:r w:rsidRPr="006E37B6">
              <w:rPr>
                <w:color w:val="0C0C0C"/>
                <w:w w:val="105"/>
              </w:rPr>
              <w:t>inventories shall be measured at the lower of cost and net reali</w:t>
            </w:r>
            <w:r w:rsidR="009B0EE2">
              <w:rPr>
                <w:color w:val="0C0C0C"/>
                <w:w w:val="105"/>
              </w:rPr>
              <w:t>z</w:t>
            </w:r>
            <w:r w:rsidRPr="006E37B6">
              <w:rPr>
                <w:color w:val="0C0C0C"/>
                <w:w w:val="105"/>
              </w:rPr>
              <w:t>able value (IAS 2</w:t>
            </w:r>
            <w:r w:rsidRPr="006E37B6">
              <w:rPr>
                <w:color w:val="3D3D3D"/>
                <w:w w:val="105"/>
              </w:rPr>
              <w:t>.</w:t>
            </w:r>
            <w:r w:rsidRPr="006E37B6">
              <w:rPr>
                <w:color w:val="0C0C0C"/>
                <w:w w:val="105"/>
              </w:rPr>
              <w:t>9).</w:t>
            </w:r>
          </w:p>
          <w:p w14:paraId="776EEC64" w14:textId="77777777" w:rsidR="00CD4E63" w:rsidRPr="006E37B6" w:rsidRDefault="00CD4E63">
            <w:pPr>
              <w:pStyle w:val="TableParagraph"/>
              <w:spacing w:before="8"/>
            </w:pPr>
          </w:p>
          <w:p w14:paraId="776EEC65" w14:textId="3025CE30" w:rsidR="00CD4E63" w:rsidRPr="006E37B6" w:rsidRDefault="003867F7">
            <w:pPr>
              <w:pStyle w:val="TableParagraph"/>
              <w:spacing w:line="252" w:lineRule="auto"/>
              <w:ind w:left="72" w:right="144" w:firstLine="6"/>
            </w:pPr>
            <w:r w:rsidRPr="006E37B6">
              <w:rPr>
                <w:color w:val="0C0C0C"/>
                <w:w w:val="105"/>
              </w:rPr>
              <w:t>Net reali</w:t>
            </w:r>
            <w:r w:rsidR="009B0EE2">
              <w:rPr>
                <w:color w:val="0C0C0C"/>
                <w:w w:val="105"/>
              </w:rPr>
              <w:t>z</w:t>
            </w:r>
            <w:r w:rsidRPr="006E37B6">
              <w:rPr>
                <w:color w:val="0C0C0C"/>
                <w:w w:val="105"/>
              </w:rPr>
              <w:t>able value refers to the net amount that an entity expects to reali</w:t>
            </w:r>
            <w:r w:rsidR="009B0EE2">
              <w:rPr>
                <w:color w:val="0C0C0C"/>
                <w:w w:val="105"/>
              </w:rPr>
              <w:t>z</w:t>
            </w:r>
            <w:r w:rsidRPr="006E37B6">
              <w:rPr>
                <w:color w:val="0C0C0C"/>
                <w:w w:val="105"/>
              </w:rPr>
              <w:t>e from the sale of inventory in the ordinary course of business while fair value reflects the amount for which the same inventory could be exchanged between knowledgeable and wil</w:t>
            </w:r>
            <w:r w:rsidRPr="006E37B6">
              <w:rPr>
                <w:color w:val="0C0C0C"/>
                <w:w w:val="105"/>
              </w:rPr>
              <w:t>ling buyers and sellers in the marketplace. As the net reali</w:t>
            </w:r>
            <w:r w:rsidR="009B0EE2">
              <w:rPr>
                <w:color w:val="0C0C0C"/>
                <w:w w:val="105"/>
              </w:rPr>
              <w:t>z</w:t>
            </w:r>
            <w:r w:rsidRPr="006E37B6">
              <w:rPr>
                <w:color w:val="0C0C0C"/>
                <w:w w:val="105"/>
              </w:rPr>
              <w:t>able value is an entity-specific value</w:t>
            </w:r>
            <w:r w:rsidRPr="006E37B6">
              <w:rPr>
                <w:color w:val="3D3D3D"/>
                <w:w w:val="105"/>
              </w:rPr>
              <w:t xml:space="preserve">, </w:t>
            </w:r>
            <w:r w:rsidRPr="006E37B6">
              <w:rPr>
                <w:color w:val="0C0C0C"/>
                <w:w w:val="105"/>
              </w:rPr>
              <w:t>may not equal fair value less costs to sell (IAS 2.7).</w:t>
            </w:r>
          </w:p>
        </w:tc>
        <w:tc>
          <w:tcPr>
            <w:tcW w:w="2412" w:type="dxa"/>
            <w:tcBorders>
              <w:bottom w:val="nil"/>
            </w:tcBorders>
          </w:tcPr>
          <w:p w14:paraId="776EEC66" w14:textId="77777777" w:rsidR="00CD4E63" w:rsidRPr="006E37B6" w:rsidRDefault="00CD4E63">
            <w:pPr>
              <w:pStyle w:val="TableParagraph"/>
              <w:spacing w:before="2"/>
            </w:pPr>
          </w:p>
          <w:p w14:paraId="776EEC67" w14:textId="4A2E82FA" w:rsidR="00CD4E63" w:rsidRPr="006E37B6" w:rsidRDefault="003867F7">
            <w:pPr>
              <w:pStyle w:val="TableParagraph"/>
              <w:spacing w:line="254" w:lineRule="auto"/>
              <w:ind w:left="87" w:right="124" w:hanging="4"/>
            </w:pPr>
            <w:r w:rsidRPr="006E37B6">
              <w:rPr>
                <w:color w:val="0C0C0C"/>
                <w:w w:val="105"/>
              </w:rPr>
              <w:t>Net reali</w:t>
            </w:r>
            <w:r w:rsidR="009B0EE2">
              <w:rPr>
                <w:color w:val="0C0C0C"/>
                <w:w w:val="105"/>
              </w:rPr>
              <w:t>z</w:t>
            </w:r>
            <w:r w:rsidRPr="006E37B6">
              <w:rPr>
                <w:color w:val="0C0C0C"/>
                <w:w w:val="105"/>
              </w:rPr>
              <w:t>able value is a consistent option</w:t>
            </w:r>
            <w:r w:rsidRPr="006E37B6">
              <w:rPr>
                <w:color w:val="3D3D3D"/>
                <w:w w:val="105"/>
              </w:rPr>
              <w:t>.</w:t>
            </w:r>
          </w:p>
          <w:p w14:paraId="776EEC68" w14:textId="77777777" w:rsidR="00CD4E63" w:rsidRPr="006E37B6" w:rsidRDefault="00CD4E63">
            <w:pPr>
              <w:pStyle w:val="TableParagraph"/>
            </w:pPr>
          </w:p>
          <w:p w14:paraId="776EEC69" w14:textId="77777777" w:rsidR="00CD4E63" w:rsidRPr="006E37B6" w:rsidRDefault="00CD4E63">
            <w:pPr>
              <w:pStyle w:val="TableParagraph"/>
            </w:pPr>
          </w:p>
          <w:p w14:paraId="776EEC6A" w14:textId="77777777" w:rsidR="00CD4E63" w:rsidRPr="006E37B6" w:rsidRDefault="003867F7">
            <w:pPr>
              <w:pStyle w:val="TableParagraph"/>
              <w:spacing w:before="155" w:line="249" w:lineRule="auto"/>
              <w:ind w:left="87" w:right="211" w:hanging="3"/>
            </w:pPr>
            <w:r w:rsidRPr="006E37B6">
              <w:rPr>
                <w:color w:val="0C0C0C"/>
              </w:rPr>
              <w:t>Adjustment may be needed where estimated cost are ma</w:t>
            </w:r>
            <w:r w:rsidRPr="006E37B6">
              <w:rPr>
                <w:color w:val="0C0C0C"/>
              </w:rPr>
              <w:t>terial.</w:t>
            </w:r>
          </w:p>
        </w:tc>
        <w:tc>
          <w:tcPr>
            <w:tcW w:w="1418" w:type="dxa"/>
            <w:tcBorders>
              <w:bottom w:val="nil"/>
            </w:tcBorders>
          </w:tcPr>
          <w:p w14:paraId="776EEC6B" w14:textId="77777777" w:rsidR="00CD4E63" w:rsidRPr="006E37B6" w:rsidRDefault="00CD4E63">
            <w:pPr>
              <w:pStyle w:val="TableParagraph"/>
              <w:spacing w:before="2"/>
            </w:pPr>
          </w:p>
          <w:p w14:paraId="776EEC6C" w14:textId="77777777" w:rsidR="00CD4E63" w:rsidRPr="006E37B6" w:rsidRDefault="003867F7">
            <w:pPr>
              <w:pStyle w:val="TableParagraph"/>
              <w:ind w:left="90"/>
              <w:rPr>
                <w:b/>
              </w:rPr>
            </w:pPr>
            <w:r w:rsidRPr="006E37B6">
              <w:rPr>
                <w:b/>
                <w:color w:val="0C0C0C"/>
                <w:w w:val="105"/>
              </w:rPr>
              <w:t>yes</w:t>
            </w:r>
          </w:p>
        </w:tc>
        <w:tc>
          <w:tcPr>
            <w:tcW w:w="2553" w:type="dxa"/>
            <w:tcBorders>
              <w:bottom w:val="nil"/>
            </w:tcBorders>
          </w:tcPr>
          <w:p w14:paraId="776EEC6D" w14:textId="77777777" w:rsidR="00CD4E63" w:rsidRPr="006E37B6" w:rsidRDefault="00CD4E63">
            <w:pPr>
              <w:pStyle w:val="TableParagraph"/>
              <w:spacing w:before="2"/>
            </w:pPr>
          </w:p>
          <w:p w14:paraId="776EEC6E" w14:textId="011F64D5" w:rsidR="00CD4E63" w:rsidRPr="006E37B6" w:rsidRDefault="003867F7">
            <w:pPr>
              <w:pStyle w:val="TableParagraph"/>
              <w:spacing w:line="252" w:lineRule="auto"/>
              <w:ind w:left="86" w:right="161" w:firstLine="5"/>
            </w:pPr>
            <w:r w:rsidRPr="006E37B6">
              <w:rPr>
                <w:color w:val="0C0C0C"/>
                <w:w w:val="105"/>
              </w:rPr>
              <w:t>Undertakings shall apply the IAS 2 net reali</w:t>
            </w:r>
            <w:r w:rsidR="009B0EE2">
              <w:rPr>
                <w:color w:val="0C0C0C"/>
                <w:w w:val="105"/>
              </w:rPr>
              <w:t>z</w:t>
            </w:r>
            <w:r w:rsidRPr="006E37B6">
              <w:rPr>
                <w:color w:val="0C0C0C"/>
                <w:w w:val="105"/>
              </w:rPr>
              <w:t>able value for inventories if the estimated cost of completion and the estimated costs necessary to make the sale are not material.</w:t>
            </w:r>
          </w:p>
        </w:tc>
      </w:tr>
      <w:tr w:rsidR="00CD4E63" w:rsidRPr="006E37B6" w14:paraId="776EEC76" w14:textId="77777777">
        <w:trPr>
          <w:trHeight w:val="1483"/>
        </w:trPr>
        <w:tc>
          <w:tcPr>
            <w:tcW w:w="1704" w:type="dxa"/>
            <w:tcBorders>
              <w:top w:val="nil"/>
            </w:tcBorders>
          </w:tcPr>
          <w:p w14:paraId="776EEC70" w14:textId="77777777" w:rsidR="00CD4E63" w:rsidRPr="006E37B6" w:rsidRDefault="00CD4E63">
            <w:pPr>
              <w:pStyle w:val="TableParagraph"/>
            </w:pPr>
          </w:p>
        </w:tc>
        <w:tc>
          <w:tcPr>
            <w:tcW w:w="6523" w:type="dxa"/>
            <w:tcBorders>
              <w:top w:val="nil"/>
            </w:tcBorders>
          </w:tcPr>
          <w:p w14:paraId="776EEC71" w14:textId="53C35298" w:rsidR="00CD4E63" w:rsidRPr="006E37B6" w:rsidRDefault="003867F7">
            <w:pPr>
              <w:pStyle w:val="TableParagraph"/>
              <w:spacing w:before="120" w:line="252" w:lineRule="auto"/>
              <w:ind w:left="72" w:right="144"/>
            </w:pPr>
            <w:r w:rsidRPr="006E37B6">
              <w:rPr>
                <w:b/>
                <w:color w:val="0C0C0C"/>
                <w:w w:val="105"/>
                <w:u w:val="thick" w:color="000000"/>
              </w:rPr>
              <w:t xml:space="preserve">Solvency </w:t>
            </w:r>
            <w:r w:rsidRPr="006E37B6">
              <w:rPr>
                <w:color w:val="0C0C0C"/>
                <w:w w:val="105"/>
                <w:u w:val="thick" w:color="000000"/>
              </w:rPr>
              <w:t xml:space="preserve">II </w:t>
            </w:r>
            <w:r w:rsidRPr="006E37B6">
              <w:rPr>
                <w:b/>
                <w:color w:val="0C0C0C"/>
                <w:w w:val="105"/>
                <w:u w:val="thick" w:color="000000"/>
              </w:rPr>
              <w:t>framework:</w:t>
            </w:r>
            <w:r w:rsidRPr="006E37B6">
              <w:rPr>
                <w:b/>
                <w:color w:val="0C0C0C"/>
                <w:w w:val="105"/>
              </w:rPr>
              <w:t xml:space="preserve"> </w:t>
            </w:r>
            <w:r w:rsidRPr="006E37B6">
              <w:rPr>
                <w:color w:val="0C0C0C"/>
                <w:w w:val="105"/>
              </w:rPr>
              <w:t>In many cases the estimated cost of completion and the</w:t>
            </w:r>
            <w:r w:rsidRPr="006E37B6">
              <w:rPr>
                <w:color w:val="0C0C0C"/>
                <w:w w:val="105"/>
              </w:rPr>
              <w:t xml:space="preserve"> estimated costs necessary to make the sale are not material. That means the net reali</w:t>
            </w:r>
            <w:r w:rsidR="009B0EE2">
              <w:rPr>
                <w:color w:val="0C0C0C"/>
                <w:w w:val="105"/>
              </w:rPr>
              <w:t>z</w:t>
            </w:r>
            <w:r w:rsidRPr="006E37B6">
              <w:rPr>
                <w:color w:val="0C0C0C"/>
                <w:w w:val="105"/>
              </w:rPr>
              <w:t>able value is consistent with Article 75 of Directive 2009</w:t>
            </w:r>
            <w:r w:rsidRPr="006E37B6">
              <w:rPr>
                <w:color w:val="282828"/>
                <w:w w:val="105"/>
              </w:rPr>
              <w:t>/</w:t>
            </w:r>
            <w:r w:rsidRPr="006E37B6">
              <w:rPr>
                <w:color w:val="0C0C0C"/>
                <w:w w:val="105"/>
              </w:rPr>
              <w:t>138</w:t>
            </w:r>
            <w:r w:rsidRPr="006E37B6">
              <w:rPr>
                <w:color w:val="282828"/>
                <w:w w:val="105"/>
              </w:rPr>
              <w:t>/</w:t>
            </w:r>
            <w:r w:rsidRPr="006E37B6">
              <w:rPr>
                <w:color w:val="0C0C0C"/>
                <w:w w:val="105"/>
              </w:rPr>
              <w:t>EC if the estimated costs</w:t>
            </w:r>
          </w:p>
          <w:p w14:paraId="776EEC72" w14:textId="77777777" w:rsidR="00CD4E63" w:rsidRPr="006E37B6" w:rsidRDefault="003867F7">
            <w:pPr>
              <w:pStyle w:val="TableParagraph"/>
              <w:spacing w:before="1" w:line="231" w:lineRule="exact"/>
              <w:ind w:left="72"/>
            </w:pPr>
            <w:r w:rsidRPr="006E37B6">
              <w:rPr>
                <w:color w:val="0C0C0C"/>
                <w:w w:val="105"/>
              </w:rPr>
              <w:t>of completion and the estimated costs necessary to make the</w:t>
            </w:r>
          </w:p>
        </w:tc>
        <w:tc>
          <w:tcPr>
            <w:tcW w:w="2412" w:type="dxa"/>
            <w:tcBorders>
              <w:top w:val="nil"/>
            </w:tcBorders>
          </w:tcPr>
          <w:p w14:paraId="776EEC73" w14:textId="77777777" w:rsidR="00CD4E63" w:rsidRPr="006E37B6" w:rsidRDefault="00CD4E63">
            <w:pPr>
              <w:pStyle w:val="TableParagraph"/>
            </w:pPr>
          </w:p>
        </w:tc>
        <w:tc>
          <w:tcPr>
            <w:tcW w:w="1418" w:type="dxa"/>
            <w:tcBorders>
              <w:top w:val="nil"/>
            </w:tcBorders>
          </w:tcPr>
          <w:p w14:paraId="776EEC74" w14:textId="77777777" w:rsidR="00CD4E63" w:rsidRPr="006E37B6" w:rsidRDefault="00CD4E63">
            <w:pPr>
              <w:pStyle w:val="TableParagraph"/>
            </w:pPr>
          </w:p>
        </w:tc>
        <w:tc>
          <w:tcPr>
            <w:tcW w:w="2553" w:type="dxa"/>
            <w:tcBorders>
              <w:top w:val="nil"/>
            </w:tcBorders>
          </w:tcPr>
          <w:p w14:paraId="776EEC75" w14:textId="77777777" w:rsidR="00CD4E63" w:rsidRPr="006E37B6" w:rsidRDefault="00CD4E63">
            <w:pPr>
              <w:pStyle w:val="TableParagraph"/>
            </w:pPr>
          </w:p>
        </w:tc>
      </w:tr>
    </w:tbl>
    <w:p w14:paraId="776EEC77" w14:textId="77777777" w:rsidR="00CD4E63" w:rsidRPr="006E37B6" w:rsidRDefault="00CD4E63">
      <w:pPr>
        <w:sectPr w:rsidR="00CD4E63" w:rsidRPr="006E37B6">
          <w:footerReference w:type="default" r:id="rId7"/>
          <w:type w:val="continuous"/>
          <w:pgSz w:w="16840" w:h="11900" w:orient="landscape"/>
          <w:pgMar w:top="1100" w:right="1560" w:bottom="280" w:left="340" w:header="708" w:footer="708" w:gutter="0"/>
          <w:cols w:space="708"/>
        </w:sectPr>
      </w:pPr>
    </w:p>
    <w:p w14:paraId="776EEC78"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EC89" w14:textId="77777777">
        <w:trPr>
          <w:trHeight w:val="1547"/>
        </w:trPr>
        <w:tc>
          <w:tcPr>
            <w:tcW w:w="1704" w:type="dxa"/>
          </w:tcPr>
          <w:p w14:paraId="776EEC79" w14:textId="77777777" w:rsidR="00CD4E63" w:rsidRPr="006E37B6" w:rsidRDefault="00CD4E63">
            <w:pPr>
              <w:pStyle w:val="TableParagraph"/>
            </w:pPr>
          </w:p>
          <w:p w14:paraId="776EEC7A" w14:textId="77777777" w:rsidR="00CD4E63" w:rsidRPr="006E37B6" w:rsidRDefault="00CD4E63">
            <w:pPr>
              <w:pStyle w:val="TableParagraph"/>
              <w:spacing w:before="3"/>
            </w:pPr>
          </w:p>
          <w:p w14:paraId="776EEC7B" w14:textId="77777777" w:rsidR="00CD4E63" w:rsidRPr="006E37B6" w:rsidRDefault="003867F7">
            <w:pPr>
              <w:pStyle w:val="TableParagraph"/>
              <w:ind w:left="73"/>
              <w:rPr>
                <w:b/>
              </w:rPr>
            </w:pPr>
            <w:r w:rsidRPr="006E37B6">
              <w:rPr>
                <w:b/>
                <w:color w:val="0C0C0C"/>
                <w:w w:val="105"/>
              </w:rPr>
              <w:t>IFRS</w:t>
            </w:r>
          </w:p>
        </w:tc>
        <w:tc>
          <w:tcPr>
            <w:tcW w:w="6523" w:type="dxa"/>
          </w:tcPr>
          <w:p w14:paraId="776EEC7C" w14:textId="77777777" w:rsidR="00CD4E63" w:rsidRPr="006E37B6" w:rsidRDefault="00CD4E63">
            <w:pPr>
              <w:pStyle w:val="TableParagraph"/>
              <w:spacing w:before="6"/>
            </w:pPr>
          </w:p>
          <w:p w14:paraId="776EEC7D" w14:textId="77777777" w:rsidR="00CD4E63" w:rsidRPr="006E37B6" w:rsidRDefault="003867F7">
            <w:pPr>
              <w:pStyle w:val="TableParagraph"/>
              <w:ind w:left="73"/>
              <w:rPr>
                <w:b/>
              </w:rPr>
            </w:pPr>
            <w:r w:rsidRPr="006E37B6">
              <w:rPr>
                <w:b/>
                <w:color w:val="0C0C0C"/>
                <w:w w:val="105"/>
              </w:rPr>
              <w:t>Summary of IFRS treatment:</w:t>
            </w:r>
          </w:p>
          <w:p w14:paraId="776EEC7E" w14:textId="77777777" w:rsidR="00CD4E63" w:rsidRPr="006E37B6" w:rsidRDefault="00CD4E63">
            <w:pPr>
              <w:pStyle w:val="TableParagraph"/>
              <w:spacing w:before="2"/>
            </w:pPr>
          </w:p>
          <w:p w14:paraId="776EEC7F" w14:textId="77777777" w:rsidR="00CD4E63" w:rsidRPr="006E37B6" w:rsidRDefault="003867F7">
            <w:pPr>
              <w:pStyle w:val="TableParagraph"/>
              <w:spacing w:before="1"/>
              <w:ind w:left="76"/>
              <w:rPr>
                <w:b/>
              </w:rPr>
            </w:pPr>
            <w:r w:rsidRPr="006E37B6">
              <w:rPr>
                <w:b/>
                <w:color w:val="0C0C0C"/>
                <w:w w:val="105"/>
              </w:rPr>
              <w:t>Measurement principles or options</w:t>
            </w:r>
          </w:p>
          <w:p w14:paraId="776EEC80" w14:textId="77777777" w:rsidR="00CD4E63" w:rsidRPr="006E37B6" w:rsidRDefault="003867F7">
            <w:pPr>
              <w:pStyle w:val="TableParagraph"/>
              <w:spacing w:before="14"/>
              <w:ind w:left="77"/>
              <w:rPr>
                <w:b/>
              </w:rPr>
            </w:pPr>
            <w:r w:rsidRPr="006E37B6">
              <w:rPr>
                <w:b/>
                <w:color w:val="0C0C0C"/>
                <w:w w:val="105"/>
              </w:rPr>
              <w:t>consistent with Article 75 of Directive 2009/138/EC</w:t>
            </w:r>
          </w:p>
        </w:tc>
        <w:tc>
          <w:tcPr>
            <w:tcW w:w="2412" w:type="dxa"/>
          </w:tcPr>
          <w:p w14:paraId="776EEC81" w14:textId="77777777" w:rsidR="00CD4E63" w:rsidRPr="006E37B6" w:rsidRDefault="00CD4E63">
            <w:pPr>
              <w:pStyle w:val="TableParagraph"/>
            </w:pPr>
          </w:p>
          <w:p w14:paraId="776EEC82" w14:textId="77777777" w:rsidR="00CD4E63" w:rsidRPr="006E37B6" w:rsidRDefault="003867F7">
            <w:pPr>
              <w:pStyle w:val="TableParagraph"/>
              <w:spacing w:line="252" w:lineRule="auto"/>
              <w:ind w:left="84" w:right="124" w:firstLine="6"/>
              <w:rPr>
                <w:b/>
              </w:rPr>
            </w:pPr>
            <w:r w:rsidRPr="006E37B6">
              <w:rPr>
                <w:b/>
                <w:color w:val="0C0C0C"/>
                <w:w w:val="105"/>
              </w:rPr>
              <w:t>Fully consistent/ Consistent option/ With adjustments</w:t>
            </w:r>
          </w:p>
        </w:tc>
        <w:tc>
          <w:tcPr>
            <w:tcW w:w="1418" w:type="dxa"/>
          </w:tcPr>
          <w:p w14:paraId="776EEC83" w14:textId="77777777" w:rsidR="00CD4E63" w:rsidRPr="006E37B6" w:rsidRDefault="00CD4E63">
            <w:pPr>
              <w:pStyle w:val="TableParagraph"/>
            </w:pPr>
          </w:p>
          <w:p w14:paraId="776EEC84" w14:textId="77777777" w:rsidR="00CD4E63" w:rsidRPr="006E37B6" w:rsidRDefault="00CD4E63">
            <w:pPr>
              <w:pStyle w:val="TableParagraph"/>
            </w:pPr>
          </w:p>
          <w:p w14:paraId="776EEC85" w14:textId="77777777" w:rsidR="00CD4E63" w:rsidRPr="006E37B6" w:rsidRDefault="003867F7">
            <w:pPr>
              <w:pStyle w:val="TableParagraph"/>
              <w:spacing w:before="155"/>
              <w:ind w:left="85"/>
              <w:rPr>
                <w:b/>
              </w:rPr>
            </w:pPr>
            <w:r w:rsidRPr="006E37B6">
              <w:rPr>
                <w:b/>
                <w:color w:val="0C0C0C"/>
                <w:w w:val="105"/>
              </w:rPr>
              <w:t>Applicable?</w:t>
            </w:r>
          </w:p>
        </w:tc>
        <w:tc>
          <w:tcPr>
            <w:tcW w:w="2553" w:type="dxa"/>
          </w:tcPr>
          <w:p w14:paraId="776EEC86" w14:textId="77777777" w:rsidR="00CD4E63" w:rsidRPr="006E37B6" w:rsidRDefault="00CD4E63">
            <w:pPr>
              <w:pStyle w:val="TableParagraph"/>
            </w:pPr>
          </w:p>
          <w:p w14:paraId="776EEC87" w14:textId="77777777" w:rsidR="00CD4E63" w:rsidRPr="006E37B6" w:rsidRDefault="00CD4E63">
            <w:pPr>
              <w:pStyle w:val="TableParagraph"/>
              <w:spacing w:before="10"/>
            </w:pPr>
          </w:p>
          <w:p w14:paraId="776EEC88" w14:textId="77777777" w:rsidR="00CD4E63" w:rsidRPr="006E37B6" w:rsidRDefault="003867F7">
            <w:pPr>
              <w:pStyle w:val="TableParagraph"/>
              <w:ind w:left="93"/>
              <w:rPr>
                <w:b/>
              </w:rPr>
            </w:pPr>
            <w:r w:rsidRPr="006E37B6">
              <w:rPr>
                <w:b/>
                <w:color w:val="0C0C0C"/>
                <w:w w:val="105"/>
              </w:rPr>
              <w:t>Other comments</w:t>
            </w:r>
          </w:p>
        </w:tc>
      </w:tr>
    </w:tbl>
    <w:p w14:paraId="776EEC8A" w14:textId="77777777" w:rsidR="00CD4E63" w:rsidRPr="006E37B6" w:rsidRDefault="003867F7">
      <w:pPr>
        <w:pStyle w:val="BodyText"/>
        <w:spacing w:before="23"/>
        <w:ind w:left="1819"/>
        <w:rPr>
          <w:sz w:val="22"/>
          <w:szCs w:val="22"/>
        </w:rPr>
      </w:pPr>
      <w:r w:rsidRPr="006E37B6">
        <w:rPr>
          <w:color w:val="0C0C0C"/>
          <w:w w:val="50"/>
          <w:sz w:val="22"/>
          <w:szCs w:val="22"/>
        </w:rPr>
        <w:t xml:space="preserve">I </w:t>
      </w:r>
      <w:r w:rsidRPr="006E37B6">
        <w:rPr>
          <w:color w:val="0C0C0C"/>
          <w:sz w:val="22"/>
          <w:szCs w:val="22"/>
        </w:rPr>
        <w:t>sales are not material.</w:t>
      </w:r>
    </w:p>
    <w:p w14:paraId="776EEC8B" w14:textId="77777777" w:rsidR="00CD4E63" w:rsidRPr="006E37B6" w:rsidRDefault="00CD4E63">
      <w:pPr>
        <w:pStyle w:val="BodyText"/>
        <w:spacing w:before="0"/>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EC96" w14:textId="77777777">
        <w:trPr>
          <w:trHeight w:val="1585"/>
        </w:trPr>
        <w:tc>
          <w:tcPr>
            <w:tcW w:w="1704" w:type="dxa"/>
          </w:tcPr>
          <w:p w14:paraId="776EEC8C" w14:textId="77777777" w:rsidR="00CD4E63" w:rsidRPr="006E37B6" w:rsidRDefault="00CD4E63">
            <w:pPr>
              <w:pStyle w:val="TableParagraph"/>
              <w:spacing w:before="2"/>
            </w:pPr>
          </w:p>
          <w:p w14:paraId="776EEC8D" w14:textId="77777777" w:rsidR="00CD4E63" w:rsidRPr="006E37B6" w:rsidRDefault="003867F7">
            <w:pPr>
              <w:pStyle w:val="TableParagraph"/>
              <w:ind w:left="73"/>
              <w:rPr>
                <w:b/>
              </w:rPr>
            </w:pPr>
            <w:r w:rsidRPr="006E37B6">
              <w:rPr>
                <w:b/>
                <w:color w:val="0C0C0C"/>
                <w:w w:val="115"/>
              </w:rPr>
              <w:t>IAS7</w:t>
            </w:r>
          </w:p>
          <w:p w14:paraId="776EEC8E" w14:textId="77777777" w:rsidR="00CD4E63" w:rsidRPr="006E37B6" w:rsidRDefault="003867F7">
            <w:pPr>
              <w:pStyle w:val="TableParagraph"/>
              <w:spacing w:before="15" w:line="249" w:lineRule="auto"/>
              <w:ind w:left="74" w:hanging="4"/>
              <w:rPr>
                <w:b/>
              </w:rPr>
            </w:pPr>
            <w:r w:rsidRPr="006E37B6">
              <w:rPr>
                <w:b/>
                <w:color w:val="0C0C0C"/>
                <w:w w:val="105"/>
              </w:rPr>
              <w:t>Statement of cash flows</w:t>
            </w:r>
          </w:p>
        </w:tc>
        <w:tc>
          <w:tcPr>
            <w:tcW w:w="6523" w:type="dxa"/>
          </w:tcPr>
          <w:p w14:paraId="776EEC8F" w14:textId="77777777" w:rsidR="00CD4E63" w:rsidRPr="006E37B6" w:rsidRDefault="00CD4E63">
            <w:pPr>
              <w:pStyle w:val="TableParagraph"/>
              <w:spacing w:before="9"/>
            </w:pPr>
          </w:p>
          <w:p w14:paraId="776EEC90" w14:textId="77777777" w:rsidR="00CD4E63" w:rsidRPr="006E37B6" w:rsidRDefault="003867F7">
            <w:pPr>
              <w:pStyle w:val="TableParagraph"/>
              <w:spacing w:line="252" w:lineRule="auto"/>
              <w:ind w:left="72" w:right="274" w:hanging="2"/>
            </w:pPr>
            <w:r w:rsidRPr="006E37B6">
              <w:rPr>
                <w:color w:val="0C0C0C"/>
                <w:w w:val="105"/>
              </w:rPr>
              <w:t xml:space="preserve">IAS 7 requires disclosures about historical changes in cash and cash equivalents of an entity by means of a statement of cash flows </w:t>
            </w:r>
            <w:r w:rsidRPr="006E37B6">
              <w:rPr>
                <w:color w:val="444444"/>
                <w:w w:val="105"/>
              </w:rPr>
              <w:t>.</w:t>
            </w:r>
          </w:p>
        </w:tc>
        <w:tc>
          <w:tcPr>
            <w:tcW w:w="2412" w:type="dxa"/>
          </w:tcPr>
          <w:p w14:paraId="776EEC91" w14:textId="77777777" w:rsidR="00CD4E63" w:rsidRPr="006E37B6" w:rsidRDefault="00CD4E63">
            <w:pPr>
              <w:pStyle w:val="TableParagraph"/>
            </w:pPr>
          </w:p>
        </w:tc>
        <w:tc>
          <w:tcPr>
            <w:tcW w:w="1418" w:type="dxa"/>
          </w:tcPr>
          <w:p w14:paraId="776EEC92" w14:textId="77777777" w:rsidR="00CD4E63" w:rsidRPr="006E37B6" w:rsidRDefault="00CD4E63">
            <w:pPr>
              <w:pStyle w:val="TableParagraph"/>
              <w:spacing w:before="2"/>
            </w:pPr>
          </w:p>
          <w:p w14:paraId="776EEC93" w14:textId="77777777" w:rsidR="00CD4E63" w:rsidRPr="006E37B6" w:rsidRDefault="003867F7">
            <w:pPr>
              <w:pStyle w:val="TableParagraph"/>
              <w:ind w:left="93"/>
              <w:rPr>
                <w:b/>
              </w:rPr>
            </w:pPr>
            <w:r w:rsidRPr="006E37B6">
              <w:rPr>
                <w:b/>
                <w:color w:val="0C0C0C"/>
                <w:w w:val="105"/>
              </w:rPr>
              <w:t>no</w:t>
            </w:r>
          </w:p>
        </w:tc>
        <w:tc>
          <w:tcPr>
            <w:tcW w:w="2553" w:type="dxa"/>
          </w:tcPr>
          <w:p w14:paraId="776EEC94" w14:textId="77777777" w:rsidR="00CD4E63" w:rsidRPr="006E37B6" w:rsidRDefault="00CD4E63">
            <w:pPr>
              <w:pStyle w:val="TableParagraph"/>
              <w:spacing w:before="9"/>
            </w:pPr>
          </w:p>
          <w:p w14:paraId="776EEC95" w14:textId="77777777" w:rsidR="00CD4E63" w:rsidRPr="006E37B6" w:rsidRDefault="003867F7">
            <w:pPr>
              <w:pStyle w:val="TableParagraph"/>
              <w:spacing w:line="252" w:lineRule="auto"/>
              <w:ind w:left="93" w:right="161" w:hanging="7"/>
            </w:pPr>
            <w:r w:rsidRPr="006E37B6">
              <w:rPr>
                <w:color w:val="0C0C0C"/>
                <w:w w:val="105"/>
              </w:rPr>
              <w:t>IAS 7 does not prescribe valuation methodologies for balance sheet items</w:t>
            </w:r>
            <w:r w:rsidRPr="006E37B6">
              <w:rPr>
                <w:color w:val="2A2A2A"/>
                <w:w w:val="105"/>
              </w:rPr>
              <w:t>.</w:t>
            </w:r>
          </w:p>
        </w:tc>
      </w:tr>
      <w:tr w:rsidR="00CD4E63" w:rsidRPr="006E37B6" w14:paraId="776EECA1" w14:textId="77777777">
        <w:trPr>
          <w:trHeight w:val="2416"/>
        </w:trPr>
        <w:tc>
          <w:tcPr>
            <w:tcW w:w="1704" w:type="dxa"/>
          </w:tcPr>
          <w:p w14:paraId="776EEC97" w14:textId="77777777" w:rsidR="00CD4E63" w:rsidRPr="006E37B6" w:rsidRDefault="00CD4E63">
            <w:pPr>
              <w:pStyle w:val="TableParagraph"/>
              <w:spacing w:before="9"/>
            </w:pPr>
          </w:p>
          <w:p w14:paraId="776EEC98" w14:textId="77777777" w:rsidR="00CD4E63" w:rsidRPr="006E37B6" w:rsidRDefault="003867F7">
            <w:pPr>
              <w:pStyle w:val="TableParagraph"/>
              <w:ind w:left="73"/>
              <w:rPr>
                <w:b/>
              </w:rPr>
            </w:pPr>
            <w:r w:rsidRPr="006E37B6">
              <w:rPr>
                <w:b/>
                <w:color w:val="0C0C0C"/>
                <w:w w:val="115"/>
              </w:rPr>
              <w:t>IAS8</w:t>
            </w:r>
          </w:p>
          <w:p w14:paraId="776EEC99" w14:textId="77777777" w:rsidR="00CD4E63" w:rsidRPr="006E37B6" w:rsidRDefault="003867F7">
            <w:pPr>
              <w:pStyle w:val="TableParagraph"/>
              <w:spacing w:before="10" w:line="252" w:lineRule="auto"/>
              <w:ind w:left="72" w:right="230" w:hanging="2"/>
              <w:rPr>
                <w:b/>
              </w:rPr>
            </w:pPr>
            <w:r w:rsidRPr="006E37B6">
              <w:rPr>
                <w:b/>
                <w:color w:val="0C0C0C"/>
              </w:rPr>
              <w:t>Accounting policies, changes in accounting estimates and errors</w:t>
            </w:r>
          </w:p>
        </w:tc>
        <w:tc>
          <w:tcPr>
            <w:tcW w:w="6523" w:type="dxa"/>
          </w:tcPr>
          <w:p w14:paraId="776EEC9A" w14:textId="77777777" w:rsidR="00CD4E63" w:rsidRPr="006E37B6" w:rsidRDefault="00CD4E63">
            <w:pPr>
              <w:pStyle w:val="TableParagraph"/>
              <w:spacing w:before="4"/>
            </w:pPr>
          </w:p>
          <w:p w14:paraId="776EEC9B" w14:textId="77777777" w:rsidR="00CD4E63" w:rsidRPr="006E37B6" w:rsidRDefault="003867F7">
            <w:pPr>
              <w:pStyle w:val="TableParagraph"/>
              <w:spacing w:line="249" w:lineRule="auto"/>
              <w:ind w:left="72" w:hanging="3"/>
            </w:pPr>
            <w:r w:rsidRPr="006E37B6">
              <w:rPr>
                <w:color w:val="0C0C0C"/>
                <w:w w:val="105"/>
              </w:rPr>
              <w:t xml:space="preserve">IAS 8 specifies criteria for selecting and changing accounting policies, together with the accounting treatment and disclosure of changes in accounting policies </w:t>
            </w:r>
            <w:r w:rsidRPr="006E37B6">
              <w:rPr>
                <w:color w:val="2A2A2A"/>
                <w:w w:val="105"/>
              </w:rPr>
              <w:t xml:space="preserve">, </w:t>
            </w:r>
            <w:r w:rsidRPr="006E37B6">
              <w:rPr>
                <w:color w:val="0C0C0C"/>
                <w:w w:val="105"/>
              </w:rPr>
              <w:t>changes in accounting estimates and corrections of errors</w:t>
            </w:r>
            <w:r w:rsidRPr="006E37B6">
              <w:rPr>
                <w:color w:val="2A2A2A"/>
                <w:w w:val="105"/>
              </w:rPr>
              <w:t>.</w:t>
            </w:r>
          </w:p>
        </w:tc>
        <w:tc>
          <w:tcPr>
            <w:tcW w:w="2412" w:type="dxa"/>
          </w:tcPr>
          <w:p w14:paraId="776EEC9C" w14:textId="77777777" w:rsidR="00CD4E63" w:rsidRPr="006E37B6" w:rsidRDefault="00CD4E63">
            <w:pPr>
              <w:pStyle w:val="TableParagraph"/>
            </w:pPr>
          </w:p>
        </w:tc>
        <w:tc>
          <w:tcPr>
            <w:tcW w:w="1418" w:type="dxa"/>
          </w:tcPr>
          <w:p w14:paraId="776EEC9D" w14:textId="77777777" w:rsidR="00CD4E63" w:rsidRPr="006E37B6" w:rsidRDefault="00CD4E63">
            <w:pPr>
              <w:pStyle w:val="TableParagraph"/>
              <w:spacing w:before="9"/>
            </w:pPr>
          </w:p>
          <w:p w14:paraId="776EEC9E" w14:textId="77777777" w:rsidR="00CD4E63" w:rsidRPr="006E37B6" w:rsidRDefault="003867F7">
            <w:pPr>
              <w:pStyle w:val="TableParagraph"/>
              <w:ind w:left="93"/>
              <w:rPr>
                <w:b/>
              </w:rPr>
            </w:pPr>
            <w:r w:rsidRPr="006E37B6">
              <w:rPr>
                <w:b/>
                <w:color w:val="0C0C0C"/>
                <w:w w:val="105"/>
              </w:rPr>
              <w:t>no</w:t>
            </w:r>
          </w:p>
        </w:tc>
        <w:tc>
          <w:tcPr>
            <w:tcW w:w="2553" w:type="dxa"/>
          </w:tcPr>
          <w:p w14:paraId="776EEC9F" w14:textId="77777777" w:rsidR="00CD4E63" w:rsidRPr="006E37B6" w:rsidRDefault="00CD4E63">
            <w:pPr>
              <w:pStyle w:val="TableParagraph"/>
              <w:spacing w:before="4"/>
            </w:pPr>
          </w:p>
          <w:p w14:paraId="776EECA0" w14:textId="77777777" w:rsidR="00CD4E63" w:rsidRPr="006E37B6" w:rsidRDefault="003867F7">
            <w:pPr>
              <w:pStyle w:val="TableParagraph"/>
              <w:spacing w:line="249" w:lineRule="auto"/>
              <w:ind w:left="90" w:right="161" w:hanging="4"/>
            </w:pPr>
            <w:r w:rsidRPr="006E37B6">
              <w:rPr>
                <w:color w:val="0C0C0C"/>
                <w:w w:val="105"/>
              </w:rPr>
              <w:t>IAS 8 does not prescribe valuation methodologies for balance sheet items.</w:t>
            </w:r>
          </w:p>
        </w:tc>
      </w:tr>
      <w:tr w:rsidR="00CD4E63" w:rsidRPr="006E37B6" w14:paraId="776EECAB" w14:textId="77777777">
        <w:trPr>
          <w:trHeight w:val="1585"/>
        </w:trPr>
        <w:tc>
          <w:tcPr>
            <w:tcW w:w="1704" w:type="dxa"/>
          </w:tcPr>
          <w:p w14:paraId="776EECA2" w14:textId="77777777" w:rsidR="00CD4E63" w:rsidRPr="006E37B6" w:rsidRDefault="00CD4E63">
            <w:pPr>
              <w:pStyle w:val="TableParagraph"/>
              <w:spacing w:before="1"/>
            </w:pPr>
          </w:p>
          <w:p w14:paraId="776EECA3" w14:textId="77777777" w:rsidR="00CD4E63" w:rsidRPr="006E37B6" w:rsidRDefault="003867F7">
            <w:pPr>
              <w:pStyle w:val="TableParagraph"/>
              <w:spacing w:line="249" w:lineRule="auto"/>
              <w:ind w:left="72" w:firstLine="1"/>
              <w:rPr>
                <w:b/>
              </w:rPr>
            </w:pPr>
            <w:r w:rsidRPr="006E37B6">
              <w:rPr>
                <w:b/>
                <w:color w:val="0C0C0C"/>
                <w:w w:val="105"/>
              </w:rPr>
              <w:t>IAS 10 Events after the Reporting Period</w:t>
            </w:r>
          </w:p>
        </w:tc>
        <w:tc>
          <w:tcPr>
            <w:tcW w:w="6523" w:type="dxa"/>
          </w:tcPr>
          <w:p w14:paraId="776EECA4" w14:textId="77777777" w:rsidR="00CD4E63" w:rsidRPr="006E37B6" w:rsidRDefault="00CD4E63">
            <w:pPr>
              <w:pStyle w:val="TableParagraph"/>
              <w:spacing w:before="7"/>
            </w:pPr>
          </w:p>
          <w:p w14:paraId="776EECA5" w14:textId="77777777" w:rsidR="00CD4E63" w:rsidRPr="006E37B6" w:rsidRDefault="003867F7">
            <w:pPr>
              <w:pStyle w:val="TableParagraph"/>
              <w:spacing w:before="1" w:line="252" w:lineRule="auto"/>
              <w:ind w:left="72" w:hanging="3"/>
            </w:pPr>
            <w:r w:rsidRPr="006E37B6">
              <w:rPr>
                <w:color w:val="0C0C0C"/>
                <w:w w:val="105"/>
              </w:rPr>
              <w:t>IAS 10 prescribes when an entity should adjust its financial statements for events after the reporting period and the complementing disclosure requirements.</w:t>
            </w:r>
          </w:p>
        </w:tc>
        <w:tc>
          <w:tcPr>
            <w:tcW w:w="2412" w:type="dxa"/>
          </w:tcPr>
          <w:p w14:paraId="776EECA6" w14:textId="77777777" w:rsidR="00CD4E63" w:rsidRPr="006E37B6" w:rsidRDefault="00CD4E63">
            <w:pPr>
              <w:pStyle w:val="TableParagraph"/>
            </w:pPr>
          </w:p>
        </w:tc>
        <w:tc>
          <w:tcPr>
            <w:tcW w:w="1418" w:type="dxa"/>
          </w:tcPr>
          <w:p w14:paraId="776EECA7" w14:textId="77777777" w:rsidR="00CD4E63" w:rsidRPr="006E37B6" w:rsidRDefault="00CD4E63">
            <w:pPr>
              <w:pStyle w:val="TableParagraph"/>
              <w:spacing w:before="1"/>
            </w:pPr>
          </w:p>
          <w:p w14:paraId="776EECA8" w14:textId="77777777" w:rsidR="00CD4E63" w:rsidRPr="006E37B6" w:rsidRDefault="003867F7">
            <w:pPr>
              <w:pStyle w:val="TableParagraph"/>
              <w:ind w:left="93"/>
              <w:rPr>
                <w:b/>
              </w:rPr>
            </w:pPr>
            <w:r w:rsidRPr="006E37B6">
              <w:rPr>
                <w:b/>
                <w:color w:val="0C0C0C"/>
                <w:w w:val="105"/>
              </w:rPr>
              <w:t>no</w:t>
            </w:r>
          </w:p>
        </w:tc>
        <w:tc>
          <w:tcPr>
            <w:tcW w:w="2553" w:type="dxa"/>
          </w:tcPr>
          <w:p w14:paraId="776EECA9" w14:textId="77777777" w:rsidR="00CD4E63" w:rsidRPr="006E37B6" w:rsidRDefault="00CD4E63">
            <w:pPr>
              <w:pStyle w:val="TableParagraph"/>
              <w:spacing w:before="7"/>
            </w:pPr>
          </w:p>
          <w:p w14:paraId="776EECAA" w14:textId="77777777" w:rsidR="00CD4E63" w:rsidRPr="006E37B6" w:rsidRDefault="003867F7">
            <w:pPr>
              <w:pStyle w:val="TableParagraph"/>
              <w:spacing w:before="1" w:line="252" w:lineRule="auto"/>
              <w:ind w:left="90" w:right="161" w:hanging="4"/>
            </w:pPr>
            <w:r w:rsidRPr="006E37B6">
              <w:rPr>
                <w:color w:val="0C0C0C"/>
                <w:w w:val="105"/>
              </w:rPr>
              <w:t>IAS 10 does not prescribe valuation methodologies for balance sheet items.</w:t>
            </w:r>
          </w:p>
        </w:tc>
      </w:tr>
      <w:tr w:rsidR="00CD4E63" w:rsidRPr="006E37B6" w14:paraId="776EECB6" w14:textId="77777777">
        <w:trPr>
          <w:trHeight w:val="1309"/>
        </w:trPr>
        <w:tc>
          <w:tcPr>
            <w:tcW w:w="1704" w:type="dxa"/>
          </w:tcPr>
          <w:p w14:paraId="776EECAC" w14:textId="77777777" w:rsidR="00CD4E63" w:rsidRPr="006E37B6" w:rsidRDefault="00CD4E63">
            <w:pPr>
              <w:pStyle w:val="TableParagraph"/>
              <w:spacing w:before="7"/>
            </w:pPr>
          </w:p>
          <w:p w14:paraId="776EECAD" w14:textId="77777777" w:rsidR="00CD4E63" w:rsidRPr="006E37B6" w:rsidRDefault="003867F7">
            <w:pPr>
              <w:pStyle w:val="TableParagraph"/>
              <w:ind w:left="73"/>
              <w:rPr>
                <w:b/>
              </w:rPr>
            </w:pPr>
            <w:r w:rsidRPr="006E37B6">
              <w:rPr>
                <w:b/>
                <w:color w:val="0C0C0C"/>
                <w:w w:val="105"/>
              </w:rPr>
              <w:t>IAS 11</w:t>
            </w:r>
          </w:p>
          <w:p w14:paraId="776EECAE" w14:textId="77777777" w:rsidR="00CD4E63" w:rsidRPr="006E37B6" w:rsidRDefault="003867F7">
            <w:pPr>
              <w:pStyle w:val="TableParagraph"/>
              <w:spacing w:before="10" w:line="254" w:lineRule="auto"/>
              <w:ind w:left="73"/>
              <w:rPr>
                <w:b/>
              </w:rPr>
            </w:pPr>
            <w:r w:rsidRPr="006E37B6">
              <w:rPr>
                <w:b/>
                <w:color w:val="0C0C0C"/>
              </w:rPr>
              <w:t xml:space="preserve">Construction </w:t>
            </w:r>
            <w:r w:rsidRPr="006E37B6">
              <w:rPr>
                <w:b/>
                <w:color w:val="0C0C0C"/>
                <w:w w:val="105"/>
              </w:rPr>
              <w:t>Contracts</w:t>
            </w:r>
          </w:p>
        </w:tc>
        <w:tc>
          <w:tcPr>
            <w:tcW w:w="6523" w:type="dxa"/>
          </w:tcPr>
          <w:p w14:paraId="776EECAF" w14:textId="77777777" w:rsidR="00CD4E63" w:rsidRPr="006E37B6" w:rsidRDefault="00CD4E63">
            <w:pPr>
              <w:pStyle w:val="TableParagraph"/>
              <w:spacing w:before="9"/>
            </w:pPr>
          </w:p>
          <w:p w14:paraId="776EECB0" w14:textId="77777777" w:rsidR="00CD4E63" w:rsidRPr="006E37B6" w:rsidRDefault="003867F7">
            <w:pPr>
              <w:pStyle w:val="TableParagraph"/>
              <w:spacing w:line="252" w:lineRule="auto"/>
              <w:ind w:left="72" w:right="144" w:hanging="3"/>
            </w:pPr>
            <w:r w:rsidRPr="006E37B6">
              <w:rPr>
                <w:color w:val="0C0C0C"/>
                <w:w w:val="105"/>
              </w:rPr>
              <w:t>IAS 11 describes the accounting treatment of revenue and costs associated with construction contracts in the financial statements of contractors</w:t>
            </w:r>
            <w:r w:rsidRPr="006E37B6">
              <w:rPr>
                <w:color w:val="444444"/>
                <w:w w:val="105"/>
              </w:rPr>
              <w:t>.</w:t>
            </w:r>
          </w:p>
        </w:tc>
        <w:tc>
          <w:tcPr>
            <w:tcW w:w="2412" w:type="dxa"/>
          </w:tcPr>
          <w:p w14:paraId="776EECB1" w14:textId="77777777" w:rsidR="00CD4E63" w:rsidRPr="006E37B6" w:rsidRDefault="00CD4E63">
            <w:pPr>
              <w:pStyle w:val="TableParagraph"/>
            </w:pPr>
          </w:p>
        </w:tc>
        <w:tc>
          <w:tcPr>
            <w:tcW w:w="1418" w:type="dxa"/>
          </w:tcPr>
          <w:p w14:paraId="776EECB2" w14:textId="77777777" w:rsidR="00CD4E63" w:rsidRPr="006E37B6" w:rsidRDefault="00CD4E63">
            <w:pPr>
              <w:pStyle w:val="TableParagraph"/>
              <w:spacing w:before="2"/>
            </w:pPr>
          </w:p>
          <w:p w14:paraId="776EECB3" w14:textId="77777777" w:rsidR="00CD4E63" w:rsidRPr="006E37B6" w:rsidRDefault="003867F7">
            <w:pPr>
              <w:pStyle w:val="TableParagraph"/>
              <w:spacing w:before="1"/>
              <w:ind w:left="93"/>
              <w:rPr>
                <w:b/>
              </w:rPr>
            </w:pPr>
            <w:r w:rsidRPr="006E37B6">
              <w:rPr>
                <w:b/>
                <w:color w:val="0C0C0C"/>
                <w:w w:val="105"/>
              </w:rPr>
              <w:t>no</w:t>
            </w:r>
          </w:p>
        </w:tc>
        <w:tc>
          <w:tcPr>
            <w:tcW w:w="2553" w:type="dxa"/>
          </w:tcPr>
          <w:p w14:paraId="776EECB4" w14:textId="77777777" w:rsidR="00CD4E63" w:rsidRPr="006E37B6" w:rsidRDefault="00CD4E63">
            <w:pPr>
              <w:pStyle w:val="TableParagraph"/>
              <w:spacing w:before="9"/>
            </w:pPr>
          </w:p>
          <w:p w14:paraId="776EECB5" w14:textId="77777777" w:rsidR="00CD4E63" w:rsidRPr="006E37B6" w:rsidRDefault="003867F7">
            <w:pPr>
              <w:pStyle w:val="TableParagraph"/>
              <w:spacing w:line="254" w:lineRule="auto"/>
              <w:ind w:left="88" w:right="161"/>
            </w:pPr>
            <w:r w:rsidRPr="006E37B6">
              <w:rPr>
                <w:color w:val="0C0C0C"/>
                <w:w w:val="105"/>
              </w:rPr>
              <w:t>Business not relevant for insurers.</w:t>
            </w:r>
          </w:p>
        </w:tc>
      </w:tr>
    </w:tbl>
    <w:p w14:paraId="776EECB7" w14:textId="77777777" w:rsidR="00CD4E63" w:rsidRPr="006E37B6" w:rsidRDefault="00CD4E63">
      <w:pPr>
        <w:spacing w:line="254" w:lineRule="auto"/>
        <w:sectPr w:rsidR="00CD4E63" w:rsidRPr="006E37B6">
          <w:pgSz w:w="16840" w:h="11900" w:orient="landscape"/>
          <w:pgMar w:top="1100" w:right="1560" w:bottom="280" w:left="340" w:header="708" w:footer="708" w:gutter="0"/>
          <w:cols w:space="708"/>
        </w:sectPr>
      </w:pPr>
    </w:p>
    <w:p w14:paraId="776EECB8"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ECC9" w14:textId="77777777">
        <w:trPr>
          <w:trHeight w:val="1547"/>
        </w:trPr>
        <w:tc>
          <w:tcPr>
            <w:tcW w:w="1704" w:type="dxa"/>
          </w:tcPr>
          <w:p w14:paraId="776EECB9" w14:textId="77777777" w:rsidR="00CD4E63" w:rsidRPr="006E37B6" w:rsidRDefault="00CD4E63">
            <w:pPr>
              <w:pStyle w:val="TableParagraph"/>
            </w:pPr>
          </w:p>
          <w:p w14:paraId="776EECBA" w14:textId="77777777" w:rsidR="00CD4E63" w:rsidRPr="006E37B6" w:rsidRDefault="00CD4E63">
            <w:pPr>
              <w:pStyle w:val="TableParagraph"/>
              <w:spacing w:before="3"/>
            </w:pPr>
          </w:p>
          <w:p w14:paraId="776EECBB" w14:textId="77777777" w:rsidR="00CD4E63" w:rsidRPr="006E37B6" w:rsidRDefault="003867F7">
            <w:pPr>
              <w:pStyle w:val="TableParagraph"/>
              <w:ind w:left="73"/>
              <w:rPr>
                <w:b/>
              </w:rPr>
            </w:pPr>
            <w:r w:rsidRPr="006E37B6">
              <w:rPr>
                <w:b/>
                <w:color w:val="0C0C0C"/>
                <w:w w:val="105"/>
              </w:rPr>
              <w:t>IFRS</w:t>
            </w:r>
          </w:p>
        </w:tc>
        <w:tc>
          <w:tcPr>
            <w:tcW w:w="6523" w:type="dxa"/>
          </w:tcPr>
          <w:p w14:paraId="776EECBC" w14:textId="77777777" w:rsidR="00CD4E63" w:rsidRPr="006E37B6" w:rsidRDefault="00CD4E63">
            <w:pPr>
              <w:pStyle w:val="TableParagraph"/>
              <w:spacing w:before="6"/>
            </w:pPr>
          </w:p>
          <w:p w14:paraId="776EECBD" w14:textId="77777777" w:rsidR="00CD4E63" w:rsidRPr="006E37B6" w:rsidRDefault="003867F7">
            <w:pPr>
              <w:pStyle w:val="TableParagraph"/>
              <w:ind w:left="73"/>
              <w:rPr>
                <w:b/>
              </w:rPr>
            </w:pPr>
            <w:r w:rsidRPr="006E37B6">
              <w:rPr>
                <w:b/>
                <w:color w:val="0C0C0C"/>
                <w:w w:val="105"/>
              </w:rPr>
              <w:t>Summary of IFRS treatment:</w:t>
            </w:r>
          </w:p>
          <w:p w14:paraId="776EECBE" w14:textId="77777777" w:rsidR="00CD4E63" w:rsidRPr="006E37B6" w:rsidRDefault="00CD4E63">
            <w:pPr>
              <w:pStyle w:val="TableParagraph"/>
              <w:spacing w:before="2"/>
            </w:pPr>
          </w:p>
          <w:p w14:paraId="776EECBF" w14:textId="77777777" w:rsidR="00CD4E63" w:rsidRPr="006E37B6" w:rsidRDefault="003867F7">
            <w:pPr>
              <w:pStyle w:val="TableParagraph"/>
              <w:spacing w:before="1"/>
              <w:ind w:left="76"/>
              <w:rPr>
                <w:b/>
              </w:rPr>
            </w:pPr>
            <w:r w:rsidRPr="006E37B6">
              <w:rPr>
                <w:b/>
                <w:color w:val="0C0C0C"/>
                <w:w w:val="105"/>
              </w:rPr>
              <w:t>Measurement principles or options</w:t>
            </w:r>
          </w:p>
          <w:p w14:paraId="776EECC0" w14:textId="77777777" w:rsidR="00CD4E63" w:rsidRPr="006E37B6" w:rsidRDefault="003867F7">
            <w:pPr>
              <w:pStyle w:val="TableParagraph"/>
              <w:spacing w:before="14"/>
              <w:ind w:left="77"/>
              <w:rPr>
                <w:b/>
              </w:rPr>
            </w:pPr>
            <w:r w:rsidRPr="006E37B6">
              <w:rPr>
                <w:b/>
                <w:color w:val="0C0C0C"/>
                <w:w w:val="105"/>
              </w:rPr>
              <w:t>consistent with Article 75 of Directive 2009/138/EC</w:t>
            </w:r>
          </w:p>
        </w:tc>
        <w:tc>
          <w:tcPr>
            <w:tcW w:w="2412" w:type="dxa"/>
          </w:tcPr>
          <w:p w14:paraId="776EECC1" w14:textId="77777777" w:rsidR="00CD4E63" w:rsidRPr="006E37B6" w:rsidRDefault="00CD4E63">
            <w:pPr>
              <w:pStyle w:val="TableParagraph"/>
            </w:pPr>
          </w:p>
          <w:p w14:paraId="776EECC2" w14:textId="77777777" w:rsidR="00CD4E63" w:rsidRPr="006E37B6" w:rsidRDefault="003867F7">
            <w:pPr>
              <w:pStyle w:val="TableParagraph"/>
              <w:spacing w:line="254" w:lineRule="auto"/>
              <w:ind w:left="84" w:right="124" w:firstLine="6"/>
              <w:rPr>
                <w:b/>
              </w:rPr>
            </w:pPr>
            <w:r w:rsidRPr="006E37B6">
              <w:rPr>
                <w:b/>
                <w:color w:val="0C0C0C"/>
                <w:w w:val="105"/>
              </w:rPr>
              <w:t>Fully consistent/ Consistent option/ With adjustments</w:t>
            </w:r>
          </w:p>
        </w:tc>
        <w:tc>
          <w:tcPr>
            <w:tcW w:w="1418" w:type="dxa"/>
          </w:tcPr>
          <w:p w14:paraId="776EECC3" w14:textId="77777777" w:rsidR="00CD4E63" w:rsidRPr="006E37B6" w:rsidRDefault="00CD4E63">
            <w:pPr>
              <w:pStyle w:val="TableParagraph"/>
            </w:pPr>
          </w:p>
          <w:p w14:paraId="776EECC4" w14:textId="77777777" w:rsidR="00CD4E63" w:rsidRPr="006E37B6" w:rsidRDefault="00CD4E63">
            <w:pPr>
              <w:pStyle w:val="TableParagraph"/>
              <w:spacing w:before="10"/>
            </w:pPr>
          </w:p>
          <w:p w14:paraId="776EECC5" w14:textId="77777777" w:rsidR="00CD4E63" w:rsidRPr="006E37B6" w:rsidRDefault="003867F7">
            <w:pPr>
              <w:pStyle w:val="TableParagraph"/>
              <w:ind w:left="85"/>
              <w:rPr>
                <w:b/>
              </w:rPr>
            </w:pPr>
            <w:r w:rsidRPr="006E37B6">
              <w:rPr>
                <w:b/>
                <w:color w:val="0C0C0C"/>
              </w:rPr>
              <w:t>Applicable?</w:t>
            </w:r>
          </w:p>
        </w:tc>
        <w:tc>
          <w:tcPr>
            <w:tcW w:w="2553" w:type="dxa"/>
          </w:tcPr>
          <w:p w14:paraId="776EECC6" w14:textId="77777777" w:rsidR="00CD4E63" w:rsidRPr="006E37B6" w:rsidRDefault="00CD4E63">
            <w:pPr>
              <w:pStyle w:val="TableParagraph"/>
            </w:pPr>
          </w:p>
          <w:p w14:paraId="776EECC7" w14:textId="77777777" w:rsidR="00CD4E63" w:rsidRPr="006E37B6" w:rsidRDefault="00CD4E63">
            <w:pPr>
              <w:pStyle w:val="TableParagraph"/>
              <w:spacing w:before="10"/>
            </w:pPr>
          </w:p>
          <w:p w14:paraId="776EECC8"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ECD3" w14:textId="77777777">
        <w:trPr>
          <w:trHeight w:val="523"/>
        </w:trPr>
        <w:tc>
          <w:tcPr>
            <w:tcW w:w="1704" w:type="dxa"/>
            <w:tcBorders>
              <w:bottom w:val="nil"/>
            </w:tcBorders>
          </w:tcPr>
          <w:p w14:paraId="776EECCA" w14:textId="77777777" w:rsidR="00CD4E63" w:rsidRPr="006E37B6" w:rsidRDefault="00CD4E63">
            <w:pPr>
              <w:pStyle w:val="TableParagraph"/>
              <w:spacing w:before="1"/>
            </w:pPr>
          </w:p>
          <w:p w14:paraId="776EECCB" w14:textId="77777777" w:rsidR="00CD4E63" w:rsidRPr="006E37B6" w:rsidRDefault="003867F7">
            <w:pPr>
              <w:pStyle w:val="TableParagraph"/>
              <w:spacing w:line="249" w:lineRule="exact"/>
              <w:ind w:left="73"/>
              <w:rPr>
                <w:b/>
              </w:rPr>
            </w:pPr>
            <w:r w:rsidRPr="006E37B6">
              <w:rPr>
                <w:b/>
                <w:color w:val="0C0C0C"/>
                <w:w w:val="105"/>
              </w:rPr>
              <w:t>IAS 12</w:t>
            </w:r>
          </w:p>
        </w:tc>
        <w:tc>
          <w:tcPr>
            <w:tcW w:w="6523" w:type="dxa"/>
            <w:tcBorders>
              <w:bottom w:val="nil"/>
            </w:tcBorders>
          </w:tcPr>
          <w:p w14:paraId="776EECCC" w14:textId="77777777" w:rsidR="00CD4E63" w:rsidRPr="006E37B6" w:rsidRDefault="00CD4E63">
            <w:pPr>
              <w:pStyle w:val="TableParagraph"/>
              <w:spacing w:before="8"/>
            </w:pPr>
          </w:p>
          <w:p w14:paraId="776EECCD" w14:textId="77777777" w:rsidR="00CD4E63" w:rsidRPr="006E37B6" w:rsidRDefault="003867F7">
            <w:pPr>
              <w:pStyle w:val="TableParagraph"/>
              <w:spacing w:line="254" w:lineRule="exact"/>
              <w:ind w:left="70"/>
            </w:pPr>
            <w:r w:rsidRPr="006E37B6">
              <w:rPr>
                <w:color w:val="0C0C0C"/>
              </w:rPr>
              <w:t>IAS 12 prescribes the accounting treatment for income taxes.</w:t>
            </w:r>
          </w:p>
        </w:tc>
        <w:tc>
          <w:tcPr>
            <w:tcW w:w="2412" w:type="dxa"/>
            <w:tcBorders>
              <w:bottom w:val="nil"/>
            </w:tcBorders>
          </w:tcPr>
          <w:p w14:paraId="776EECCE" w14:textId="77777777" w:rsidR="00CD4E63" w:rsidRPr="006E37B6" w:rsidRDefault="00CD4E63">
            <w:pPr>
              <w:pStyle w:val="TableParagraph"/>
              <w:spacing w:before="8"/>
            </w:pPr>
          </w:p>
          <w:p w14:paraId="776EECCF" w14:textId="77777777" w:rsidR="00CD4E63" w:rsidRPr="006E37B6" w:rsidRDefault="003867F7">
            <w:pPr>
              <w:pStyle w:val="TableParagraph"/>
              <w:spacing w:line="254" w:lineRule="exact"/>
              <w:ind w:left="87"/>
            </w:pPr>
            <w:r w:rsidRPr="006E37B6">
              <w:rPr>
                <w:color w:val="0C0C0C"/>
                <w:w w:val="105"/>
              </w:rPr>
              <w:t>Consistent</w:t>
            </w:r>
          </w:p>
        </w:tc>
        <w:tc>
          <w:tcPr>
            <w:tcW w:w="1418" w:type="dxa"/>
            <w:tcBorders>
              <w:bottom w:val="nil"/>
            </w:tcBorders>
          </w:tcPr>
          <w:p w14:paraId="776EECD0" w14:textId="77777777" w:rsidR="00CD4E63" w:rsidRPr="006E37B6" w:rsidRDefault="00CD4E63">
            <w:pPr>
              <w:pStyle w:val="TableParagraph"/>
              <w:spacing w:before="1"/>
            </w:pPr>
          </w:p>
          <w:p w14:paraId="776EECD1" w14:textId="77777777" w:rsidR="00CD4E63" w:rsidRPr="006E37B6" w:rsidRDefault="003867F7">
            <w:pPr>
              <w:pStyle w:val="TableParagraph"/>
              <w:spacing w:line="249" w:lineRule="exact"/>
              <w:ind w:left="90"/>
              <w:rPr>
                <w:b/>
              </w:rPr>
            </w:pPr>
            <w:r w:rsidRPr="006E37B6">
              <w:rPr>
                <w:b/>
                <w:color w:val="0C0C0C"/>
                <w:w w:val="105"/>
              </w:rPr>
              <w:t>yes</w:t>
            </w:r>
          </w:p>
        </w:tc>
        <w:tc>
          <w:tcPr>
            <w:tcW w:w="2553" w:type="dxa"/>
            <w:vMerge w:val="restart"/>
          </w:tcPr>
          <w:p w14:paraId="776EECD2" w14:textId="77777777" w:rsidR="00CD4E63" w:rsidRPr="006E37B6" w:rsidRDefault="00CD4E63">
            <w:pPr>
              <w:pStyle w:val="TableParagraph"/>
            </w:pPr>
          </w:p>
        </w:tc>
      </w:tr>
      <w:tr w:rsidR="00CD4E63" w:rsidRPr="006E37B6" w14:paraId="776EECDB" w14:textId="77777777">
        <w:trPr>
          <w:trHeight w:val="524"/>
        </w:trPr>
        <w:tc>
          <w:tcPr>
            <w:tcW w:w="1704" w:type="dxa"/>
            <w:tcBorders>
              <w:top w:val="nil"/>
              <w:bottom w:val="nil"/>
            </w:tcBorders>
          </w:tcPr>
          <w:p w14:paraId="776EECD4" w14:textId="77777777" w:rsidR="00CD4E63" w:rsidRPr="006E37B6" w:rsidRDefault="003867F7">
            <w:pPr>
              <w:pStyle w:val="TableParagraph"/>
              <w:ind w:left="73"/>
              <w:rPr>
                <w:b/>
              </w:rPr>
            </w:pPr>
            <w:r w:rsidRPr="006E37B6">
              <w:rPr>
                <w:b/>
                <w:color w:val="0C0C0C"/>
                <w:w w:val="105"/>
              </w:rPr>
              <w:t>Income taxes</w:t>
            </w:r>
          </w:p>
        </w:tc>
        <w:tc>
          <w:tcPr>
            <w:tcW w:w="6523" w:type="dxa"/>
            <w:tcBorders>
              <w:top w:val="nil"/>
              <w:bottom w:val="nil"/>
            </w:tcBorders>
          </w:tcPr>
          <w:p w14:paraId="776EECD5" w14:textId="77777777" w:rsidR="00CD4E63" w:rsidRPr="006E37B6" w:rsidRDefault="00CD4E63">
            <w:pPr>
              <w:pStyle w:val="TableParagraph"/>
              <w:spacing w:before="5"/>
            </w:pPr>
          </w:p>
          <w:p w14:paraId="776EECD6" w14:textId="77777777" w:rsidR="00CD4E63" w:rsidRPr="006E37B6" w:rsidRDefault="003867F7">
            <w:pPr>
              <w:pStyle w:val="TableParagraph"/>
              <w:spacing w:before="1"/>
              <w:ind w:left="72"/>
            </w:pPr>
            <w:r w:rsidRPr="006E37B6">
              <w:rPr>
                <w:color w:val="0C0C0C"/>
                <w:w w:val="105"/>
              </w:rPr>
              <w:t>Current tax liabilities or assets for the current and prior periods</w:t>
            </w:r>
          </w:p>
        </w:tc>
        <w:tc>
          <w:tcPr>
            <w:tcW w:w="2412" w:type="dxa"/>
            <w:tcBorders>
              <w:top w:val="nil"/>
              <w:bottom w:val="nil"/>
            </w:tcBorders>
          </w:tcPr>
          <w:p w14:paraId="776EECD7" w14:textId="77777777" w:rsidR="00CD4E63" w:rsidRPr="006E37B6" w:rsidRDefault="003867F7">
            <w:pPr>
              <w:pStyle w:val="TableParagraph"/>
              <w:spacing w:line="260" w:lineRule="exact"/>
              <w:ind w:left="89"/>
            </w:pPr>
            <w:r w:rsidRPr="006E37B6">
              <w:rPr>
                <w:color w:val="0C0C0C"/>
              </w:rPr>
              <w:t>measurement</w:t>
            </w:r>
          </w:p>
          <w:p w14:paraId="776EECD8" w14:textId="77777777" w:rsidR="00CD4E63" w:rsidRPr="006E37B6" w:rsidRDefault="003867F7">
            <w:pPr>
              <w:pStyle w:val="TableParagraph"/>
              <w:spacing w:before="10" w:line="235" w:lineRule="exact"/>
              <w:ind w:left="96"/>
            </w:pPr>
            <w:r w:rsidRPr="006E37B6">
              <w:rPr>
                <w:color w:val="0C0C0C"/>
                <w:w w:val="105"/>
              </w:rPr>
              <w:t>principles for current</w:t>
            </w:r>
          </w:p>
        </w:tc>
        <w:tc>
          <w:tcPr>
            <w:tcW w:w="1418" w:type="dxa"/>
            <w:tcBorders>
              <w:top w:val="nil"/>
              <w:bottom w:val="nil"/>
            </w:tcBorders>
          </w:tcPr>
          <w:p w14:paraId="776EECD9" w14:textId="77777777" w:rsidR="00CD4E63" w:rsidRPr="006E37B6" w:rsidRDefault="00CD4E63">
            <w:pPr>
              <w:pStyle w:val="TableParagraph"/>
            </w:pPr>
          </w:p>
        </w:tc>
        <w:tc>
          <w:tcPr>
            <w:tcW w:w="2553" w:type="dxa"/>
            <w:vMerge/>
            <w:tcBorders>
              <w:top w:val="nil"/>
            </w:tcBorders>
          </w:tcPr>
          <w:p w14:paraId="776EECDA" w14:textId="77777777" w:rsidR="00CD4E63" w:rsidRPr="006E37B6" w:rsidRDefault="00CD4E63"/>
        </w:tc>
      </w:tr>
      <w:tr w:rsidR="00CD4E63" w:rsidRPr="006E37B6" w14:paraId="776EECE2" w14:textId="77777777">
        <w:trPr>
          <w:trHeight w:val="526"/>
        </w:trPr>
        <w:tc>
          <w:tcPr>
            <w:tcW w:w="1704" w:type="dxa"/>
            <w:tcBorders>
              <w:top w:val="nil"/>
              <w:bottom w:val="nil"/>
            </w:tcBorders>
          </w:tcPr>
          <w:p w14:paraId="776EECDC" w14:textId="77777777" w:rsidR="00CD4E63" w:rsidRPr="006E37B6" w:rsidRDefault="00CD4E63">
            <w:pPr>
              <w:pStyle w:val="TableParagraph"/>
            </w:pPr>
          </w:p>
        </w:tc>
        <w:tc>
          <w:tcPr>
            <w:tcW w:w="6523" w:type="dxa"/>
            <w:tcBorders>
              <w:top w:val="nil"/>
              <w:bottom w:val="nil"/>
            </w:tcBorders>
          </w:tcPr>
          <w:p w14:paraId="776EECDD" w14:textId="77777777" w:rsidR="00CD4E63" w:rsidRPr="006E37B6" w:rsidRDefault="003867F7">
            <w:pPr>
              <w:pStyle w:val="TableParagraph"/>
              <w:spacing w:line="245" w:lineRule="exact"/>
              <w:ind w:left="74"/>
            </w:pPr>
            <w:r w:rsidRPr="006E37B6">
              <w:rPr>
                <w:color w:val="0C0C0C"/>
              </w:rPr>
              <w:t>shall be measured at the amount expected to be paid to or</w:t>
            </w:r>
          </w:p>
          <w:p w14:paraId="776EECDE" w14:textId="77777777" w:rsidR="00CD4E63" w:rsidRPr="006E37B6" w:rsidRDefault="003867F7">
            <w:pPr>
              <w:pStyle w:val="TableParagraph"/>
              <w:spacing w:before="10" w:line="251" w:lineRule="exact"/>
              <w:ind w:left="79"/>
            </w:pPr>
            <w:r w:rsidRPr="006E37B6">
              <w:rPr>
                <w:color w:val="0C0C0C"/>
                <w:w w:val="105"/>
              </w:rPr>
              <w:t>recovered from the taxation authorities</w:t>
            </w:r>
            <w:r w:rsidRPr="006E37B6">
              <w:rPr>
                <w:color w:val="2A2A2A"/>
                <w:w w:val="105"/>
              </w:rPr>
              <w:t xml:space="preserve">, </w:t>
            </w:r>
            <w:r w:rsidRPr="006E37B6">
              <w:rPr>
                <w:color w:val="0C0C0C"/>
                <w:w w:val="105"/>
              </w:rPr>
              <w:t>using the tax rates that</w:t>
            </w:r>
          </w:p>
        </w:tc>
        <w:tc>
          <w:tcPr>
            <w:tcW w:w="2412" w:type="dxa"/>
            <w:tcBorders>
              <w:top w:val="nil"/>
              <w:bottom w:val="nil"/>
            </w:tcBorders>
          </w:tcPr>
          <w:p w14:paraId="776EECDF" w14:textId="77777777" w:rsidR="00CD4E63" w:rsidRPr="006E37B6" w:rsidRDefault="003867F7">
            <w:pPr>
              <w:pStyle w:val="TableParagraph"/>
              <w:spacing w:before="14"/>
              <w:ind w:left="83"/>
            </w:pPr>
            <w:r w:rsidRPr="006E37B6">
              <w:rPr>
                <w:color w:val="0C0C0C"/>
              </w:rPr>
              <w:t>taxes.</w:t>
            </w:r>
          </w:p>
        </w:tc>
        <w:tc>
          <w:tcPr>
            <w:tcW w:w="1418" w:type="dxa"/>
            <w:tcBorders>
              <w:top w:val="nil"/>
              <w:bottom w:val="nil"/>
            </w:tcBorders>
          </w:tcPr>
          <w:p w14:paraId="776EECE0" w14:textId="77777777" w:rsidR="00CD4E63" w:rsidRPr="006E37B6" w:rsidRDefault="00CD4E63">
            <w:pPr>
              <w:pStyle w:val="TableParagraph"/>
            </w:pPr>
          </w:p>
        </w:tc>
        <w:tc>
          <w:tcPr>
            <w:tcW w:w="2553" w:type="dxa"/>
            <w:vMerge/>
            <w:tcBorders>
              <w:top w:val="nil"/>
            </w:tcBorders>
          </w:tcPr>
          <w:p w14:paraId="776EECE1" w14:textId="77777777" w:rsidR="00CD4E63" w:rsidRPr="006E37B6" w:rsidRDefault="00CD4E63"/>
        </w:tc>
      </w:tr>
      <w:tr w:rsidR="00CD4E63" w:rsidRPr="006E37B6" w14:paraId="776EECEA" w14:textId="77777777">
        <w:trPr>
          <w:trHeight w:val="543"/>
        </w:trPr>
        <w:tc>
          <w:tcPr>
            <w:tcW w:w="1704" w:type="dxa"/>
            <w:tcBorders>
              <w:top w:val="nil"/>
              <w:bottom w:val="nil"/>
            </w:tcBorders>
          </w:tcPr>
          <w:p w14:paraId="776EECE3" w14:textId="77777777" w:rsidR="00CD4E63" w:rsidRPr="006E37B6" w:rsidRDefault="00CD4E63">
            <w:pPr>
              <w:pStyle w:val="TableParagraph"/>
            </w:pPr>
          </w:p>
        </w:tc>
        <w:tc>
          <w:tcPr>
            <w:tcW w:w="6523" w:type="dxa"/>
            <w:tcBorders>
              <w:top w:val="nil"/>
              <w:bottom w:val="nil"/>
            </w:tcBorders>
          </w:tcPr>
          <w:p w14:paraId="776EECE4" w14:textId="77777777" w:rsidR="00CD4E63" w:rsidRPr="006E37B6" w:rsidRDefault="003867F7">
            <w:pPr>
              <w:pStyle w:val="TableParagraph"/>
              <w:spacing w:line="262" w:lineRule="exact"/>
              <w:ind w:left="84"/>
            </w:pPr>
            <w:r w:rsidRPr="006E37B6">
              <w:rPr>
                <w:color w:val="0C0C0C"/>
              </w:rPr>
              <w:t>have been enacted or substantively enacted by the end of the</w:t>
            </w:r>
          </w:p>
          <w:p w14:paraId="776EECE5" w14:textId="77777777" w:rsidR="00CD4E63" w:rsidRPr="006E37B6" w:rsidRDefault="003867F7">
            <w:pPr>
              <w:pStyle w:val="TableParagraph"/>
              <w:spacing w:before="10" w:line="251" w:lineRule="exact"/>
              <w:ind w:left="79"/>
            </w:pPr>
            <w:r w:rsidRPr="006E37B6">
              <w:rPr>
                <w:color w:val="0C0C0C"/>
              </w:rPr>
              <w:t>reporting period (IAS 12.46)</w:t>
            </w:r>
            <w:r w:rsidRPr="006E37B6">
              <w:rPr>
                <w:color w:val="2A2A2A"/>
              </w:rPr>
              <w:t>.</w:t>
            </w:r>
          </w:p>
        </w:tc>
        <w:tc>
          <w:tcPr>
            <w:tcW w:w="2412" w:type="dxa"/>
            <w:tcBorders>
              <w:top w:val="nil"/>
              <w:bottom w:val="nil"/>
            </w:tcBorders>
          </w:tcPr>
          <w:p w14:paraId="776EECE6" w14:textId="77777777" w:rsidR="00CD4E63" w:rsidRPr="006E37B6" w:rsidRDefault="003867F7">
            <w:pPr>
              <w:pStyle w:val="TableParagraph"/>
              <w:spacing w:line="262" w:lineRule="exact"/>
              <w:ind w:left="87"/>
            </w:pPr>
            <w:r w:rsidRPr="006E37B6">
              <w:rPr>
                <w:color w:val="0C0C0C"/>
                <w:w w:val="105"/>
              </w:rPr>
              <w:t>Consistent</w:t>
            </w:r>
          </w:p>
          <w:p w14:paraId="776EECE7" w14:textId="77777777" w:rsidR="00CD4E63" w:rsidRPr="006E37B6" w:rsidRDefault="003867F7">
            <w:pPr>
              <w:pStyle w:val="TableParagraph"/>
              <w:spacing w:before="10" w:line="251" w:lineRule="exact"/>
              <w:ind w:left="89"/>
            </w:pPr>
            <w:r w:rsidRPr="006E37B6">
              <w:rPr>
                <w:color w:val="0C0C0C"/>
              </w:rPr>
              <w:t>measurement</w:t>
            </w:r>
          </w:p>
        </w:tc>
        <w:tc>
          <w:tcPr>
            <w:tcW w:w="1418" w:type="dxa"/>
            <w:tcBorders>
              <w:top w:val="nil"/>
              <w:bottom w:val="nil"/>
            </w:tcBorders>
          </w:tcPr>
          <w:p w14:paraId="776EECE8" w14:textId="77777777" w:rsidR="00CD4E63" w:rsidRPr="006E37B6" w:rsidRDefault="00CD4E63">
            <w:pPr>
              <w:pStyle w:val="TableParagraph"/>
            </w:pPr>
          </w:p>
        </w:tc>
        <w:tc>
          <w:tcPr>
            <w:tcW w:w="2553" w:type="dxa"/>
            <w:vMerge/>
            <w:tcBorders>
              <w:top w:val="nil"/>
            </w:tcBorders>
          </w:tcPr>
          <w:p w14:paraId="776EECE9" w14:textId="77777777" w:rsidR="00CD4E63" w:rsidRPr="006E37B6" w:rsidRDefault="00CD4E63"/>
        </w:tc>
      </w:tr>
      <w:tr w:rsidR="00CD4E63" w:rsidRPr="006E37B6" w14:paraId="776EECF0" w14:textId="77777777">
        <w:trPr>
          <w:trHeight w:val="249"/>
        </w:trPr>
        <w:tc>
          <w:tcPr>
            <w:tcW w:w="1704" w:type="dxa"/>
            <w:tcBorders>
              <w:top w:val="nil"/>
              <w:bottom w:val="nil"/>
            </w:tcBorders>
          </w:tcPr>
          <w:p w14:paraId="776EECEB" w14:textId="77777777" w:rsidR="00CD4E63" w:rsidRPr="006E37B6" w:rsidRDefault="00CD4E63">
            <w:pPr>
              <w:pStyle w:val="TableParagraph"/>
            </w:pPr>
          </w:p>
        </w:tc>
        <w:tc>
          <w:tcPr>
            <w:tcW w:w="6523" w:type="dxa"/>
            <w:tcBorders>
              <w:top w:val="nil"/>
              <w:bottom w:val="nil"/>
            </w:tcBorders>
          </w:tcPr>
          <w:p w14:paraId="776EECEC" w14:textId="77777777" w:rsidR="00CD4E63" w:rsidRPr="006E37B6" w:rsidRDefault="00CD4E63">
            <w:pPr>
              <w:pStyle w:val="TableParagraph"/>
            </w:pPr>
          </w:p>
        </w:tc>
        <w:tc>
          <w:tcPr>
            <w:tcW w:w="2412" w:type="dxa"/>
            <w:tcBorders>
              <w:top w:val="nil"/>
              <w:bottom w:val="nil"/>
            </w:tcBorders>
          </w:tcPr>
          <w:p w14:paraId="776EECED" w14:textId="77777777" w:rsidR="00CD4E63" w:rsidRPr="006E37B6" w:rsidRDefault="003867F7">
            <w:pPr>
              <w:pStyle w:val="TableParagraph"/>
              <w:spacing w:line="230" w:lineRule="exact"/>
              <w:ind w:left="92"/>
            </w:pPr>
            <w:r w:rsidRPr="006E37B6">
              <w:rPr>
                <w:color w:val="0C0C0C"/>
              </w:rPr>
              <w:t>principles for deferred</w:t>
            </w:r>
          </w:p>
        </w:tc>
        <w:tc>
          <w:tcPr>
            <w:tcW w:w="1418" w:type="dxa"/>
            <w:tcBorders>
              <w:top w:val="nil"/>
              <w:bottom w:val="nil"/>
            </w:tcBorders>
          </w:tcPr>
          <w:p w14:paraId="776EECEE" w14:textId="77777777" w:rsidR="00CD4E63" w:rsidRPr="006E37B6" w:rsidRDefault="00CD4E63">
            <w:pPr>
              <w:pStyle w:val="TableParagraph"/>
            </w:pPr>
          </w:p>
        </w:tc>
        <w:tc>
          <w:tcPr>
            <w:tcW w:w="2553" w:type="dxa"/>
            <w:vMerge/>
            <w:tcBorders>
              <w:top w:val="nil"/>
            </w:tcBorders>
          </w:tcPr>
          <w:p w14:paraId="776EECEF" w14:textId="77777777" w:rsidR="00CD4E63" w:rsidRPr="006E37B6" w:rsidRDefault="00CD4E63"/>
        </w:tc>
      </w:tr>
      <w:tr w:rsidR="00CD4E63" w:rsidRPr="006E37B6" w14:paraId="776EECF9" w14:textId="77777777">
        <w:trPr>
          <w:trHeight w:val="1099"/>
        </w:trPr>
        <w:tc>
          <w:tcPr>
            <w:tcW w:w="1704" w:type="dxa"/>
            <w:tcBorders>
              <w:top w:val="nil"/>
              <w:bottom w:val="nil"/>
            </w:tcBorders>
          </w:tcPr>
          <w:p w14:paraId="776EECF1" w14:textId="77777777" w:rsidR="00CD4E63" w:rsidRPr="006E37B6" w:rsidRDefault="00CD4E63">
            <w:pPr>
              <w:pStyle w:val="TableParagraph"/>
            </w:pPr>
          </w:p>
        </w:tc>
        <w:tc>
          <w:tcPr>
            <w:tcW w:w="6523" w:type="dxa"/>
            <w:tcBorders>
              <w:top w:val="nil"/>
              <w:bottom w:val="nil"/>
            </w:tcBorders>
          </w:tcPr>
          <w:p w14:paraId="776EECF2" w14:textId="77777777" w:rsidR="00CD4E63" w:rsidRPr="006E37B6" w:rsidRDefault="003867F7">
            <w:pPr>
              <w:pStyle w:val="TableParagraph"/>
              <w:spacing w:line="243" w:lineRule="exact"/>
              <w:ind w:left="72"/>
            </w:pPr>
            <w:r w:rsidRPr="006E37B6">
              <w:rPr>
                <w:color w:val="0C0C0C"/>
                <w:w w:val="105"/>
              </w:rPr>
              <w:t>Deferred tax liabilities and assets shall be measured at the tax</w:t>
            </w:r>
          </w:p>
          <w:p w14:paraId="776EECF3" w14:textId="4516E44F" w:rsidR="00CD4E63" w:rsidRPr="006E37B6" w:rsidRDefault="003867F7">
            <w:pPr>
              <w:pStyle w:val="TableParagraph"/>
              <w:spacing w:before="14" w:line="249" w:lineRule="auto"/>
              <w:ind w:left="74" w:firstLine="4"/>
            </w:pPr>
            <w:r w:rsidRPr="006E37B6">
              <w:rPr>
                <w:color w:val="0C0C0C"/>
                <w:w w:val="105"/>
              </w:rPr>
              <w:t>rates that are expected to apply to the period when the asset is reali</w:t>
            </w:r>
            <w:r w:rsidR="009B0EE2">
              <w:rPr>
                <w:color w:val="0C0C0C"/>
                <w:w w:val="105"/>
              </w:rPr>
              <w:t>z</w:t>
            </w:r>
            <w:r w:rsidRPr="006E37B6">
              <w:rPr>
                <w:color w:val="0C0C0C"/>
                <w:w w:val="105"/>
              </w:rPr>
              <w:t>ed or the liability is settled</w:t>
            </w:r>
            <w:r w:rsidRPr="006E37B6">
              <w:rPr>
                <w:color w:val="2A2A2A"/>
                <w:w w:val="105"/>
              </w:rPr>
              <w:t xml:space="preserve">, </w:t>
            </w:r>
            <w:r w:rsidRPr="006E37B6">
              <w:rPr>
                <w:color w:val="0C0C0C"/>
                <w:w w:val="105"/>
              </w:rPr>
              <w:t>based on tax rates that have</w:t>
            </w:r>
          </w:p>
          <w:p w14:paraId="776EECF4" w14:textId="77777777" w:rsidR="00CD4E63" w:rsidRPr="006E37B6" w:rsidRDefault="003867F7">
            <w:pPr>
              <w:pStyle w:val="TableParagraph"/>
              <w:spacing w:before="4"/>
              <w:ind w:left="81"/>
            </w:pPr>
            <w:r w:rsidRPr="006E37B6">
              <w:rPr>
                <w:color w:val="0C0C0C"/>
                <w:w w:val="105"/>
              </w:rPr>
              <w:t>been enacted or substantively enacted by the end of the reporting</w:t>
            </w:r>
          </w:p>
        </w:tc>
        <w:tc>
          <w:tcPr>
            <w:tcW w:w="2412" w:type="dxa"/>
            <w:tcBorders>
              <w:top w:val="nil"/>
              <w:bottom w:val="nil"/>
            </w:tcBorders>
          </w:tcPr>
          <w:p w14:paraId="776EECF5" w14:textId="77777777" w:rsidR="00CD4E63" w:rsidRPr="006E37B6" w:rsidRDefault="003867F7">
            <w:pPr>
              <w:pStyle w:val="TableParagraph"/>
              <w:spacing w:before="17" w:line="252" w:lineRule="auto"/>
              <w:ind w:left="87" w:right="124" w:hanging="4"/>
            </w:pPr>
            <w:r w:rsidRPr="006E37B6">
              <w:rPr>
                <w:color w:val="0C0C0C"/>
                <w:w w:val="105"/>
              </w:rPr>
              <w:t>taxes calculated based on the temporary difference between</w:t>
            </w:r>
          </w:p>
          <w:p w14:paraId="776EECF6" w14:textId="77777777" w:rsidR="00CD4E63" w:rsidRPr="006E37B6" w:rsidRDefault="003867F7">
            <w:pPr>
              <w:pStyle w:val="TableParagraph"/>
              <w:spacing w:line="229" w:lineRule="exact"/>
              <w:ind w:left="86"/>
            </w:pPr>
            <w:r w:rsidRPr="006E37B6">
              <w:rPr>
                <w:color w:val="0C0C0C"/>
                <w:w w:val="105"/>
              </w:rPr>
              <w:t>Solvency II values and</w:t>
            </w:r>
          </w:p>
        </w:tc>
        <w:tc>
          <w:tcPr>
            <w:tcW w:w="1418" w:type="dxa"/>
            <w:tcBorders>
              <w:top w:val="nil"/>
              <w:bottom w:val="nil"/>
            </w:tcBorders>
          </w:tcPr>
          <w:p w14:paraId="776EECF7" w14:textId="77777777" w:rsidR="00CD4E63" w:rsidRPr="006E37B6" w:rsidRDefault="00CD4E63">
            <w:pPr>
              <w:pStyle w:val="TableParagraph"/>
            </w:pPr>
          </w:p>
        </w:tc>
        <w:tc>
          <w:tcPr>
            <w:tcW w:w="2553" w:type="dxa"/>
            <w:vMerge/>
            <w:tcBorders>
              <w:top w:val="nil"/>
            </w:tcBorders>
          </w:tcPr>
          <w:p w14:paraId="776EECF8" w14:textId="77777777" w:rsidR="00CD4E63" w:rsidRPr="006E37B6" w:rsidRDefault="00CD4E63"/>
        </w:tc>
      </w:tr>
      <w:tr w:rsidR="00CD4E63" w:rsidRPr="006E37B6" w14:paraId="776EECFF" w14:textId="77777777">
        <w:trPr>
          <w:trHeight w:val="386"/>
        </w:trPr>
        <w:tc>
          <w:tcPr>
            <w:tcW w:w="1704" w:type="dxa"/>
            <w:tcBorders>
              <w:top w:val="nil"/>
              <w:bottom w:val="nil"/>
            </w:tcBorders>
          </w:tcPr>
          <w:p w14:paraId="776EECFA" w14:textId="77777777" w:rsidR="00CD4E63" w:rsidRPr="006E37B6" w:rsidRDefault="00CD4E63">
            <w:pPr>
              <w:pStyle w:val="TableParagraph"/>
            </w:pPr>
          </w:p>
        </w:tc>
        <w:tc>
          <w:tcPr>
            <w:tcW w:w="6523" w:type="dxa"/>
            <w:tcBorders>
              <w:top w:val="nil"/>
              <w:bottom w:val="nil"/>
            </w:tcBorders>
          </w:tcPr>
          <w:p w14:paraId="776EECFB" w14:textId="77777777" w:rsidR="00CD4E63" w:rsidRPr="006E37B6" w:rsidRDefault="003867F7">
            <w:pPr>
              <w:pStyle w:val="TableParagraph"/>
              <w:spacing w:line="245" w:lineRule="exact"/>
              <w:ind w:left="81"/>
            </w:pPr>
            <w:r w:rsidRPr="006E37B6">
              <w:rPr>
                <w:color w:val="0C0C0C"/>
              </w:rPr>
              <w:t>period (IAS 12.47).</w:t>
            </w:r>
          </w:p>
        </w:tc>
        <w:tc>
          <w:tcPr>
            <w:tcW w:w="2412" w:type="dxa"/>
            <w:tcBorders>
              <w:top w:val="nil"/>
              <w:bottom w:val="nil"/>
            </w:tcBorders>
          </w:tcPr>
          <w:p w14:paraId="776EECFC" w14:textId="77777777" w:rsidR="00CD4E63" w:rsidRPr="006E37B6" w:rsidRDefault="003867F7">
            <w:pPr>
              <w:pStyle w:val="TableParagraph"/>
              <w:spacing w:before="14"/>
              <w:ind w:left="83"/>
            </w:pPr>
            <w:r w:rsidRPr="006E37B6">
              <w:rPr>
                <w:color w:val="0C0C0C"/>
              </w:rPr>
              <w:t xml:space="preserve">the tax values </w:t>
            </w:r>
            <w:r w:rsidRPr="006E37B6">
              <w:rPr>
                <w:color w:val="3D3D3D"/>
              </w:rPr>
              <w:t>.</w:t>
            </w:r>
          </w:p>
        </w:tc>
        <w:tc>
          <w:tcPr>
            <w:tcW w:w="1418" w:type="dxa"/>
            <w:tcBorders>
              <w:top w:val="nil"/>
              <w:bottom w:val="nil"/>
            </w:tcBorders>
          </w:tcPr>
          <w:p w14:paraId="776EECFD" w14:textId="77777777" w:rsidR="00CD4E63" w:rsidRPr="006E37B6" w:rsidRDefault="00CD4E63">
            <w:pPr>
              <w:pStyle w:val="TableParagraph"/>
            </w:pPr>
          </w:p>
        </w:tc>
        <w:tc>
          <w:tcPr>
            <w:tcW w:w="2553" w:type="dxa"/>
            <w:vMerge/>
            <w:tcBorders>
              <w:top w:val="nil"/>
            </w:tcBorders>
          </w:tcPr>
          <w:p w14:paraId="776EECFE" w14:textId="77777777" w:rsidR="00CD4E63" w:rsidRPr="006E37B6" w:rsidRDefault="00CD4E63"/>
        </w:tc>
      </w:tr>
      <w:tr w:rsidR="00CD4E63" w:rsidRPr="006E37B6" w14:paraId="776EED05" w14:textId="77777777">
        <w:trPr>
          <w:trHeight w:val="370"/>
        </w:trPr>
        <w:tc>
          <w:tcPr>
            <w:tcW w:w="1704" w:type="dxa"/>
            <w:tcBorders>
              <w:top w:val="nil"/>
              <w:bottom w:val="nil"/>
            </w:tcBorders>
          </w:tcPr>
          <w:p w14:paraId="776EED00" w14:textId="77777777" w:rsidR="00CD4E63" w:rsidRPr="006E37B6" w:rsidRDefault="00CD4E63">
            <w:pPr>
              <w:pStyle w:val="TableParagraph"/>
            </w:pPr>
          </w:p>
        </w:tc>
        <w:tc>
          <w:tcPr>
            <w:tcW w:w="6523" w:type="dxa"/>
            <w:tcBorders>
              <w:top w:val="nil"/>
              <w:bottom w:val="nil"/>
            </w:tcBorders>
          </w:tcPr>
          <w:p w14:paraId="776EED01" w14:textId="77777777" w:rsidR="00CD4E63" w:rsidRPr="006E37B6" w:rsidRDefault="003867F7">
            <w:pPr>
              <w:pStyle w:val="TableParagraph"/>
              <w:spacing w:before="98" w:line="251" w:lineRule="exact"/>
              <w:ind w:left="72"/>
            </w:pPr>
            <w:r w:rsidRPr="006E37B6">
              <w:rPr>
                <w:color w:val="0C0C0C"/>
                <w:w w:val="105"/>
              </w:rPr>
              <w:t>Deferred tax liabilities (assets) correspond to the amounts of</w:t>
            </w:r>
          </w:p>
        </w:tc>
        <w:tc>
          <w:tcPr>
            <w:tcW w:w="2412" w:type="dxa"/>
            <w:tcBorders>
              <w:top w:val="nil"/>
              <w:bottom w:val="nil"/>
            </w:tcBorders>
          </w:tcPr>
          <w:p w14:paraId="776EED02" w14:textId="77777777" w:rsidR="00CD4E63" w:rsidRPr="006E37B6" w:rsidRDefault="00CD4E63">
            <w:pPr>
              <w:pStyle w:val="TableParagraph"/>
            </w:pPr>
          </w:p>
        </w:tc>
        <w:tc>
          <w:tcPr>
            <w:tcW w:w="1418" w:type="dxa"/>
            <w:tcBorders>
              <w:top w:val="nil"/>
              <w:bottom w:val="nil"/>
            </w:tcBorders>
          </w:tcPr>
          <w:p w14:paraId="776EED03" w14:textId="77777777" w:rsidR="00CD4E63" w:rsidRPr="006E37B6" w:rsidRDefault="00CD4E63">
            <w:pPr>
              <w:pStyle w:val="TableParagraph"/>
            </w:pPr>
          </w:p>
        </w:tc>
        <w:tc>
          <w:tcPr>
            <w:tcW w:w="2553" w:type="dxa"/>
            <w:vMerge/>
            <w:tcBorders>
              <w:top w:val="nil"/>
            </w:tcBorders>
          </w:tcPr>
          <w:p w14:paraId="776EED04" w14:textId="77777777" w:rsidR="00CD4E63" w:rsidRPr="006E37B6" w:rsidRDefault="00CD4E63"/>
        </w:tc>
      </w:tr>
      <w:tr w:rsidR="00CD4E63" w:rsidRPr="006E37B6" w14:paraId="776EED0C" w14:textId="77777777">
        <w:trPr>
          <w:trHeight w:val="543"/>
        </w:trPr>
        <w:tc>
          <w:tcPr>
            <w:tcW w:w="1704" w:type="dxa"/>
            <w:tcBorders>
              <w:top w:val="nil"/>
              <w:bottom w:val="nil"/>
            </w:tcBorders>
          </w:tcPr>
          <w:p w14:paraId="776EED06" w14:textId="77777777" w:rsidR="00CD4E63" w:rsidRPr="006E37B6" w:rsidRDefault="00CD4E63">
            <w:pPr>
              <w:pStyle w:val="TableParagraph"/>
            </w:pPr>
          </w:p>
        </w:tc>
        <w:tc>
          <w:tcPr>
            <w:tcW w:w="6523" w:type="dxa"/>
            <w:tcBorders>
              <w:top w:val="nil"/>
              <w:bottom w:val="nil"/>
            </w:tcBorders>
          </w:tcPr>
          <w:p w14:paraId="776EED07" w14:textId="77777777" w:rsidR="00CD4E63" w:rsidRPr="006E37B6" w:rsidRDefault="003867F7">
            <w:pPr>
              <w:pStyle w:val="TableParagraph"/>
              <w:spacing w:line="262" w:lineRule="exact"/>
              <w:ind w:left="78"/>
            </w:pPr>
            <w:r w:rsidRPr="006E37B6">
              <w:rPr>
                <w:color w:val="0C0C0C"/>
                <w:w w:val="105"/>
              </w:rPr>
              <w:t>income taxes payable (recoverable) in future periods in respect of</w:t>
            </w:r>
          </w:p>
          <w:p w14:paraId="776EED08" w14:textId="77777777" w:rsidR="00CD4E63" w:rsidRPr="006E37B6" w:rsidRDefault="003867F7">
            <w:pPr>
              <w:pStyle w:val="TableParagraph"/>
              <w:spacing w:before="10" w:line="251" w:lineRule="exact"/>
              <w:ind w:left="78"/>
            </w:pPr>
            <w:r w:rsidRPr="006E37B6">
              <w:rPr>
                <w:color w:val="0C0C0C"/>
                <w:w w:val="105"/>
              </w:rPr>
              <w:t>taxable temporary differences (deductible temporary differences</w:t>
            </w:r>
            <w:r w:rsidRPr="006E37B6">
              <w:rPr>
                <w:color w:val="3D3D3D"/>
                <w:w w:val="105"/>
              </w:rPr>
              <w:t>,</w:t>
            </w:r>
          </w:p>
        </w:tc>
        <w:tc>
          <w:tcPr>
            <w:tcW w:w="2412" w:type="dxa"/>
            <w:tcBorders>
              <w:top w:val="nil"/>
              <w:bottom w:val="nil"/>
            </w:tcBorders>
          </w:tcPr>
          <w:p w14:paraId="776EED09" w14:textId="77777777" w:rsidR="00CD4E63" w:rsidRPr="006E37B6" w:rsidRDefault="00CD4E63">
            <w:pPr>
              <w:pStyle w:val="TableParagraph"/>
            </w:pPr>
          </w:p>
        </w:tc>
        <w:tc>
          <w:tcPr>
            <w:tcW w:w="1418" w:type="dxa"/>
            <w:tcBorders>
              <w:top w:val="nil"/>
              <w:bottom w:val="nil"/>
            </w:tcBorders>
          </w:tcPr>
          <w:p w14:paraId="776EED0A" w14:textId="77777777" w:rsidR="00CD4E63" w:rsidRPr="006E37B6" w:rsidRDefault="00CD4E63">
            <w:pPr>
              <w:pStyle w:val="TableParagraph"/>
            </w:pPr>
          </w:p>
        </w:tc>
        <w:tc>
          <w:tcPr>
            <w:tcW w:w="2553" w:type="dxa"/>
            <w:vMerge/>
            <w:tcBorders>
              <w:top w:val="nil"/>
            </w:tcBorders>
          </w:tcPr>
          <w:p w14:paraId="776EED0B" w14:textId="77777777" w:rsidR="00CD4E63" w:rsidRPr="006E37B6" w:rsidRDefault="00CD4E63"/>
        </w:tc>
      </w:tr>
      <w:tr w:rsidR="00CD4E63" w:rsidRPr="006E37B6" w14:paraId="776EED12" w14:textId="77777777">
        <w:trPr>
          <w:trHeight w:val="663"/>
        </w:trPr>
        <w:tc>
          <w:tcPr>
            <w:tcW w:w="1704" w:type="dxa"/>
            <w:tcBorders>
              <w:top w:val="nil"/>
              <w:bottom w:val="nil"/>
            </w:tcBorders>
          </w:tcPr>
          <w:p w14:paraId="776EED0D" w14:textId="77777777" w:rsidR="00CD4E63" w:rsidRPr="006E37B6" w:rsidRDefault="00CD4E63">
            <w:pPr>
              <w:pStyle w:val="TableParagraph"/>
            </w:pPr>
          </w:p>
        </w:tc>
        <w:tc>
          <w:tcPr>
            <w:tcW w:w="6523" w:type="dxa"/>
            <w:tcBorders>
              <w:top w:val="nil"/>
              <w:bottom w:val="nil"/>
            </w:tcBorders>
          </w:tcPr>
          <w:p w14:paraId="776EED0E" w14:textId="77777777" w:rsidR="00CD4E63" w:rsidRPr="006E37B6" w:rsidRDefault="003867F7">
            <w:pPr>
              <w:pStyle w:val="TableParagraph"/>
              <w:spacing w:line="249" w:lineRule="auto"/>
              <w:ind w:left="83" w:right="274" w:hanging="11"/>
            </w:pPr>
            <w:r w:rsidRPr="006E37B6">
              <w:rPr>
                <w:color w:val="0C0C0C"/>
              </w:rPr>
              <w:t>carry forward of unused tax losses and unused tax credit) (IAS 12.5)</w:t>
            </w:r>
            <w:r w:rsidRPr="006E37B6">
              <w:rPr>
                <w:color w:val="2A2A2A"/>
              </w:rPr>
              <w:t>.</w:t>
            </w:r>
          </w:p>
        </w:tc>
        <w:tc>
          <w:tcPr>
            <w:tcW w:w="2412" w:type="dxa"/>
            <w:tcBorders>
              <w:top w:val="nil"/>
              <w:bottom w:val="nil"/>
            </w:tcBorders>
          </w:tcPr>
          <w:p w14:paraId="776EED0F" w14:textId="77777777" w:rsidR="00CD4E63" w:rsidRPr="006E37B6" w:rsidRDefault="00CD4E63">
            <w:pPr>
              <w:pStyle w:val="TableParagraph"/>
            </w:pPr>
          </w:p>
        </w:tc>
        <w:tc>
          <w:tcPr>
            <w:tcW w:w="1418" w:type="dxa"/>
            <w:tcBorders>
              <w:top w:val="nil"/>
              <w:bottom w:val="nil"/>
            </w:tcBorders>
          </w:tcPr>
          <w:p w14:paraId="776EED10" w14:textId="77777777" w:rsidR="00CD4E63" w:rsidRPr="006E37B6" w:rsidRDefault="00CD4E63">
            <w:pPr>
              <w:pStyle w:val="TableParagraph"/>
            </w:pPr>
          </w:p>
        </w:tc>
        <w:tc>
          <w:tcPr>
            <w:tcW w:w="2553" w:type="dxa"/>
            <w:vMerge/>
            <w:tcBorders>
              <w:top w:val="nil"/>
            </w:tcBorders>
          </w:tcPr>
          <w:p w14:paraId="776EED11" w14:textId="77777777" w:rsidR="00CD4E63" w:rsidRPr="006E37B6" w:rsidRDefault="00CD4E63"/>
        </w:tc>
      </w:tr>
      <w:tr w:rsidR="00CD4E63" w:rsidRPr="006E37B6" w14:paraId="776EED18" w14:textId="77777777">
        <w:trPr>
          <w:trHeight w:val="663"/>
        </w:trPr>
        <w:tc>
          <w:tcPr>
            <w:tcW w:w="1704" w:type="dxa"/>
            <w:tcBorders>
              <w:top w:val="nil"/>
              <w:bottom w:val="nil"/>
            </w:tcBorders>
          </w:tcPr>
          <w:p w14:paraId="776EED13" w14:textId="77777777" w:rsidR="00CD4E63" w:rsidRPr="006E37B6" w:rsidRDefault="00CD4E63">
            <w:pPr>
              <w:pStyle w:val="TableParagraph"/>
            </w:pPr>
          </w:p>
        </w:tc>
        <w:tc>
          <w:tcPr>
            <w:tcW w:w="6523" w:type="dxa"/>
            <w:tcBorders>
              <w:top w:val="nil"/>
              <w:bottom w:val="nil"/>
            </w:tcBorders>
          </w:tcPr>
          <w:p w14:paraId="776EED14" w14:textId="77777777" w:rsidR="00CD4E63" w:rsidRPr="006E37B6" w:rsidRDefault="003867F7">
            <w:pPr>
              <w:pStyle w:val="TableParagraph"/>
              <w:spacing w:before="112" w:line="270" w:lineRule="atLeast"/>
              <w:ind w:left="76" w:hanging="3"/>
            </w:pPr>
            <w:r w:rsidRPr="006E37B6">
              <w:rPr>
                <w:b/>
                <w:color w:val="0C0C0C"/>
                <w:w w:val="105"/>
                <w:u w:val="thick" w:color="000000"/>
              </w:rPr>
              <w:t>Solvency II framework:</w:t>
            </w:r>
            <w:r w:rsidRPr="006E37B6">
              <w:rPr>
                <w:b/>
                <w:color w:val="0C0C0C"/>
                <w:w w:val="105"/>
              </w:rPr>
              <w:t xml:space="preserve"> </w:t>
            </w:r>
            <w:r w:rsidRPr="006E37B6">
              <w:rPr>
                <w:color w:val="0C0C0C"/>
                <w:w w:val="105"/>
              </w:rPr>
              <w:t>For deferred tax liabilities (assets) Solvency II establishes a different concept of temporary</w:t>
            </w:r>
          </w:p>
        </w:tc>
        <w:tc>
          <w:tcPr>
            <w:tcW w:w="2412" w:type="dxa"/>
            <w:tcBorders>
              <w:top w:val="nil"/>
              <w:bottom w:val="nil"/>
            </w:tcBorders>
          </w:tcPr>
          <w:p w14:paraId="776EED15" w14:textId="77777777" w:rsidR="00CD4E63" w:rsidRPr="006E37B6" w:rsidRDefault="00CD4E63">
            <w:pPr>
              <w:pStyle w:val="TableParagraph"/>
            </w:pPr>
          </w:p>
        </w:tc>
        <w:tc>
          <w:tcPr>
            <w:tcW w:w="1418" w:type="dxa"/>
            <w:tcBorders>
              <w:top w:val="nil"/>
              <w:bottom w:val="nil"/>
            </w:tcBorders>
          </w:tcPr>
          <w:p w14:paraId="776EED16" w14:textId="77777777" w:rsidR="00CD4E63" w:rsidRPr="006E37B6" w:rsidRDefault="00CD4E63">
            <w:pPr>
              <w:pStyle w:val="TableParagraph"/>
            </w:pPr>
          </w:p>
        </w:tc>
        <w:tc>
          <w:tcPr>
            <w:tcW w:w="2553" w:type="dxa"/>
            <w:vMerge/>
            <w:tcBorders>
              <w:top w:val="nil"/>
            </w:tcBorders>
          </w:tcPr>
          <w:p w14:paraId="776EED17" w14:textId="77777777" w:rsidR="00CD4E63" w:rsidRPr="006E37B6" w:rsidRDefault="00CD4E63"/>
        </w:tc>
      </w:tr>
      <w:tr w:rsidR="00CD4E63" w:rsidRPr="006E37B6" w14:paraId="776EED1F" w14:textId="77777777">
        <w:trPr>
          <w:trHeight w:val="543"/>
        </w:trPr>
        <w:tc>
          <w:tcPr>
            <w:tcW w:w="1704" w:type="dxa"/>
            <w:tcBorders>
              <w:top w:val="nil"/>
              <w:bottom w:val="nil"/>
            </w:tcBorders>
          </w:tcPr>
          <w:p w14:paraId="776EED19" w14:textId="77777777" w:rsidR="00CD4E63" w:rsidRPr="006E37B6" w:rsidRDefault="00CD4E63">
            <w:pPr>
              <w:pStyle w:val="TableParagraph"/>
            </w:pPr>
          </w:p>
        </w:tc>
        <w:tc>
          <w:tcPr>
            <w:tcW w:w="6523" w:type="dxa"/>
            <w:tcBorders>
              <w:top w:val="nil"/>
              <w:bottom w:val="nil"/>
            </w:tcBorders>
          </w:tcPr>
          <w:p w14:paraId="776EED1A" w14:textId="77777777" w:rsidR="00CD4E63" w:rsidRPr="006E37B6" w:rsidRDefault="003867F7">
            <w:pPr>
              <w:pStyle w:val="TableParagraph"/>
              <w:spacing w:line="262" w:lineRule="exact"/>
              <w:ind w:left="73"/>
            </w:pPr>
            <w:r w:rsidRPr="006E37B6">
              <w:rPr>
                <w:color w:val="0C0C0C"/>
                <w:w w:val="105"/>
              </w:rPr>
              <w:t>differences</w:t>
            </w:r>
            <w:r w:rsidRPr="006E37B6">
              <w:rPr>
                <w:color w:val="2A2A2A"/>
                <w:w w:val="105"/>
              </w:rPr>
              <w:t>,</w:t>
            </w:r>
            <w:r w:rsidRPr="006E37B6">
              <w:rPr>
                <w:color w:val="2A2A2A"/>
                <w:spacing w:val="-6"/>
                <w:w w:val="105"/>
              </w:rPr>
              <w:t xml:space="preserve"> </w:t>
            </w:r>
            <w:r w:rsidRPr="006E37B6">
              <w:rPr>
                <w:color w:val="0C0C0C"/>
                <w:w w:val="105"/>
              </w:rPr>
              <w:t>being</w:t>
            </w:r>
            <w:r w:rsidRPr="006E37B6">
              <w:rPr>
                <w:color w:val="0C0C0C"/>
                <w:spacing w:val="-8"/>
                <w:w w:val="105"/>
              </w:rPr>
              <w:t xml:space="preserve"> </w:t>
            </w:r>
            <w:r w:rsidRPr="006E37B6">
              <w:rPr>
                <w:color w:val="0C0C0C"/>
                <w:w w:val="105"/>
              </w:rPr>
              <w:t>the</w:t>
            </w:r>
            <w:r w:rsidRPr="006E37B6">
              <w:rPr>
                <w:color w:val="0C0C0C"/>
                <w:spacing w:val="-12"/>
                <w:w w:val="105"/>
              </w:rPr>
              <w:t xml:space="preserve"> </w:t>
            </w:r>
            <w:r w:rsidRPr="006E37B6">
              <w:rPr>
                <w:color w:val="0C0C0C"/>
                <w:w w:val="105"/>
              </w:rPr>
              <w:t>deferred</w:t>
            </w:r>
            <w:r w:rsidRPr="006E37B6">
              <w:rPr>
                <w:color w:val="0C0C0C"/>
                <w:spacing w:val="-1"/>
                <w:w w:val="105"/>
              </w:rPr>
              <w:t xml:space="preserve"> </w:t>
            </w:r>
            <w:r w:rsidRPr="006E37B6">
              <w:rPr>
                <w:color w:val="0C0C0C"/>
                <w:w w:val="105"/>
              </w:rPr>
              <w:t>taxes</w:t>
            </w:r>
            <w:r w:rsidRPr="006E37B6">
              <w:rPr>
                <w:color w:val="0C0C0C"/>
                <w:spacing w:val="-14"/>
                <w:w w:val="105"/>
              </w:rPr>
              <w:t xml:space="preserve"> </w:t>
            </w:r>
            <w:r w:rsidRPr="006E37B6">
              <w:rPr>
                <w:color w:val="0C0C0C"/>
                <w:w w:val="105"/>
              </w:rPr>
              <w:t>for</w:t>
            </w:r>
            <w:r w:rsidRPr="006E37B6">
              <w:rPr>
                <w:color w:val="0C0C0C"/>
                <w:spacing w:val="-15"/>
                <w:w w:val="105"/>
              </w:rPr>
              <w:t xml:space="preserve"> </w:t>
            </w:r>
            <w:r w:rsidRPr="006E37B6">
              <w:rPr>
                <w:color w:val="0C0C0C"/>
                <w:w w:val="105"/>
              </w:rPr>
              <w:t>Solvency</w:t>
            </w:r>
            <w:r w:rsidRPr="006E37B6">
              <w:rPr>
                <w:color w:val="0C0C0C"/>
                <w:spacing w:val="-5"/>
                <w:w w:val="105"/>
              </w:rPr>
              <w:t xml:space="preserve"> </w:t>
            </w:r>
            <w:r w:rsidRPr="006E37B6">
              <w:rPr>
                <w:color w:val="0C0C0C"/>
                <w:w w:val="105"/>
              </w:rPr>
              <w:t>II</w:t>
            </w:r>
            <w:r w:rsidRPr="006E37B6">
              <w:rPr>
                <w:color w:val="0C0C0C"/>
                <w:spacing w:val="-10"/>
                <w:w w:val="105"/>
              </w:rPr>
              <w:t xml:space="preserve"> </w:t>
            </w:r>
            <w:r w:rsidRPr="006E37B6">
              <w:rPr>
                <w:color w:val="0C0C0C"/>
                <w:spacing w:val="3"/>
                <w:w w:val="105"/>
              </w:rPr>
              <w:t>purposes</w:t>
            </w:r>
            <w:r w:rsidRPr="006E37B6">
              <w:rPr>
                <w:color w:val="2A2A2A"/>
                <w:spacing w:val="3"/>
                <w:w w:val="105"/>
              </w:rPr>
              <w:t>,</w:t>
            </w:r>
          </w:p>
          <w:p w14:paraId="776EED1B" w14:textId="77777777" w:rsidR="00CD4E63" w:rsidRPr="006E37B6" w:rsidRDefault="003867F7">
            <w:pPr>
              <w:pStyle w:val="TableParagraph"/>
              <w:spacing w:before="10" w:line="251" w:lineRule="exact"/>
              <w:ind w:left="72"/>
            </w:pPr>
            <w:r w:rsidRPr="006E37B6">
              <w:rPr>
                <w:color w:val="0C0C0C"/>
                <w:w w:val="105"/>
              </w:rPr>
              <w:t>other</w:t>
            </w:r>
            <w:r w:rsidRPr="006E37B6">
              <w:rPr>
                <w:color w:val="0C0C0C"/>
                <w:spacing w:val="-8"/>
                <w:w w:val="105"/>
              </w:rPr>
              <w:t xml:space="preserve"> </w:t>
            </w:r>
            <w:r w:rsidRPr="006E37B6">
              <w:rPr>
                <w:color w:val="0C0C0C"/>
                <w:w w:val="105"/>
              </w:rPr>
              <w:t>than</w:t>
            </w:r>
            <w:r w:rsidRPr="006E37B6">
              <w:rPr>
                <w:color w:val="0C0C0C"/>
                <w:spacing w:val="-7"/>
                <w:w w:val="105"/>
              </w:rPr>
              <w:t xml:space="preserve"> </w:t>
            </w:r>
            <w:r w:rsidRPr="006E37B6">
              <w:rPr>
                <w:color w:val="0C0C0C"/>
                <w:w w:val="105"/>
              </w:rPr>
              <w:t>deferred</w:t>
            </w:r>
            <w:r w:rsidRPr="006E37B6">
              <w:rPr>
                <w:color w:val="0C0C0C"/>
                <w:spacing w:val="1"/>
                <w:w w:val="105"/>
              </w:rPr>
              <w:t xml:space="preserve"> </w:t>
            </w:r>
            <w:r w:rsidRPr="006E37B6">
              <w:rPr>
                <w:color w:val="0C0C0C"/>
                <w:w w:val="105"/>
              </w:rPr>
              <w:t>tax</w:t>
            </w:r>
            <w:r w:rsidRPr="006E37B6">
              <w:rPr>
                <w:color w:val="0C0C0C"/>
                <w:spacing w:val="-10"/>
                <w:w w:val="105"/>
              </w:rPr>
              <w:t xml:space="preserve"> </w:t>
            </w:r>
            <w:r w:rsidRPr="006E37B6">
              <w:rPr>
                <w:color w:val="0C0C0C"/>
                <w:w w:val="105"/>
              </w:rPr>
              <w:t>assets</w:t>
            </w:r>
            <w:r w:rsidRPr="006E37B6">
              <w:rPr>
                <w:color w:val="0C0C0C"/>
                <w:spacing w:val="-10"/>
                <w:w w:val="105"/>
              </w:rPr>
              <w:t xml:space="preserve"> </w:t>
            </w:r>
            <w:r w:rsidRPr="006E37B6">
              <w:rPr>
                <w:color w:val="0C0C0C"/>
                <w:w w:val="105"/>
              </w:rPr>
              <w:t>arising</w:t>
            </w:r>
            <w:r w:rsidRPr="006E37B6">
              <w:rPr>
                <w:color w:val="0C0C0C"/>
                <w:spacing w:val="-11"/>
                <w:w w:val="105"/>
              </w:rPr>
              <w:t xml:space="preserve"> </w:t>
            </w:r>
            <w:r w:rsidRPr="006E37B6">
              <w:rPr>
                <w:color w:val="0C0C0C"/>
                <w:w w:val="105"/>
              </w:rPr>
              <w:t>from</w:t>
            </w:r>
            <w:r w:rsidRPr="006E37B6">
              <w:rPr>
                <w:color w:val="0C0C0C"/>
                <w:spacing w:val="-2"/>
                <w:w w:val="105"/>
              </w:rPr>
              <w:t xml:space="preserve"> </w:t>
            </w:r>
            <w:r w:rsidRPr="006E37B6">
              <w:rPr>
                <w:color w:val="0C0C0C"/>
                <w:w w:val="105"/>
              </w:rPr>
              <w:t>the</w:t>
            </w:r>
            <w:r w:rsidRPr="006E37B6">
              <w:rPr>
                <w:color w:val="0C0C0C"/>
                <w:spacing w:val="-17"/>
                <w:w w:val="105"/>
              </w:rPr>
              <w:t xml:space="preserve"> </w:t>
            </w:r>
            <w:r w:rsidRPr="006E37B6">
              <w:rPr>
                <w:color w:val="0C0C0C"/>
                <w:w w:val="105"/>
              </w:rPr>
              <w:t>carryforward</w:t>
            </w:r>
            <w:r w:rsidRPr="006E37B6">
              <w:rPr>
                <w:color w:val="0C0C0C"/>
                <w:spacing w:val="10"/>
                <w:w w:val="105"/>
              </w:rPr>
              <w:t xml:space="preserve"> </w:t>
            </w:r>
            <w:r w:rsidRPr="006E37B6">
              <w:rPr>
                <w:color w:val="0C0C0C"/>
                <w:w w:val="105"/>
              </w:rPr>
              <w:t>of</w:t>
            </w:r>
          </w:p>
        </w:tc>
        <w:tc>
          <w:tcPr>
            <w:tcW w:w="2412" w:type="dxa"/>
            <w:tcBorders>
              <w:top w:val="nil"/>
              <w:bottom w:val="nil"/>
            </w:tcBorders>
          </w:tcPr>
          <w:p w14:paraId="776EED1C" w14:textId="77777777" w:rsidR="00CD4E63" w:rsidRPr="006E37B6" w:rsidRDefault="00CD4E63">
            <w:pPr>
              <w:pStyle w:val="TableParagraph"/>
            </w:pPr>
          </w:p>
        </w:tc>
        <w:tc>
          <w:tcPr>
            <w:tcW w:w="1418" w:type="dxa"/>
            <w:tcBorders>
              <w:top w:val="nil"/>
              <w:bottom w:val="nil"/>
            </w:tcBorders>
          </w:tcPr>
          <w:p w14:paraId="776EED1D" w14:textId="77777777" w:rsidR="00CD4E63" w:rsidRPr="006E37B6" w:rsidRDefault="00CD4E63">
            <w:pPr>
              <w:pStyle w:val="TableParagraph"/>
            </w:pPr>
          </w:p>
        </w:tc>
        <w:tc>
          <w:tcPr>
            <w:tcW w:w="2553" w:type="dxa"/>
            <w:vMerge/>
            <w:tcBorders>
              <w:top w:val="nil"/>
            </w:tcBorders>
          </w:tcPr>
          <w:p w14:paraId="776EED1E" w14:textId="77777777" w:rsidR="00CD4E63" w:rsidRPr="006E37B6" w:rsidRDefault="00CD4E63"/>
        </w:tc>
      </w:tr>
      <w:tr w:rsidR="00CD4E63" w:rsidRPr="006E37B6" w14:paraId="776EED26" w14:textId="77777777">
        <w:trPr>
          <w:trHeight w:val="525"/>
        </w:trPr>
        <w:tc>
          <w:tcPr>
            <w:tcW w:w="1704" w:type="dxa"/>
            <w:tcBorders>
              <w:top w:val="nil"/>
            </w:tcBorders>
          </w:tcPr>
          <w:p w14:paraId="776EED20" w14:textId="77777777" w:rsidR="00CD4E63" w:rsidRPr="006E37B6" w:rsidRDefault="00CD4E63">
            <w:pPr>
              <w:pStyle w:val="TableParagraph"/>
            </w:pPr>
          </w:p>
        </w:tc>
        <w:tc>
          <w:tcPr>
            <w:tcW w:w="6523" w:type="dxa"/>
            <w:tcBorders>
              <w:top w:val="nil"/>
            </w:tcBorders>
          </w:tcPr>
          <w:p w14:paraId="776EED21" w14:textId="77777777" w:rsidR="00CD4E63" w:rsidRPr="006E37B6" w:rsidRDefault="003867F7">
            <w:pPr>
              <w:pStyle w:val="TableParagraph"/>
              <w:spacing w:line="262" w:lineRule="exact"/>
              <w:ind w:left="75"/>
            </w:pPr>
            <w:r w:rsidRPr="006E37B6">
              <w:rPr>
                <w:color w:val="0C0C0C"/>
                <w:w w:val="105"/>
              </w:rPr>
              <w:t>unused tax credits and the carryforward of unused tax losses,</w:t>
            </w:r>
          </w:p>
          <w:p w14:paraId="776EED22" w14:textId="77777777" w:rsidR="00CD4E63" w:rsidRPr="006E37B6" w:rsidRDefault="003867F7">
            <w:pPr>
              <w:pStyle w:val="TableParagraph"/>
              <w:spacing w:before="10" w:line="234" w:lineRule="exact"/>
              <w:ind w:left="72"/>
            </w:pPr>
            <w:r w:rsidRPr="006E37B6">
              <w:rPr>
                <w:color w:val="0C0C0C"/>
              </w:rPr>
              <w:t>calculated on the basis of the difference between the values</w:t>
            </w:r>
          </w:p>
        </w:tc>
        <w:tc>
          <w:tcPr>
            <w:tcW w:w="2412" w:type="dxa"/>
            <w:tcBorders>
              <w:top w:val="nil"/>
            </w:tcBorders>
          </w:tcPr>
          <w:p w14:paraId="776EED23" w14:textId="77777777" w:rsidR="00CD4E63" w:rsidRPr="006E37B6" w:rsidRDefault="00CD4E63">
            <w:pPr>
              <w:pStyle w:val="TableParagraph"/>
            </w:pPr>
          </w:p>
        </w:tc>
        <w:tc>
          <w:tcPr>
            <w:tcW w:w="1418" w:type="dxa"/>
            <w:tcBorders>
              <w:top w:val="nil"/>
            </w:tcBorders>
          </w:tcPr>
          <w:p w14:paraId="776EED24" w14:textId="77777777" w:rsidR="00CD4E63" w:rsidRPr="006E37B6" w:rsidRDefault="00CD4E63">
            <w:pPr>
              <w:pStyle w:val="TableParagraph"/>
            </w:pPr>
          </w:p>
        </w:tc>
        <w:tc>
          <w:tcPr>
            <w:tcW w:w="2553" w:type="dxa"/>
            <w:vMerge/>
            <w:tcBorders>
              <w:top w:val="nil"/>
            </w:tcBorders>
          </w:tcPr>
          <w:p w14:paraId="776EED25" w14:textId="77777777" w:rsidR="00CD4E63" w:rsidRPr="006E37B6" w:rsidRDefault="00CD4E63"/>
        </w:tc>
      </w:tr>
    </w:tbl>
    <w:p w14:paraId="776EED27"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ED28"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ED39" w14:textId="77777777">
        <w:trPr>
          <w:trHeight w:val="1547"/>
        </w:trPr>
        <w:tc>
          <w:tcPr>
            <w:tcW w:w="1704" w:type="dxa"/>
          </w:tcPr>
          <w:p w14:paraId="776EED29" w14:textId="77777777" w:rsidR="00CD4E63" w:rsidRPr="006E37B6" w:rsidRDefault="00CD4E63">
            <w:pPr>
              <w:pStyle w:val="TableParagraph"/>
            </w:pPr>
          </w:p>
          <w:p w14:paraId="776EED2A" w14:textId="77777777" w:rsidR="00CD4E63" w:rsidRPr="006E37B6" w:rsidRDefault="00CD4E63">
            <w:pPr>
              <w:pStyle w:val="TableParagraph"/>
              <w:spacing w:before="3"/>
            </w:pPr>
          </w:p>
          <w:p w14:paraId="776EED2B" w14:textId="77777777" w:rsidR="00CD4E63" w:rsidRPr="006E37B6" w:rsidRDefault="003867F7">
            <w:pPr>
              <w:pStyle w:val="TableParagraph"/>
              <w:ind w:left="73"/>
              <w:rPr>
                <w:b/>
              </w:rPr>
            </w:pPr>
            <w:r w:rsidRPr="006E37B6">
              <w:rPr>
                <w:b/>
                <w:color w:val="0C0C0C"/>
                <w:w w:val="105"/>
              </w:rPr>
              <w:t>IFRS</w:t>
            </w:r>
          </w:p>
        </w:tc>
        <w:tc>
          <w:tcPr>
            <w:tcW w:w="6523" w:type="dxa"/>
          </w:tcPr>
          <w:p w14:paraId="776EED2C" w14:textId="77777777" w:rsidR="00CD4E63" w:rsidRPr="006E37B6" w:rsidRDefault="00CD4E63">
            <w:pPr>
              <w:pStyle w:val="TableParagraph"/>
              <w:spacing w:before="6"/>
            </w:pPr>
          </w:p>
          <w:p w14:paraId="776EED2D" w14:textId="77777777" w:rsidR="00CD4E63" w:rsidRPr="006E37B6" w:rsidRDefault="003867F7">
            <w:pPr>
              <w:pStyle w:val="TableParagraph"/>
              <w:ind w:left="73"/>
              <w:rPr>
                <w:b/>
              </w:rPr>
            </w:pPr>
            <w:r w:rsidRPr="006E37B6">
              <w:rPr>
                <w:b/>
                <w:color w:val="0C0C0C"/>
                <w:w w:val="105"/>
              </w:rPr>
              <w:t>Summary of IFRS treatment:</w:t>
            </w:r>
          </w:p>
          <w:p w14:paraId="776EED2E" w14:textId="77777777" w:rsidR="00CD4E63" w:rsidRPr="006E37B6" w:rsidRDefault="00CD4E63">
            <w:pPr>
              <w:pStyle w:val="TableParagraph"/>
              <w:spacing w:before="2"/>
            </w:pPr>
          </w:p>
          <w:p w14:paraId="776EED2F" w14:textId="77777777" w:rsidR="00CD4E63" w:rsidRPr="006E37B6" w:rsidRDefault="003867F7">
            <w:pPr>
              <w:pStyle w:val="TableParagraph"/>
              <w:spacing w:before="1"/>
              <w:ind w:left="76"/>
              <w:rPr>
                <w:b/>
              </w:rPr>
            </w:pPr>
            <w:r w:rsidRPr="006E37B6">
              <w:rPr>
                <w:b/>
                <w:color w:val="0C0C0C"/>
                <w:w w:val="105"/>
              </w:rPr>
              <w:t>Measurement principles or options</w:t>
            </w:r>
          </w:p>
          <w:p w14:paraId="776EED30" w14:textId="77777777" w:rsidR="00CD4E63" w:rsidRPr="006E37B6" w:rsidRDefault="003867F7">
            <w:pPr>
              <w:pStyle w:val="TableParagraph"/>
              <w:spacing w:before="14"/>
              <w:ind w:left="77"/>
              <w:rPr>
                <w:b/>
              </w:rPr>
            </w:pPr>
            <w:r w:rsidRPr="006E37B6">
              <w:rPr>
                <w:b/>
                <w:color w:val="0C0C0C"/>
                <w:w w:val="105"/>
              </w:rPr>
              <w:t>consistent with Article 75 of Directive 2009/138/EC</w:t>
            </w:r>
          </w:p>
        </w:tc>
        <w:tc>
          <w:tcPr>
            <w:tcW w:w="2412" w:type="dxa"/>
          </w:tcPr>
          <w:p w14:paraId="776EED31" w14:textId="77777777" w:rsidR="00CD4E63" w:rsidRPr="006E37B6" w:rsidRDefault="00CD4E63">
            <w:pPr>
              <w:pStyle w:val="TableParagraph"/>
            </w:pPr>
          </w:p>
          <w:p w14:paraId="776EED32" w14:textId="77777777" w:rsidR="00CD4E63" w:rsidRPr="006E37B6" w:rsidRDefault="003867F7">
            <w:pPr>
              <w:pStyle w:val="TableParagraph"/>
              <w:spacing w:line="252" w:lineRule="auto"/>
              <w:ind w:left="84" w:right="124" w:firstLine="6"/>
              <w:rPr>
                <w:b/>
              </w:rPr>
            </w:pPr>
            <w:r w:rsidRPr="006E37B6">
              <w:rPr>
                <w:b/>
                <w:color w:val="0C0C0C"/>
                <w:w w:val="105"/>
              </w:rPr>
              <w:t>Fully consistent/ Consistent option/ With adjustments</w:t>
            </w:r>
          </w:p>
        </w:tc>
        <w:tc>
          <w:tcPr>
            <w:tcW w:w="1418" w:type="dxa"/>
          </w:tcPr>
          <w:p w14:paraId="776EED33" w14:textId="77777777" w:rsidR="00CD4E63" w:rsidRPr="006E37B6" w:rsidRDefault="00CD4E63">
            <w:pPr>
              <w:pStyle w:val="TableParagraph"/>
            </w:pPr>
          </w:p>
          <w:p w14:paraId="776EED34" w14:textId="77777777" w:rsidR="00CD4E63" w:rsidRPr="006E37B6" w:rsidRDefault="00CD4E63">
            <w:pPr>
              <w:pStyle w:val="TableParagraph"/>
              <w:spacing w:before="10"/>
            </w:pPr>
          </w:p>
          <w:p w14:paraId="776EED35" w14:textId="77777777" w:rsidR="00CD4E63" w:rsidRPr="006E37B6" w:rsidRDefault="003867F7">
            <w:pPr>
              <w:pStyle w:val="TableParagraph"/>
              <w:ind w:left="85"/>
              <w:rPr>
                <w:b/>
              </w:rPr>
            </w:pPr>
            <w:r w:rsidRPr="006E37B6">
              <w:rPr>
                <w:b/>
                <w:color w:val="0C0C0C"/>
              </w:rPr>
              <w:t>Applicable?</w:t>
            </w:r>
          </w:p>
        </w:tc>
        <w:tc>
          <w:tcPr>
            <w:tcW w:w="2553" w:type="dxa"/>
          </w:tcPr>
          <w:p w14:paraId="776EED36" w14:textId="77777777" w:rsidR="00CD4E63" w:rsidRPr="006E37B6" w:rsidRDefault="00CD4E63">
            <w:pPr>
              <w:pStyle w:val="TableParagraph"/>
            </w:pPr>
          </w:p>
          <w:p w14:paraId="776EED37" w14:textId="77777777" w:rsidR="00CD4E63" w:rsidRPr="006E37B6" w:rsidRDefault="00CD4E63">
            <w:pPr>
              <w:pStyle w:val="TableParagraph"/>
              <w:spacing w:before="10"/>
            </w:pPr>
          </w:p>
          <w:p w14:paraId="776EED38"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ED3F" w14:textId="77777777">
        <w:trPr>
          <w:trHeight w:val="1900"/>
        </w:trPr>
        <w:tc>
          <w:tcPr>
            <w:tcW w:w="1704" w:type="dxa"/>
          </w:tcPr>
          <w:p w14:paraId="776EED3A" w14:textId="77777777" w:rsidR="00CD4E63" w:rsidRPr="006E37B6" w:rsidRDefault="00CD4E63">
            <w:pPr>
              <w:pStyle w:val="TableParagraph"/>
            </w:pPr>
          </w:p>
        </w:tc>
        <w:tc>
          <w:tcPr>
            <w:tcW w:w="6523" w:type="dxa"/>
          </w:tcPr>
          <w:p w14:paraId="776EED3B" w14:textId="762D8879" w:rsidR="00CD4E63" w:rsidRPr="006E37B6" w:rsidRDefault="003867F7">
            <w:pPr>
              <w:pStyle w:val="TableParagraph"/>
              <w:spacing w:before="9" w:line="252" w:lineRule="auto"/>
              <w:ind w:left="72" w:right="274"/>
            </w:pPr>
            <w:r w:rsidRPr="006E37B6">
              <w:rPr>
                <w:color w:val="0C0C0C"/>
                <w:w w:val="105"/>
              </w:rPr>
              <w:t>ascribed to assets and liabilities recogni</w:t>
            </w:r>
            <w:r w:rsidR="009B0EE2">
              <w:rPr>
                <w:color w:val="0C0C0C"/>
                <w:w w:val="105"/>
              </w:rPr>
              <w:t>z</w:t>
            </w:r>
            <w:r w:rsidRPr="006E37B6">
              <w:rPr>
                <w:color w:val="0C0C0C"/>
                <w:w w:val="105"/>
              </w:rPr>
              <w:t>ed and valued in accordance with Article 75 to 86 of Directive 2009/138/EC and the values ascribed to assets and liabilities as recogni</w:t>
            </w:r>
            <w:r w:rsidR="009B0EE2">
              <w:rPr>
                <w:color w:val="0C0C0C"/>
                <w:w w:val="105"/>
              </w:rPr>
              <w:t>z</w:t>
            </w:r>
            <w:r w:rsidRPr="006E37B6">
              <w:rPr>
                <w:color w:val="0C0C0C"/>
                <w:w w:val="105"/>
              </w:rPr>
              <w:t xml:space="preserve">ed and valued for tax purposes </w:t>
            </w:r>
            <w:r w:rsidRPr="006E37B6">
              <w:rPr>
                <w:color w:val="333333"/>
                <w:w w:val="105"/>
              </w:rPr>
              <w:t xml:space="preserve">; </w:t>
            </w:r>
            <w:r w:rsidRPr="006E37B6">
              <w:rPr>
                <w:color w:val="0C0C0C"/>
                <w:w w:val="105"/>
              </w:rPr>
              <w:t>instead of the differences between the carry</w:t>
            </w:r>
            <w:r w:rsidRPr="006E37B6">
              <w:rPr>
                <w:color w:val="0C0C0C"/>
                <w:w w:val="105"/>
              </w:rPr>
              <w:t>ing amount of an asset or liability in the statement of financial position and its tax base.</w:t>
            </w:r>
          </w:p>
        </w:tc>
        <w:tc>
          <w:tcPr>
            <w:tcW w:w="2412" w:type="dxa"/>
          </w:tcPr>
          <w:p w14:paraId="776EED3C" w14:textId="77777777" w:rsidR="00CD4E63" w:rsidRPr="006E37B6" w:rsidRDefault="00CD4E63">
            <w:pPr>
              <w:pStyle w:val="TableParagraph"/>
            </w:pPr>
          </w:p>
        </w:tc>
        <w:tc>
          <w:tcPr>
            <w:tcW w:w="1418" w:type="dxa"/>
          </w:tcPr>
          <w:p w14:paraId="776EED3D" w14:textId="77777777" w:rsidR="00CD4E63" w:rsidRPr="006E37B6" w:rsidRDefault="00CD4E63">
            <w:pPr>
              <w:pStyle w:val="TableParagraph"/>
            </w:pPr>
          </w:p>
        </w:tc>
        <w:tc>
          <w:tcPr>
            <w:tcW w:w="2553" w:type="dxa"/>
          </w:tcPr>
          <w:p w14:paraId="776EED3E" w14:textId="77777777" w:rsidR="00CD4E63" w:rsidRPr="006E37B6" w:rsidRDefault="00CD4E63">
            <w:pPr>
              <w:pStyle w:val="TableParagraph"/>
            </w:pPr>
          </w:p>
        </w:tc>
      </w:tr>
      <w:tr w:rsidR="00CD4E63" w:rsidRPr="006E37B6" w14:paraId="776EED4C" w14:textId="77777777">
        <w:trPr>
          <w:trHeight w:val="804"/>
        </w:trPr>
        <w:tc>
          <w:tcPr>
            <w:tcW w:w="1704" w:type="dxa"/>
            <w:tcBorders>
              <w:bottom w:val="nil"/>
            </w:tcBorders>
          </w:tcPr>
          <w:p w14:paraId="776EED40" w14:textId="77777777" w:rsidR="00CD4E63" w:rsidRPr="006E37B6" w:rsidRDefault="00CD4E63">
            <w:pPr>
              <w:pStyle w:val="TableParagraph"/>
              <w:spacing w:before="6"/>
            </w:pPr>
          </w:p>
          <w:p w14:paraId="776EED41" w14:textId="77777777" w:rsidR="00CD4E63" w:rsidRPr="006E37B6" w:rsidRDefault="003867F7">
            <w:pPr>
              <w:pStyle w:val="TableParagraph"/>
              <w:ind w:left="73"/>
              <w:rPr>
                <w:b/>
              </w:rPr>
            </w:pPr>
            <w:r w:rsidRPr="006E37B6">
              <w:rPr>
                <w:b/>
                <w:color w:val="0C0C0C"/>
                <w:w w:val="105"/>
              </w:rPr>
              <w:t>IAS 16</w:t>
            </w:r>
          </w:p>
          <w:p w14:paraId="776EED42" w14:textId="77777777" w:rsidR="00CD4E63" w:rsidRPr="006E37B6" w:rsidRDefault="003867F7">
            <w:pPr>
              <w:pStyle w:val="TableParagraph"/>
              <w:spacing w:before="10" w:line="251" w:lineRule="exact"/>
              <w:ind w:left="72"/>
              <w:rPr>
                <w:b/>
              </w:rPr>
            </w:pPr>
            <w:r w:rsidRPr="006E37B6">
              <w:rPr>
                <w:b/>
                <w:color w:val="0C0C0C"/>
              </w:rPr>
              <w:t>Property,</w:t>
            </w:r>
          </w:p>
        </w:tc>
        <w:tc>
          <w:tcPr>
            <w:tcW w:w="6523" w:type="dxa"/>
            <w:tcBorders>
              <w:bottom w:val="nil"/>
            </w:tcBorders>
          </w:tcPr>
          <w:p w14:paraId="776EED43" w14:textId="77777777" w:rsidR="00CD4E63" w:rsidRPr="006E37B6" w:rsidRDefault="00CD4E63">
            <w:pPr>
              <w:pStyle w:val="TableParagraph"/>
              <w:spacing w:before="8"/>
            </w:pPr>
          </w:p>
          <w:p w14:paraId="776EED44" w14:textId="77777777" w:rsidR="00CD4E63" w:rsidRPr="006E37B6" w:rsidRDefault="003867F7">
            <w:pPr>
              <w:pStyle w:val="TableParagraph"/>
              <w:spacing w:before="1" w:line="280" w:lineRule="atLeast"/>
              <w:ind w:left="72" w:right="274" w:hanging="3"/>
            </w:pPr>
            <w:r w:rsidRPr="006E37B6">
              <w:rPr>
                <w:color w:val="0C0C0C"/>
                <w:w w:val="105"/>
              </w:rPr>
              <w:t>IAS 16 prescribes the accounting treatment for property, plant and equipment.</w:t>
            </w:r>
          </w:p>
        </w:tc>
        <w:tc>
          <w:tcPr>
            <w:tcW w:w="2412" w:type="dxa"/>
            <w:tcBorders>
              <w:bottom w:val="nil"/>
            </w:tcBorders>
          </w:tcPr>
          <w:p w14:paraId="776EED45" w14:textId="77777777" w:rsidR="00CD4E63" w:rsidRPr="006E37B6" w:rsidRDefault="00CD4E63">
            <w:pPr>
              <w:pStyle w:val="TableParagraph"/>
              <w:spacing w:before="8"/>
            </w:pPr>
          </w:p>
          <w:p w14:paraId="776EED46" w14:textId="77777777" w:rsidR="00CD4E63" w:rsidRPr="006E37B6" w:rsidRDefault="003867F7">
            <w:pPr>
              <w:pStyle w:val="TableParagraph"/>
              <w:spacing w:before="1" w:line="280" w:lineRule="atLeast"/>
              <w:ind w:left="87" w:right="211" w:hanging="1"/>
            </w:pPr>
            <w:r w:rsidRPr="006E37B6">
              <w:rPr>
                <w:color w:val="0C0C0C"/>
                <w:w w:val="105"/>
              </w:rPr>
              <w:t>Revaluation model is a consistent option</w:t>
            </w:r>
            <w:r w:rsidRPr="006E37B6">
              <w:rPr>
                <w:color w:val="333333"/>
                <w:w w:val="105"/>
              </w:rPr>
              <w:t>.</w:t>
            </w:r>
          </w:p>
        </w:tc>
        <w:tc>
          <w:tcPr>
            <w:tcW w:w="1418" w:type="dxa"/>
            <w:tcBorders>
              <w:bottom w:val="nil"/>
            </w:tcBorders>
          </w:tcPr>
          <w:p w14:paraId="776EED47" w14:textId="77777777" w:rsidR="00CD4E63" w:rsidRPr="006E37B6" w:rsidRDefault="00CD4E63">
            <w:pPr>
              <w:pStyle w:val="TableParagraph"/>
              <w:spacing w:before="1"/>
            </w:pPr>
          </w:p>
          <w:p w14:paraId="776EED48" w14:textId="77777777" w:rsidR="00CD4E63" w:rsidRPr="006E37B6" w:rsidRDefault="003867F7">
            <w:pPr>
              <w:pStyle w:val="TableParagraph"/>
              <w:ind w:left="90"/>
              <w:rPr>
                <w:b/>
              </w:rPr>
            </w:pPr>
            <w:r w:rsidRPr="006E37B6">
              <w:rPr>
                <w:b/>
                <w:color w:val="0C0C0C"/>
                <w:w w:val="105"/>
              </w:rPr>
              <w:t>yes</w:t>
            </w:r>
          </w:p>
        </w:tc>
        <w:tc>
          <w:tcPr>
            <w:tcW w:w="2553" w:type="dxa"/>
            <w:vMerge w:val="restart"/>
          </w:tcPr>
          <w:p w14:paraId="776EED49" w14:textId="77777777" w:rsidR="00CD4E63" w:rsidRPr="006E37B6" w:rsidRDefault="00CD4E63">
            <w:pPr>
              <w:pStyle w:val="TableParagraph"/>
              <w:spacing w:before="1"/>
            </w:pPr>
          </w:p>
          <w:p w14:paraId="776EED4A" w14:textId="77777777" w:rsidR="00CD4E63" w:rsidRPr="006E37B6" w:rsidRDefault="003867F7">
            <w:pPr>
              <w:pStyle w:val="TableParagraph"/>
              <w:spacing w:line="252" w:lineRule="auto"/>
              <w:ind w:left="86" w:right="161" w:firstLine="4"/>
            </w:pPr>
            <w:r w:rsidRPr="006E37B6">
              <w:rPr>
                <w:color w:val="0C0C0C"/>
                <w:w w:val="105"/>
              </w:rPr>
              <w:t>Undertakings shall apply the fair value model and the revaluation model of IAS 40 and IAS 16</w:t>
            </w:r>
          </w:p>
          <w:p w14:paraId="776EED4B" w14:textId="77777777" w:rsidR="00CD4E63" w:rsidRPr="006E37B6" w:rsidRDefault="003867F7">
            <w:pPr>
              <w:pStyle w:val="TableParagraph"/>
              <w:spacing w:line="252" w:lineRule="auto"/>
              <w:ind w:left="88" w:right="161" w:firstLine="2"/>
            </w:pPr>
            <w:r w:rsidRPr="006E37B6">
              <w:rPr>
                <w:color w:val="0C0C0C"/>
              </w:rPr>
              <w:t>respectively when valuing property</w:t>
            </w:r>
            <w:r w:rsidRPr="006E37B6">
              <w:rPr>
                <w:color w:val="333333"/>
              </w:rPr>
              <w:t xml:space="preserve">, </w:t>
            </w:r>
            <w:r w:rsidRPr="006E37B6">
              <w:rPr>
                <w:color w:val="0C0C0C"/>
              </w:rPr>
              <w:t>including investment property</w:t>
            </w:r>
            <w:r w:rsidRPr="006E37B6">
              <w:rPr>
                <w:color w:val="333333"/>
              </w:rPr>
              <w:t xml:space="preserve">, </w:t>
            </w:r>
            <w:r w:rsidRPr="006E37B6">
              <w:rPr>
                <w:color w:val="0C0C0C"/>
              </w:rPr>
              <w:t>plant and equipment. The cost model permitted by IAS 40 or IAS 16</w:t>
            </w:r>
            <w:r w:rsidRPr="006E37B6">
              <w:rPr>
                <w:color w:val="333333"/>
              </w:rPr>
              <w:t xml:space="preserve">, </w:t>
            </w:r>
            <w:r w:rsidRPr="006E37B6">
              <w:rPr>
                <w:color w:val="0C0C0C"/>
              </w:rPr>
              <w:t>whereby investment property a</w:t>
            </w:r>
            <w:r w:rsidRPr="006E37B6">
              <w:rPr>
                <w:color w:val="0C0C0C"/>
              </w:rPr>
              <w:t>nd property, plant and equipment is valued at cost less depreciation and impairment  shall not be</w:t>
            </w:r>
            <w:r w:rsidRPr="006E37B6">
              <w:rPr>
                <w:color w:val="0C0C0C"/>
                <w:spacing w:val="19"/>
              </w:rPr>
              <w:t xml:space="preserve"> </w:t>
            </w:r>
            <w:r w:rsidRPr="006E37B6">
              <w:rPr>
                <w:color w:val="0C0C0C"/>
              </w:rPr>
              <w:t>applied.</w:t>
            </w:r>
          </w:p>
        </w:tc>
      </w:tr>
      <w:tr w:rsidR="00CD4E63" w:rsidRPr="006E37B6" w14:paraId="776EED53" w14:textId="77777777">
        <w:trPr>
          <w:trHeight w:val="1058"/>
        </w:trPr>
        <w:tc>
          <w:tcPr>
            <w:tcW w:w="1704" w:type="dxa"/>
            <w:tcBorders>
              <w:top w:val="nil"/>
              <w:bottom w:val="nil"/>
            </w:tcBorders>
          </w:tcPr>
          <w:p w14:paraId="776EED4D" w14:textId="77777777" w:rsidR="00CD4E63" w:rsidRPr="006E37B6" w:rsidRDefault="003867F7">
            <w:pPr>
              <w:pStyle w:val="TableParagraph"/>
              <w:spacing w:line="254" w:lineRule="auto"/>
              <w:ind w:left="74" w:firstLine="9"/>
              <w:rPr>
                <w:b/>
              </w:rPr>
            </w:pPr>
            <w:r w:rsidRPr="006E37B6">
              <w:rPr>
                <w:b/>
                <w:color w:val="0C0C0C"/>
                <w:w w:val="105"/>
              </w:rPr>
              <w:t xml:space="preserve">plant and </w:t>
            </w:r>
            <w:r w:rsidRPr="006E37B6">
              <w:rPr>
                <w:b/>
                <w:color w:val="0C0C0C"/>
              </w:rPr>
              <w:t>equipment</w:t>
            </w:r>
          </w:p>
        </w:tc>
        <w:tc>
          <w:tcPr>
            <w:tcW w:w="6523" w:type="dxa"/>
            <w:tcBorders>
              <w:top w:val="nil"/>
              <w:bottom w:val="nil"/>
            </w:tcBorders>
          </w:tcPr>
          <w:p w14:paraId="776EED4E" w14:textId="77777777" w:rsidR="00CD4E63" w:rsidRPr="006E37B6" w:rsidRDefault="003867F7">
            <w:pPr>
              <w:pStyle w:val="TableParagraph"/>
              <w:spacing w:before="233"/>
              <w:ind w:left="74"/>
            </w:pPr>
            <w:r w:rsidRPr="006E37B6">
              <w:rPr>
                <w:color w:val="0C0C0C"/>
                <w:w w:val="105"/>
              </w:rPr>
              <w:t>After initial recognition an entity shall choose either the cost</w:t>
            </w:r>
          </w:p>
          <w:p w14:paraId="776EED4F" w14:textId="77777777" w:rsidR="00CD4E63" w:rsidRPr="006E37B6" w:rsidRDefault="003867F7">
            <w:pPr>
              <w:pStyle w:val="TableParagraph"/>
              <w:spacing w:before="9" w:line="270" w:lineRule="atLeast"/>
              <w:ind w:left="72" w:right="144" w:firstLine="5"/>
            </w:pPr>
            <w:r w:rsidRPr="006E37B6">
              <w:rPr>
                <w:color w:val="0C0C0C"/>
                <w:w w:val="105"/>
              </w:rPr>
              <w:t>model in paragraph 30 or the revaluation model in paragraph 31 as its accounting policy and shall apply that policy to an entire</w:t>
            </w:r>
          </w:p>
        </w:tc>
        <w:tc>
          <w:tcPr>
            <w:tcW w:w="2412" w:type="dxa"/>
            <w:tcBorders>
              <w:top w:val="nil"/>
              <w:bottom w:val="nil"/>
            </w:tcBorders>
          </w:tcPr>
          <w:p w14:paraId="776EED50" w14:textId="77777777" w:rsidR="00CD4E63" w:rsidRPr="006E37B6" w:rsidRDefault="00CD4E63">
            <w:pPr>
              <w:pStyle w:val="TableParagraph"/>
            </w:pPr>
          </w:p>
        </w:tc>
        <w:tc>
          <w:tcPr>
            <w:tcW w:w="1418" w:type="dxa"/>
            <w:tcBorders>
              <w:top w:val="nil"/>
              <w:bottom w:val="nil"/>
            </w:tcBorders>
          </w:tcPr>
          <w:p w14:paraId="776EED51" w14:textId="77777777" w:rsidR="00CD4E63" w:rsidRPr="006E37B6" w:rsidRDefault="00CD4E63">
            <w:pPr>
              <w:pStyle w:val="TableParagraph"/>
            </w:pPr>
          </w:p>
        </w:tc>
        <w:tc>
          <w:tcPr>
            <w:tcW w:w="2553" w:type="dxa"/>
            <w:vMerge/>
            <w:tcBorders>
              <w:top w:val="nil"/>
            </w:tcBorders>
          </w:tcPr>
          <w:p w14:paraId="776EED52" w14:textId="77777777" w:rsidR="00CD4E63" w:rsidRPr="006E37B6" w:rsidRDefault="00CD4E63"/>
        </w:tc>
      </w:tr>
      <w:tr w:rsidR="00CD4E63" w:rsidRPr="006E37B6" w14:paraId="776EED59" w14:textId="77777777">
        <w:trPr>
          <w:trHeight w:val="389"/>
        </w:trPr>
        <w:tc>
          <w:tcPr>
            <w:tcW w:w="1704" w:type="dxa"/>
            <w:tcBorders>
              <w:top w:val="nil"/>
              <w:bottom w:val="nil"/>
            </w:tcBorders>
          </w:tcPr>
          <w:p w14:paraId="776EED54" w14:textId="77777777" w:rsidR="00CD4E63" w:rsidRPr="006E37B6" w:rsidRDefault="00CD4E63">
            <w:pPr>
              <w:pStyle w:val="TableParagraph"/>
            </w:pPr>
          </w:p>
        </w:tc>
        <w:tc>
          <w:tcPr>
            <w:tcW w:w="6523" w:type="dxa"/>
            <w:tcBorders>
              <w:top w:val="nil"/>
              <w:bottom w:val="nil"/>
            </w:tcBorders>
          </w:tcPr>
          <w:p w14:paraId="776EED55" w14:textId="77777777" w:rsidR="00CD4E63" w:rsidRPr="006E37B6" w:rsidRDefault="003867F7">
            <w:pPr>
              <w:pStyle w:val="TableParagraph"/>
              <w:spacing w:line="262" w:lineRule="exact"/>
              <w:ind w:left="72"/>
            </w:pPr>
            <w:r w:rsidRPr="006E37B6">
              <w:rPr>
                <w:color w:val="0C0C0C"/>
                <w:w w:val="105"/>
              </w:rPr>
              <w:t>class of property</w:t>
            </w:r>
            <w:r w:rsidRPr="006E37B6">
              <w:rPr>
                <w:color w:val="333333"/>
                <w:w w:val="105"/>
              </w:rPr>
              <w:t xml:space="preserve">, </w:t>
            </w:r>
            <w:r w:rsidRPr="006E37B6">
              <w:rPr>
                <w:color w:val="0C0C0C"/>
                <w:w w:val="105"/>
              </w:rPr>
              <w:t>plant and equipment (IAS 16.29).</w:t>
            </w:r>
          </w:p>
        </w:tc>
        <w:tc>
          <w:tcPr>
            <w:tcW w:w="2412" w:type="dxa"/>
            <w:tcBorders>
              <w:top w:val="nil"/>
              <w:bottom w:val="nil"/>
            </w:tcBorders>
          </w:tcPr>
          <w:p w14:paraId="776EED56" w14:textId="77777777" w:rsidR="00CD4E63" w:rsidRPr="006E37B6" w:rsidRDefault="00CD4E63">
            <w:pPr>
              <w:pStyle w:val="TableParagraph"/>
            </w:pPr>
          </w:p>
        </w:tc>
        <w:tc>
          <w:tcPr>
            <w:tcW w:w="1418" w:type="dxa"/>
            <w:tcBorders>
              <w:top w:val="nil"/>
              <w:bottom w:val="nil"/>
            </w:tcBorders>
          </w:tcPr>
          <w:p w14:paraId="776EED57" w14:textId="77777777" w:rsidR="00CD4E63" w:rsidRPr="006E37B6" w:rsidRDefault="00CD4E63">
            <w:pPr>
              <w:pStyle w:val="TableParagraph"/>
            </w:pPr>
          </w:p>
        </w:tc>
        <w:tc>
          <w:tcPr>
            <w:tcW w:w="2553" w:type="dxa"/>
            <w:vMerge/>
            <w:tcBorders>
              <w:top w:val="nil"/>
            </w:tcBorders>
          </w:tcPr>
          <w:p w14:paraId="776EED58" w14:textId="77777777" w:rsidR="00CD4E63" w:rsidRPr="006E37B6" w:rsidRDefault="00CD4E63"/>
        </w:tc>
      </w:tr>
      <w:tr w:rsidR="00CD4E63" w:rsidRPr="006E37B6" w14:paraId="776EED5F" w14:textId="77777777">
        <w:trPr>
          <w:trHeight w:val="663"/>
        </w:trPr>
        <w:tc>
          <w:tcPr>
            <w:tcW w:w="1704" w:type="dxa"/>
            <w:tcBorders>
              <w:top w:val="nil"/>
              <w:bottom w:val="nil"/>
            </w:tcBorders>
          </w:tcPr>
          <w:p w14:paraId="776EED5A" w14:textId="77777777" w:rsidR="00CD4E63" w:rsidRPr="006E37B6" w:rsidRDefault="00CD4E63">
            <w:pPr>
              <w:pStyle w:val="TableParagraph"/>
            </w:pPr>
          </w:p>
        </w:tc>
        <w:tc>
          <w:tcPr>
            <w:tcW w:w="6523" w:type="dxa"/>
            <w:tcBorders>
              <w:top w:val="nil"/>
              <w:bottom w:val="nil"/>
            </w:tcBorders>
          </w:tcPr>
          <w:p w14:paraId="776EED5B" w14:textId="77777777" w:rsidR="00CD4E63" w:rsidRPr="006E37B6" w:rsidRDefault="003867F7">
            <w:pPr>
              <w:pStyle w:val="TableParagraph"/>
              <w:spacing w:before="112" w:line="270" w:lineRule="atLeast"/>
              <w:ind w:left="81" w:hanging="10"/>
            </w:pPr>
            <w:r w:rsidRPr="006E37B6">
              <w:rPr>
                <w:color w:val="0C0C0C"/>
                <w:w w:val="105"/>
              </w:rPr>
              <w:t>Cost model: After recognition as an asset, an item of property</w:t>
            </w:r>
            <w:r w:rsidRPr="006E37B6">
              <w:rPr>
                <w:color w:val="424242"/>
                <w:w w:val="105"/>
              </w:rPr>
              <w:t xml:space="preserve">, </w:t>
            </w:r>
            <w:r w:rsidRPr="006E37B6">
              <w:rPr>
                <w:color w:val="0C0C0C"/>
                <w:w w:val="105"/>
              </w:rPr>
              <w:t>plant and equipment shall be carried at its cost less any</w:t>
            </w:r>
          </w:p>
        </w:tc>
        <w:tc>
          <w:tcPr>
            <w:tcW w:w="2412" w:type="dxa"/>
            <w:tcBorders>
              <w:top w:val="nil"/>
              <w:bottom w:val="nil"/>
            </w:tcBorders>
          </w:tcPr>
          <w:p w14:paraId="776EED5C" w14:textId="77777777" w:rsidR="00CD4E63" w:rsidRPr="006E37B6" w:rsidRDefault="00CD4E63">
            <w:pPr>
              <w:pStyle w:val="TableParagraph"/>
            </w:pPr>
          </w:p>
        </w:tc>
        <w:tc>
          <w:tcPr>
            <w:tcW w:w="1418" w:type="dxa"/>
            <w:tcBorders>
              <w:top w:val="nil"/>
              <w:bottom w:val="nil"/>
            </w:tcBorders>
          </w:tcPr>
          <w:p w14:paraId="776EED5D" w14:textId="77777777" w:rsidR="00CD4E63" w:rsidRPr="006E37B6" w:rsidRDefault="00CD4E63">
            <w:pPr>
              <w:pStyle w:val="TableParagraph"/>
            </w:pPr>
          </w:p>
        </w:tc>
        <w:tc>
          <w:tcPr>
            <w:tcW w:w="2553" w:type="dxa"/>
            <w:vMerge/>
            <w:tcBorders>
              <w:top w:val="nil"/>
            </w:tcBorders>
          </w:tcPr>
          <w:p w14:paraId="776EED5E" w14:textId="77777777" w:rsidR="00CD4E63" w:rsidRPr="006E37B6" w:rsidRDefault="00CD4E63"/>
        </w:tc>
      </w:tr>
      <w:tr w:rsidR="00CD4E63" w:rsidRPr="006E37B6" w14:paraId="776EED65" w14:textId="77777777">
        <w:trPr>
          <w:trHeight w:val="663"/>
        </w:trPr>
        <w:tc>
          <w:tcPr>
            <w:tcW w:w="1704" w:type="dxa"/>
            <w:tcBorders>
              <w:top w:val="nil"/>
              <w:bottom w:val="nil"/>
            </w:tcBorders>
          </w:tcPr>
          <w:p w14:paraId="776EED60" w14:textId="77777777" w:rsidR="00CD4E63" w:rsidRPr="006E37B6" w:rsidRDefault="00CD4E63">
            <w:pPr>
              <w:pStyle w:val="TableParagraph"/>
            </w:pPr>
          </w:p>
        </w:tc>
        <w:tc>
          <w:tcPr>
            <w:tcW w:w="6523" w:type="dxa"/>
            <w:tcBorders>
              <w:top w:val="nil"/>
              <w:bottom w:val="nil"/>
            </w:tcBorders>
          </w:tcPr>
          <w:p w14:paraId="776EED61" w14:textId="77777777" w:rsidR="00CD4E63" w:rsidRPr="006E37B6" w:rsidRDefault="003867F7">
            <w:pPr>
              <w:pStyle w:val="TableParagraph"/>
              <w:spacing w:line="249" w:lineRule="auto"/>
              <w:ind w:left="78" w:right="471" w:hanging="6"/>
            </w:pPr>
            <w:r w:rsidRPr="006E37B6">
              <w:rPr>
                <w:color w:val="0C0C0C"/>
              </w:rPr>
              <w:t>accumulated depreciation and any accumulated impairment losses (IAS 16.30)</w:t>
            </w:r>
          </w:p>
        </w:tc>
        <w:tc>
          <w:tcPr>
            <w:tcW w:w="2412" w:type="dxa"/>
            <w:tcBorders>
              <w:top w:val="nil"/>
              <w:bottom w:val="nil"/>
            </w:tcBorders>
          </w:tcPr>
          <w:p w14:paraId="776EED62" w14:textId="77777777" w:rsidR="00CD4E63" w:rsidRPr="006E37B6" w:rsidRDefault="00CD4E63">
            <w:pPr>
              <w:pStyle w:val="TableParagraph"/>
            </w:pPr>
          </w:p>
        </w:tc>
        <w:tc>
          <w:tcPr>
            <w:tcW w:w="1418" w:type="dxa"/>
            <w:tcBorders>
              <w:top w:val="nil"/>
              <w:bottom w:val="nil"/>
            </w:tcBorders>
          </w:tcPr>
          <w:p w14:paraId="776EED63" w14:textId="77777777" w:rsidR="00CD4E63" w:rsidRPr="006E37B6" w:rsidRDefault="00CD4E63">
            <w:pPr>
              <w:pStyle w:val="TableParagraph"/>
            </w:pPr>
          </w:p>
        </w:tc>
        <w:tc>
          <w:tcPr>
            <w:tcW w:w="2553" w:type="dxa"/>
            <w:vMerge/>
            <w:tcBorders>
              <w:top w:val="nil"/>
            </w:tcBorders>
          </w:tcPr>
          <w:p w14:paraId="776EED64" w14:textId="77777777" w:rsidR="00CD4E63" w:rsidRPr="006E37B6" w:rsidRDefault="00CD4E63"/>
        </w:tc>
      </w:tr>
      <w:tr w:rsidR="00CD4E63" w:rsidRPr="006E37B6" w14:paraId="776EED6B" w14:textId="77777777">
        <w:trPr>
          <w:trHeight w:val="937"/>
        </w:trPr>
        <w:tc>
          <w:tcPr>
            <w:tcW w:w="1704" w:type="dxa"/>
            <w:tcBorders>
              <w:top w:val="nil"/>
              <w:bottom w:val="nil"/>
            </w:tcBorders>
          </w:tcPr>
          <w:p w14:paraId="776EED66" w14:textId="77777777" w:rsidR="00CD4E63" w:rsidRPr="006E37B6" w:rsidRDefault="00CD4E63">
            <w:pPr>
              <w:pStyle w:val="TableParagraph"/>
            </w:pPr>
          </w:p>
        </w:tc>
        <w:tc>
          <w:tcPr>
            <w:tcW w:w="6523" w:type="dxa"/>
            <w:tcBorders>
              <w:top w:val="nil"/>
              <w:bottom w:val="nil"/>
            </w:tcBorders>
          </w:tcPr>
          <w:p w14:paraId="776EED67" w14:textId="77777777" w:rsidR="00CD4E63" w:rsidRPr="006E37B6" w:rsidRDefault="003867F7">
            <w:pPr>
              <w:pStyle w:val="TableParagraph"/>
              <w:spacing w:before="112" w:line="270" w:lineRule="atLeast"/>
              <w:ind w:left="79" w:right="195" w:hanging="8"/>
            </w:pPr>
            <w:r w:rsidRPr="006E37B6">
              <w:rPr>
                <w:color w:val="0C0C0C"/>
                <w:w w:val="105"/>
              </w:rPr>
              <w:t xml:space="preserve">Revaluation model: After recognition as an </w:t>
            </w:r>
            <w:r w:rsidRPr="006E37B6">
              <w:rPr>
                <w:color w:val="0C0C0C"/>
                <w:spacing w:val="-3"/>
                <w:w w:val="105"/>
              </w:rPr>
              <w:t>asset</w:t>
            </w:r>
            <w:r w:rsidRPr="006E37B6">
              <w:rPr>
                <w:color w:val="424242"/>
                <w:spacing w:val="-3"/>
                <w:w w:val="105"/>
              </w:rPr>
              <w:t xml:space="preserve">, </w:t>
            </w:r>
            <w:r w:rsidRPr="006E37B6">
              <w:rPr>
                <w:color w:val="0C0C0C"/>
                <w:w w:val="105"/>
              </w:rPr>
              <w:t>an item of property,</w:t>
            </w:r>
            <w:r w:rsidRPr="006E37B6">
              <w:rPr>
                <w:color w:val="0C0C0C"/>
                <w:spacing w:val="-2"/>
                <w:w w:val="105"/>
              </w:rPr>
              <w:t xml:space="preserve"> </w:t>
            </w:r>
            <w:r w:rsidRPr="006E37B6">
              <w:rPr>
                <w:color w:val="0C0C0C"/>
                <w:w w:val="105"/>
              </w:rPr>
              <w:t>plant</w:t>
            </w:r>
            <w:r w:rsidRPr="006E37B6">
              <w:rPr>
                <w:color w:val="0C0C0C"/>
                <w:spacing w:val="-12"/>
                <w:w w:val="105"/>
              </w:rPr>
              <w:t xml:space="preserve"> </w:t>
            </w:r>
            <w:r w:rsidRPr="006E37B6">
              <w:rPr>
                <w:color w:val="0C0C0C"/>
                <w:w w:val="105"/>
              </w:rPr>
              <w:t>and</w:t>
            </w:r>
            <w:r w:rsidRPr="006E37B6">
              <w:rPr>
                <w:color w:val="0C0C0C"/>
                <w:spacing w:val="-8"/>
                <w:w w:val="105"/>
              </w:rPr>
              <w:t xml:space="preserve"> </w:t>
            </w:r>
            <w:r w:rsidRPr="006E37B6">
              <w:rPr>
                <w:color w:val="0C0C0C"/>
                <w:w w:val="105"/>
              </w:rPr>
              <w:t>equipment</w:t>
            </w:r>
            <w:r w:rsidRPr="006E37B6">
              <w:rPr>
                <w:color w:val="0C0C0C"/>
                <w:spacing w:val="4"/>
                <w:w w:val="105"/>
              </w:rPr>
              <w:t xml:space="preserve"> </w:t>
            </w:r>
            <w:r w:rsidRPr="006E37B6">
              <w:rPr>
                <w:color w:val="0C0C0C"/>
                <w:w w:val="105"/>
              </w:rPr>
              <w:t>whose</w:t>
            </w:r>
            <w:r w:rsidRPr="006E37B6">
              <w:rPr>
                <w:color w:val="0C0C0C"/>
                <w:spacing w:val="-11"/>
                <w:w w:val="105"/>
              </w:rPr>
              <w:t xml:space="preserve"> </w:t>
            </w:r>
            <w:r w:rsidRPr="006E37B6">
              <w:rPr>
                <w:color w:val="0C0C0C"/>
                <w:w w:val="105"/>
              </w:rPr>
              <w:t>fair</w:t>
            </w:r>
            <w:r w:rsidRPr="006E37B6">
              <w:rPr>
                <w:color w:val="0C0C0C"/>
                <w:spacing w:val="-9"/>
                <w:w w:val="105"/>
              </w:rPr>
              <w:t xml:space="preserve"> </w:t>
            </w:r>
            <w:r w:rsidRPr="006E37B6">
              <w:rPr>
                <w:color w:val="1C1C1C"/>
                <w:w w:val="105"/>
              </w:rPr>
              <w:t>value</w:t>
            </w:r>
            <w:r w:rsidRPr="006E37B6">
              <w:rPr>
                <w:color w:val="1C1C1C"/>
                <w:spacing w:val="-10"/>
                <w:w w:val="105"/>
              </w:rPr>
              <w:t xml:space="preserve"> </w:t>
            </w:r>
            <w:r w:rsidRPr="006E37B6">
              <w:rPr>
                <w:color w:val="0C0C0C"/>
                <w:w w:val="105"/>
              </w:rPr>
              <w:t>can</w:t>
            </w:r>
            <w:r w:rsidRPr="006E37B6">
              <w:rPr>
                <w:color w:val="0C0C0C"/>
                <w:spacing w:val="-9"/>
                <w:w w:val="105"/>
              </w:rPr>
              <w:t xml:space="preserve"> </w:t>
            </w:r>
            <w:r w:rsidRPr="006E37B6">
              <w:rPr>
                <w:color w:val="0C0C0C"/>
                <w:w w:val="105"/>
              </w:rPr>
              <w:t>be</w:t>
            </w:r>
            <w:r w:rsidRPr="006E37B6">
              <w:rPr>
                <w:color w:val="0C0C0C"/>
                <w:spacing w:val="-9"/>
                <w:w w:val="105"/>
              </w:rPr>
              <w:t xml:space="preserve"> </w:t>
            </w:r>
            <w:r w:rsidRPr="006E37B6">
              <w:rPr>
                <w:color w:val="0C0C0C"/>
                <w:w w:val="105"/>
              </w:rPr>
              <w:t>measured reliably</w:t>
            </w:r>
            <w:r w:rsidRPr="006E37B6">
              <w:rPr>
                <w:color w:val="0C0C0C"/>
                <w:spacing w:val="-10"/>
                <w:w w:val="105"/>
              </w:rPr>
              <w:t xml:space="preserve"> </w:t>
            </w:r>
            <w:r w:rsidRPr="006E37B6">
              <w:rPr>
                <w:color w:val="0C0C0C"/>
                <w:w w:val="105"/>
              </w:rPr>
              <w:t>shall</w:t>
            </w:r>
            <w:r w:rsidRPr="006E37B6">
              <w:rPr>
                <w:color w:val="0C0C0C"/>
                <w:spacing w:val="10"/>
                <w:w w:val="105"/>
              </w:rPr>
              <w:t xml:space="preserve"> </w:t>
            </w:r>
            <w:r w:rsidRPr="006E37B6">
              <w:rPr>
                <w:color w:val="0C0C0C"/>
                <w:w w:val="105"/>
              </w:rPr>
              <w:t>be</w:t>
            </w:r>
            <w:r w:rsidRPr="006E37B6">
              <w:rPr>
                <w:color w:val="0C0C0C"/>
                <w:spacing w:val="-16"/>
                <w:w w:val="105"/>
              </w:rPr>
              <w:t xml:space="preserve"> </w:t>
            </w:r>
            <w:r w:rsidRPr="006E37B6">
              <w:rPr>
                <w:color w:val="0C0C0C"/>
                <w:w w:val="105"/>
              </w:rPr>
              <w:t>carried</w:t>
            </w:r>
            <w:r w:rsidRPr="006E37B6">
              <w:rPr>
                <w:color w:val="0C0C0C"/>
                <w:spacing w:val="2"/>
                <w:w w:val="105"/>
              </w:rPr>
              <w:t xml:space="preserve"> </w:t>
            </w:r>
            <w:r w:rsidRPr="006E37B6">
              <w:rPr>
                <w:color w:val="0C0C0C"/>
                <w:w w:val="105"/>
              </w:rPr>
              <w:t>at</w:t>
            </w:r>
            <w:r w:rsidRPr="006E37B6">
              <w:rPr>
                <w:color w:val="0C0C0C"/>
                <w:spacing w:val="-16"/>
                <w:w w:val="105"/>
              </w:rPr>
              <w:t xml:space="preserve"> </w:t>
            </w:r>
            <w:r w:rsidRPr="006E37B6">
              <w:rPr>
                <w:color w:val="0C0C0C"/>
                <w:w w:val="105"/>
              </w:rPr>
              <w:t>a</w:t>
            </w:r>
            <w:r w:rsidRPr="006E37B6">
              <w:rPr>
                <w:color w:val="0C0C0C"/>
                <w:spacing w:val="-13"/>
                <w:w w:val="105"/>
              </w:rPr>
              <w:t xml:space="preserve"> </w:t>
            </w:r>
            <w:r w:rsidRPr="006E37B6">
              <w:rPr>
                <w:color w:val="0C0C0C"/>
                <w:w w:val="105"/>
              </w:rPr>
              <w:t>revalued</w:t>
            </w:r>
            <w:r w:rsidRPr="006E37B6">
              <w:rPr>
                <w:color w:val="0C0C0C"/>
                <w:spacing w:val="3"/>
                <w:w w:val="105"/>
              </w:rPr>
              <w:t xml:space="preserve"> </w:t>
            </w:r>
            <w:r w:rsidRPr="006E37B6">
              <w:rPr>
                <w:color w:val="0C0C0C"/>
                <w:w w:val="105"/>
              </w:rPr>
              <w:t>amount</w:t>
            </w:r>
            <w:r w:rsidRPr="006E37B6">
              <w:rPr>
                <w:color w:val="0C0C0C"/>
                <w:spacing w:val="-42"/>
                <w:w w:val="105"/>
              </w:rPr>
              <w:t xml:space="preserve"> </w:t>
            </w:r>
            <w:r w:rsidRPr="006E37B6">
              <w:rPr>
                <w:color w:val="333333"/>
                <w:w w:val="105"/>
              </w:rPr>
              <w:t>,</w:t>
            </w:r>
            <w:r w:rsidRPr="006E37B6">
              <w:rPr>
                <w:color w:val="333333"/>
                <w:spacing w:val="-1"/>
                <w:w w:val="105"/>
              </w:rPr>
              <w:t xml:space="preserve"> </w:t>
            </w:r>
            <w:r w:rsidRPr="006E37B6">
              <w:rPr>
                <w:color w:val="0C0C0C"/>
                <w:w w:val="105"/>
              </w:rPr>
              <w:t>being</w:t>
            </w:r>
            <w:r w:rsidRPr="006E37B6">
              <w:rPr>
                <w:color w:val="0C0C0C"/>
                <w:spacing w:val="-4"/>
                <w:w w:val="105"/>
              </w:rPr>
              <w:t xml:space="preserve"> </w:t>
            </w:r>
            <w:r w:rsidRPr="006E37B6">
              <w:rPr>
                <w:color w:val="0C0C0C"/>
                <w:w w:val="105"/>
              </w:rPr>
              <w:t>its</w:t>
            </w:r>
            <w:r w:rsidRPr="006E37B6">
              <w:rPr>
                <w:color w:val="0C0C0C"/>
                <w:spacing w:val="-20"/>
                <w:w w:val="105"/>
              </w:rPr>
              <w:t xml:space="preserve"> </w:t>
            </w:r>
            <w:r w:rsidRPr="006E37B6">
              <w:rPr>
                <w:color w:val="0C0C0C"/>
                <w:w w:val="105"/>
              </w:rPr>
              <w:t>fair</w:t>
            </w:r>
            <w:r w:rsidRPr="006E37B6">
              <w:rPr>
                <w:color w:val="0C0C0C"/>
                <w:spacing w:val="-11"/>
                <w:w w:val="105"/>
              </w:rPr>
              <w:t xml:space="preserve"> </w:t>
            </w:r>
            <w:r w:rsidRPr="006E37B6">
              <w:rPr>
                <w:color w:val="0C0C0C"/>
                <w:w w:val="105"/>
              </w:rPr>
              <w:t>value</w:t>
            </w:r>
          </w:p>
        </w:tc>
        <w:tc>
          <w:tcPr>
            <w:tcW w:w="2412" w:type="dxa"/>
            <w:tcBorders>
              <w:top w:val="nil"/>
              <w:bottom w:val="nil"/>
            </w:tcBorders>
          </w:tcPr>
          <w:p w14:paraId="776EED68" w14:textId="77777777" w:rsidR="00CD4E63" w:rsidRPr="006E37B6" w:rsidRDefault="00CD4E63">
            <w:pPr>
              <w:pStyle w:val="TableParagraph"/>
            </w:pPr>
          </w:p>
        </w:tc>
        <w:tc>
          <w:tcPr>
            <w:tcW w:w="1418" w:type="dxa"/>
            <w:tcBorders>
              <w:top w:val="nil"/>
              <w:bottom w:val="nil"/>
            </w:tcBorders>
          </w:tcPr>
          <w:p w14:paraId="776EED69" w14:textId="77777777" w:rsidR="00CD4E63" w:rsidRPr="006E37B6" w:rsidRDefault="00CD4E63">
            <w:pPr>
              <w:pStyle w:val="TableParagraph"/>
            </w:pPr>
          </w:p>
        </w:tc>
        <w:tc>
          <w:tcPr>
            <w:tcW w:w="2553" w:type="dxa"/>
            <w:vMerge/>
            <w:tcBorders>
              <w:top w:val="nil"/>
            </w:tcBorders>
          </w:tcPr>
          <w:p w14:paraId="776EED6A" w14:textId="77777777" w:rsidR="00CD4E63" w:rsidRPr="006E37B6" w:rsidRDefault="00CD4E63"/>
        </w:tc>
      </w:tr>
      <w:tr w:rsidR="00CD4E63" w:rsidRPr="006E37B6" w14:paraId="776EED71" w14:textId="77777777">
        <w:trPr>
          <w:trHeight w:val="269"/>
        </w:trPr>
        <w:tc>
          <w:tcPr>
            <w:tcW w:w="1704" w:type="dxa"/>
            <w:tcBorders>
              <w:top w:val="nil"/>
              <w:bottom w:val="nil"/>
            </w:tcBorders>
          </w:tcPr>
          <w:p w14:paraId="776EED6C" w14:textId="77777777" w:rsidR="00CD4E63" w:rsidRPr="006E37B6" w:rsidRDefault="00CD4E63">
            <w:pPr>
              <w:pStyle w:val="TableParagraph"/>
            </w:pPr>
          </w:p>
        </w:tc>
        <w:tc>
          <w:tcPr>
            <w:tcW w:w="6523" w:type="dxa"/>
            <w:tcBorders>
              <w:top w:val="nil"/>
              <w:bottom w:val="nil"/>
            </w:tcBorders>
          </w:tcPr>
          <w:p w14:paraId="776EED6D" w14:textId="77777777" w:rsidR="00CD4E63" w:rsidRPr="006E37B6" w:rsidRDefault="003867F7">
            <w:pPr>
              <w:pStyle w:val="TableParagraph"/>
              <w:spacing w:line="249" w:lineRule="exact"/>
              <w:ind w:left="72"/>
            </w:pPr>
            <w:r w:rsidRPr="006E37B6">
              <w:rPr>
                <w:color w:val="0C0C0C"/>
                <w:w w:val="105"/>
              </w:rPr>
              <w:t>at the date of the revaluation less any subsequent accumulated</w:t>
            </w:r>
          </w:p>
        </w:tc>
        <w:tc>
          <w:tcPr>
            <w:tcW w:w="2412" w:type="dxa"/>
            <w:tcBorders>
              <w:top w:val="nil"/>
              <w:bottom w:val="nil"/>
            </w:tcBorders>
          </w:tcPr>
          <w:p w14:paraId="776EED6E" w14:textId="77777777" w:rsidR="00CD4E63" w:rsidRPr="006E37B6" w:rsidRDefault="00CD4E63">
            <w:pPr>
              <w:pStyle w:val="TableParagraph"/>
            </w:pPr>
          </w:p>
        </w:tc>
        <w:tc>
          <w:tcPr>
            <w:tcW w:w="1418" w:type="dxa"/>
            <w:tcBorders>
              <w:top w:val="nil"/>
              <w:bottom w:val="nil"/>
            </w:tcBorders>
          </w:tcPr>
          <w:p w14:paraId="776EED6F" w14:textId="77777777" w:rsidR="00CD4E63" w:rsidRPr="006E37B6" w:rsidRDefault="00CD4E63">
            <w:pPr>
              <w:pStyle w:val="TableParagraph"/>
            </w:pPr>
          </w:p>
        </w:tc>
        <w:tc>
          <w:tcPr>
            <w:tcW w:w="2553" w:type="dxa"/>
            <w:vMerge/>
            <w:tcBorders>
              <w:top w:val="nil"/>
            </w:tcBorders>
          </w:tcPr>
          <w:p w14:paraId="776EED70" w14:textId="77777777" w:rsidR="00CD4E63" w:rsidRPr="006E37B6" w:rsidRDefault="00CD4E63"/>
        </w:tc>
      </w:tr>
      <w:tr w:rsidR="00CD4E63" w:rsidRPr="006E37B6" w14:paraId="776EED77" w14:textId="77777777">
        <w:trPr>
          <w:trHeight w:val="597"/>
        </w:trPr>
        <w:tc>
          <w:tcPr>
            <w:tcW w:w="1704" w:type="dxa"/>
            <w:tcBorders>
              <w:top w:val="nil"/>
            </w:tcBorders>
          </w:tcPr>
          <w:p w14:paraId="776EED72" w14:textId="77777777" w:rsidR="00CD4E63" w:rsidRPr="006E37B6" w:rsidRDefault="00CD4E63">
            <w:pPr>
              <w:pStyle w:val="TableParagraph"/>
            </w:pPr>
          </w:p>
        </w:tc>
        <w:tc>
          <w:tcPr>
            <w:tcW w:w="6523" w:type="dxa"/>
            <w:tcBorders>
              <w:top w:val="nil"/>
            </w:tcBorders>
          </w:tcPr>
          <w:p w14:paraId="776EED73" w14:textId="77777777" w:rsidR="00CD4E63" w:rsidRPr="006E37B6" w:rsidRDefault="003867F7">
            <w:pPr>
              <w:pStyle w:val="TableParagraph"/>
              <w:spacing w:line="249" w:lineRule="auto"/>
              <w:ind w:left="72" w:firstLine="1"/>
            </w:pPr>
            <w:r w:rsidRPr="006E37B6">
              <w:rPr>
                <w:color w:val="0C0C0C"/>
              </w:rPr>
              <w:t>depreciation and subsequent accumulated impairment losses. Revaluations shall be made with sufficient regularity to ensure</w:t>
            </w:r>
          </w:p>
        </w:tc>
        <w:tc>
          <w:tcPr>
            <w:tcW w:w="2412" w:type="dxa"/>
            <w:tcBorders>
              <w:top w:val="nil"/>
            </w:tcBorders>
          </w:tcPr>
          <w:p w14:paraId="776EED74" w14:textId="77777777" w:rsidR="00CD4E63" w:rsidRPr="006E37B6" w:rsidRDefault="00CD4E63">
            <w:pPr>
              <w:pStyle w:val="TableParagraph"/>
            </w:pPr>
          </w:p>
        </w:tc>
        <w:tc>
          <w:tcPr>
            <w:tcW w:w="1418" w:type="dxa"/>
            <w:tcBorders>
              <w:top w:val="nil"/>
            </w:tcBorders>
          </w:tcPr>
          <w:p w14:paraId="776EED75" w14:textId="77777777" w:rsidR="00CD4E63" w:rsidRPr="006E37B6" w:rsidRDefault="00CD4E63">
            <w:pPr>
              <w:pStyle w:val="TableParagraph"/>
            </w:pPr>
          </w:p>
        </w:tc>
        <w:tc>
          <w:tcPr>
            <w:tcW w:w="2553" w:type="dxa"/>
            <w:vMerge/>
            <w:tcBorders>
              <w:top w:val="nil"/>
            </w:tcBorders>
          </w:tcPr>
          <w:p w14:paraId="776EED76" w14:textId="77777777" w:rsidR="00CD4E63" w:rsidRPr="006E37B6" w:rsidRDefault="00CD4E63"/>
        </w:tc>
      </w:tr>
    </w:tbl>
    <w:p w14:paraId="776EED78"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ED79"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ED8A" w14:textId="77777777">
        <w:trPr>
          <w:trHeight w:val="1547"/>
        </w:trPr>
        <w:tc>
          <w:tcPr>
            <w:tcW w:w="1704" w:type="dxa"/>
          </w:tcPr>
          <w:p w14:paraId="776EED7A" w14:textId="77777777" w:rsidR="00CD4E63" w:rsidRPr="006E37B6" w:rsidRDefault="00CD4E63">
            <w:pPr>
              <w:pStyle w:val="TableParagraph"/>
            </w:pPr>
          </w:p>
          <w:p w14:paraId="776EED7B" w14:textId="77777777" w:rsidR="00CD4E63" w:rsidRPr="006E37B6" w:rsidRDefault="00CD4E63">
            <w:pPr>
              <w:pStyle w:val="TableParagraph"/>
              <w:spacing w:before="3"/>
            </w:pPr>
          </w:p>
          <w:p w14:paraId="776EED7C" w14:textId="77777777" w:rsidR="00CD4E63" w:rsidRPr="006E37B6" w:rsidRDefault="003867F7">
            <w:pPr>
              <w:pStyle w:val="TableParagraph"/>
              <w:ind w:left="73"/>
              <w:rPr>
                <w:b/>
              </w:rPr>
            </w:pPr>
            <w:r w:rsidRPr="006E37B6">
              <w:rPr>
                <w:b/>
                <w:color w:val="0C0C0C"/>
                <w:w w:val="105"/>
              </w:rPr>
              <w:t>IFRS</w:t>
            </w:r>
          </w:p>
        </w:tc>
        <w:tc>
          <w:tcPr>
            <w:tcW w:w="6523" w:type="dxa"/>
          </w:tcPr>
          <w:p w14:paraId="776EED7D" w14:textId="77777777" w:rsidR="00CD4E63" w:rsidRPr="006E37B6" w:rsidRDefault="00CD4E63">
            <w:pPr>
              <w:pStyle w:val="TableParagraph"/>
              <w:spacing w:before="6"/>
            </w:pPr>
          </w:p>
          <w:p w14:paraId="776EED7E" w14:textId="77777777" w:rsidR="00CD4E63" w:rsidRPr="006E37B6" w:rsidRDefault="003867F7">
            <w:pPr>
              <w:pStyle w:val="TableParagraph"/>
              <w:ind w:left="73"/>
              <w:rPr>
                <w:b/>
              </w:rPr>
            </w:pPr>
            <w:r w:rsidRPr="006E37B6">
              <w:rPr>
                <w:b/>
                <w:color w:val="0C0C0C"/>
                <w:w w:val="105"/>
              </w:rPr>
              <w:t>Summary of IFRS treatment:</w:t>
            </w:r>
          </w:p>
          <w:p w14:paraId="776EED7F" w14:textId="77777777" w:rsidR="00CD4E63" w:rsidRPr="006E37B6" w:rsidRDefault="00CD4E63">
            <w:pPr>
              <w:pStyle w:val="TableParagraph"/>
              <w:spacing w:before="2"/>
            </w:pPr>
          </w:p>
          <w:p w14:paraId="776EED80" w14:textId="77777777" w:rsidR="00CD4E63" w:rsidRPr="006E37B6" w:rsidRDefault="003867F7">
            <w:pPr>
              <w:pStyle w:val="TableParagraph"/>
              <w:spacing w:before="1"/>
              <w:ind w:left="76"/>
              <w:rPr>
                <w:b/>
              </w:rPr>
            </w:pPr>
            <w:r w:rsidRPr="006E37B6">
              <w:rPr>
                <w:b/>
                <w:color w:val="0C0C0C"/>
                <w:w w:val="105"/>
              </w:rPr>
              <w:t>Measurement principles or options</w:t>
            </w:r>
          </w:p>
          <w:p w14:paraId="776EED81" w14:textId="77777777" w:rsidR="00CD4E63" w:rsidRPr="006E37B6" w:rsidRDefault="003867F7">
            <w:pPr>
              <w:pStyle w:val="TableParagraph"/>
              <w:spacing w:before="14"/>
              <w:ind w:left="77"/>
              <w:rPr>
                <w:b/>
              </w:rPr>
            </w:pPr>
            <w:r w:rsidRPr="006E37B6">
              <w:rPr>
                <w:b/>
                <w:color w:val="0C0C0C"/>
                <w:w w:val="105"/>
              </w:rPr>
              <w:t>consistent with Article 75 of Directive 2009/138/EC</w:t>
            </w:r>
          </w:p>
        </w:tc>
        <w:tc>
          <w:tcPr>
            <w:tcW w:w="2412" w:type="dxa"/>
          </w:tcPr>
          <w:p w14:paraId="776EED82" w14:textId="77777777" w:rsidR="00CD4E63" w:rsidRPr="006E37B6" w:rsidRDefault="00CD4E63">
            <w:pPr>
              <w:pStyle w:val="TableParagraph"/>
            </w:pPr>
          </w:p>
          <w:p w14:paraId="776EED83" w14:textId="77777777" w:rsidR="00CD4E63" w:rsidRPr="006E37B6" w:rsidRDefault="003867F7">
            <w:pPr>
              <w:pStyle w:val="TableParagraph"/>
              <w:spacing w:line="252" w:lineRule="auto"/>
              <w:ind w:left="84" w:right="124" w:firstLine="6"/>
              <w:rPr>
                <w:b/>
              </w:rPr>
            </w:pPr>
            <w:r w:rsidRPr="006E37B6">
              <w:rPr>
                <w:b/>
                <w:color w:val="0C0C0C"/>
                <w:w w:val="105"/>
              </w:rPr>
              <w:t>Fully consistent/ Consistent option/ With adjustments</w:t>
            </w:r>
          </w:p>
        </w:tc>
        <w:tc>
          <w:tcPr>
            <w:tcW w:w="1418" w:type="dxa"/>
          </w:tcPr>
          <w:p w14:paraId="776EED84" w14:textId="77777777" w:rsidR="00CD4E63" w:rsidRPr="006E37B6" w:rsidRDefault="00CD4E63">
            <w:pPr>
              <w:pStyle w:val="TableParagraph"/>
            </w:pPr>
          </w:p>
          <w:p w14:paraId="776EED85" w14:textId="77777777" w:rsidR="00CD4E63" w:rsidRPr="006E37B6" w:rsidRDefault="00CD4E63">
            <w:pPr>
              <w:pStyle w:val="TableParagraph"/>
              <w:spacing w:before="10"/>
            </w:pPr>
          </w:p>
          <w:p w14:paraId="776EED86" w14:textId="77777777" w:rsidR="00CD4E63" w:rsidRPr="006E37B6" w:rsidRDefault="003867F7">
            <w:pPr>
              <w:pStyle w:val="TableParagraph"/>
              <w:ind w:left="85"/>
              <w:rPr>
                <w:b/>
              </w:rPr>
            </w:pPr>
            <w:r w:rsidRPr="006E37B6">
              <w:rPr>
                <w:b/>
                <w:color w:val="0C0C0C"/>
              </w:rPr>
              <w:t>Applicable?</w:t>
            </w:r>
          </w:p>
        </w:tc>
        <w:tc>
          <w:tcPr>
            <w:tcW w:w="2553" w:type="dxa"/>
          </w:tcPr>
          <w:p w14:paraId="776EED87" w14:textId="77777777" w:rsidR="00CD4E63" w:rsidRPr="006E37B6" w:rsidRDefault="00CD4E63">
            <w:pPr>
              <w:pStyle w:val="TableParagraph"/>
            </w:pPr>
          </w:p>
          <w:p w14:paraId="776EED88" w14:textId="77777777" w:rsidR="00CD4E63" w:rsidRPr="006E37B6" w:rsidRDefault="00CD4E63">
            <w:pPr>
              <w:pStyle w:val="TableParagraph"/>
              <w:spacing w:before="10"/>
            </w:pPr>
          </w:p>
          <w:p w14:paraId="776EED89"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ED92" w14:textId="77777777">
        <w:trPr>
          <w:trHeight w:val="1864"/>
        </w:trPr>
        <w:tc>
          <w:tcPr>
            <w:tcW w:w="1704" w:type="dxa"/>
          </w:tcPr>
          <w:p w14:paraId="776EED8B" w14:textId="77777777" w:rsidR="00CD4E63" w:rsidRPr="006E37B6" w:rsidRDefault="00CD4E63">
            <w:pPr>
              <w:pStyle w:val="TableParagraph"/>
            </w:pPr>
          </w:p>
        </w:tc>
        <w:tc>
          <w:tcPr>
            <w:tcW w:w="6523" w:type="dxa"/>
          </w:tcPr>
          <w:p w14:paraId="776EED8C" w14:textId="77777777" w:rsidR="00CD4E63" w:rsidRPr="006E37B6" w:rsidRDefault="003867F7">
            <w:pPr>
              <w:pStyle w:val="TableParagraph"/>
              <w:spacing w:before="9" w:line="252" w:lineRule="auto"/>
              <w:ind w:left="74" w:right="603" w:hanging="1"/>
              <w:jc w:val="both"/>
            </w:pPr>
            <w:r w:rsidRPr="006E37B6">
              <w:rPr>
                <w:color w:val="0C0C0C"/>
              </w:rPr>
              <w:t>that the carrying amount does not differ materially from that which would be determined using fair value at the end of the reporting period (IAS 16.31).</w:t>
            </w:r>
          </w:p>
          <w:p w14:paraId="776EED8D" w14:textId="77777777" w:rsidR="00CD4E63" w:rsidRPr="006E37B6" w:rsidRDefault="00CD4E63">
            <w:pPr>
              <w:pStyle w:val="TableParagraph"/>
              <w:spacing w:before="10"/>
            </w:pPr>
          </w:p>
          <w:p w14:paraId="776EED8E" w14:textId="77777777" w:rsidR="00CD4E63" w:rsidRPr="006E37B6" w:rsidRDefault="003867F7">
            <w:pPr>
              <w:pStyle w:val="TableParagraph"/>
              <w:spacing w:line="254" w:lineRule="auto"/>
              <w:ind w:left="72" w:right="582"/>
              <w:jc w:val="both"/>
            </w:pPr>
            <w:r w:rsidRPr="006E37B6">
              <w:rPr>
                <w:b/>
                <w:color w:val="0C0C0C"/>
                <w:w w:val="105"/>
                <w:u w:val="thick" w:color="000000"/>
              </w:rPr>
              <w:t xml:space="preserve">Solvency </w:t>
            </w:r>
            <w:r w:rsidRPr="006E37B6">
              <w:rPr>
                <w:color w:val="0C0C0C"/>
                <w:w w:val="105"/>
                <w:u w:val="thick" w:color="000000"/>
              </w:rPr>
              <w:t xml:space="preserve">II </w:t>
            </w:r>
            <w:r w:rsidRPr="006E37B6">
              <w:rPr>
                <w:b/>
                <w:color w:val="0C0C0C"/>
                <w:w w:val="105"/>
                <w:u w:val="thick" w:color="000000"/>
              </w:rPr>
              <w:t>framework:</w:t>
            </w:r>
            <w:r w:rsidRPr="006E37B6">
              <w:rPr>
                <w:b/>
                <w:color w:val="0C0C0C"/>
                <w:w w:val="105"/>
              </w:rPr>
              <w:t xml:space="preserve"> </w:t>
            </w:r>
            <w:r w:rsidRPr="006E37B6">
              <w:rPr>
                <w:color w:val="0C0C0C"/>
                <w:w w:val="105"/>
              </w:rPr>
              <w:t>The revaluation model is an</w:t>
            </w:r>
            <w:r w:rsidRPr="006E37B6">
              <w:rPr>
                <w:color w:val="0C0C0C"/>
                <w:spacing w:val="-15"/>
                <w:w w:val="105"/>
              </w:rPr>
              <w:t xml:space="preserve"> </w:t>
            </w:r>
            <w:r w:rsidRPr="006E37B6">
              <w:rPr>
                <w:color w:val="0C0C0C"/>
                <w:w w:val="105"/>
              </w:rPr>
              <w:t>option consistent with Article 75 of Directive</w:t>
            </w:r>
            <w:r w:rsidRPr="006E37B6">
              <w:rPr>
                <w:color w:val="0C0C0C"/>
                <w:spacing w:val="6"/>
                <w:w w:val="105"/>
              </w:rPr>
              <w:t xml:space="preserve"> </w:t>
            </w:r>
            <w:r w:rsidRPr="006E37B6">
              <w:rPr>
                <w:color w:val="0C0C0C"/>
                <w:w w:val="105"/>
              </w:rPr>
              <w:t>2009</w:t>
            </w:r>
            <w:r w:rsidRPr="006E37B6">
              <w:rPr>
                <w:color w:val="0C0C0C"/>
                <w:w w:val="105"/>
              </w:rPr>
              <w:t>/138/EC.</w:t>
            </w:r>
          </w:p>
        </w:tc>
        <w:tc>
          <w:tcPr>
            <w:tcW w:w="2412" w:type="dxa"/>
          </w:tcPr>
          <w:p w14:paraId="776EED8F" w14:textId="77777777" w:rsidR="00CD4E63" w:rsidRPr="006E37B6" w:rsidRDefault="00CD4E63">
            <w:pPr>
              <w:pStyle w:val="TableParagraph"/>
            </w:pPr>
          </w:p>
        </w:tc>
        <w:tc>
          <w:tcPr>
            <w:tcW w:w="1418" w:type="dxa"/>
          </w:tcPr>
          <w:p w14:paraId="776EED90" w14:textId="77777777" w:rsidR="00CD4E63" w:rsidRPr="006E37B6" w:rsidRDefault="00CD4E63">
            <w:pPr>
              <w:pStyle w:val="TableParagraph"/>
            </w:pPr>
          </w:p>
        </w:tc>
        <w:tc>
          <w:tcPr>
            <w:tcW w:w="2553" w:type="dxa"/>
          </w:tcPr>
          <w:p w14:paraId="776EED91" w14:textId="77777777" w:rsidR="00CD4E63" w:rsidRPr="006E37B6" w:rsidRDefault="00CD4E63">
            <w:pPr>
              <w:pStyle w:val="TableParagraph"/>
            </w:pPr>
          </w:p>
        </w:tc>
      </w:tr>
      <w:tr w:rsidR="00CD4E63" w:rsidRPr="006E37B6" w14:paraId="776EED9D" w14:textId="77777777">
        <w:trPr>
          <w:trHeight w:val="802"/>
        </w:trPr>
        <w:tc>
          <w:tcPr>
            <w:tcW w:w="1704" w:type="dxa"/>
            <w:tcBorders>
              <w:bottom w:val="nil"/>
            </w:tcBorders>
          </w:tcPr>
          <w:p w14:paraId="776EED93" w14:textId="77777777" w:rsidR="00CD4E63" w:rsidRPr="006E37B6" w:rsidRDefault="00CD4E63">
            <w:pPr>
              <w:pStyle w:val="TableParagraph"/>
              <w:spacing w:before="8"/>
            </w:pPr>
          </w:p>
          <w:p w14:paraId="776EED94" w14:textId="77777777" w:rsidR="00CD4E63" w:rsidRPr="006E37B6" w:rsidRDefault="003867F7">
            <w:pPr>
              <w:pStyle w:val="TableParagraph"/>
              <w:ind w:left="73"/>
              <w:rPr>
                <w:b/>
              </w:rPr>
            </w:pPr>
            <w:r w:rsidRPr="006E37B6">
              <w:rPr>
                <w:b/>
                <w:color w:val="0C0C0C"/>
                <w:w w:val="105"/>
              </w:rPr>
              <w:t>IAS 17 Leases</w:t>
            </w:r>
          </w:p>
        </w:tc>
        <w:tc>
          <w:tcPr>
            <w:tcW w:w="6523" w:type="dxa"/>
            <w:tcBorders>
              <w:bottom w:val="nil"/>
            </w:tcBorders>
          </w:tcPr>
          <w:p w14:paraId="776EED95" w14:textId="77777777" w:rsidR="00CD4E63" w:rsidRPr="006E37B6" w:rsidRDefault="00CD4E63">
            <w:pPr>
              <w:pStyle w:val="TableParagraph"/>
              <w:spacing w:before="9"/>
            </w:pPr>
          </w:p>
          <w:p w14:paraId="776EED96" w14:textId="77777777" w:rsidR="00CD4E63" w:rsidRPr="006E37B6" w:rsidRDefault="003867F7">
            <w:pPr>
              <w:pStyle w:val="TableParagraph"/>
              <w:spacing w:line="270" w:lineRule="atLeast"/>
              <w:ind w:left="72" w:hanging="3"/>
            </w:pPr>
            <w:r w:rsidRPr="006E37B6">
              <w:rPr>
                <w:color w:val="0C0C0C"/>
                <w:w w:val="105"/>
              </w:rPr>
              <w:t>IAS 17 prescribes, for lessees and lessors, the appropriate accounting policies and disclosure to apply in relation to leases.</w:t>
            </w:r>
          </w:p>
        </w:tc>
        <w:tc>
          <w:tcPr>
            <w:tcW w:w="2412" w:type="dxa"/>
            <w:tcBorders>
              <w:bottom w:val="nil"/>
            </w:tcBorders>
          </w:tcPr>
          <w:p w14:paraId="776EED97" w14:textId="77777777" w:rsidR="00CD4E63" w:rsidRPr="006E37B6" w:rsidRDefault="00CD4E63">
            <w:pPr>
              <w:pStyle w:val="TableParagraph"/>
              <w:spacing w:before="9"/>
            </w:pPr>
          </w:p>
          <w:p w14:paraId="776EED98" w14:textId="77777777" w:rsidR="00CD4E63" w:rsidRPr="006E37B6" w:rsidRDefault="003867F7">
            <w:pPr>
              <w:pStyle w:val="TableParagraph"/>
              <w:spacing w:line="270" w:lineRule="atLeast"/>
              <w:ind w:left="89" w:right="124" w:hanging="2"/>
            </w:pPr>
            <w:r w:rsidRPr="006E37B6">
              <w:rPr>
                <w:color w:val="0C0C0C"/>
                <w:w w:val="105"/>
              </w:rPr>
              <w:t xml:space="preserve">Consistent </w:t>
            </w:r>
            <w:r w:rsidRPr="006E37B6">
              <w:rPr>
                <w:color w:val="0C0C0C"/>
              </w:rPr>
              <w:t>measurement</w:t>
            </w:r>
          </w:p>
        </w:tc>
        <w:tc>
          <w:tcPr>
            <w:tcW w:w="1418" w:type="dxa"/>
            <w:tcBorders>
              <w:bottom w:val="nil"/>
            </w:tcBorders>
          </w:tcPr>
          <w:p w14:paraId="776EED99" w14:textId="77777777" w:rsidR="00CD4E63" w:rsidRPr="006E37B6" w:rsidRDefault="00CD4E63">
            <w:pPr>
              <w:pStyle w:val="TableParagraph"/>
              <w:spacing w:before="8"/>
            </w:pPr>
          </w:p>
          <w:p w14:paraId="776EED9A" w14:textId="77777777" w:rsidR="00CD4E63" w:rsidRPr="006E37B6" w:rsidRDefault="003867F7">
            <w:pPr>
              <w:pStyle w:val="TableParagraph"/>
              <w:ind w:left="90"/>
              <w:rPr>
                <w:b/>
              </w:rPr>
            </w:pPr>
            <w:r w:rsidRPr="006E37B6">
              <w:rPr>
                <w:b/>
                <w:color w:val="0C0C0C"/>
                <w:w w:val="105"/>
              </w:rPr>
              <w:t>yes</w:t>
            </w:r>
          </w:p>
        </w:tc>
        <w:tc>
          <w:tcPr>
            <w:tcW w:w="2553" w:type="dxa"/>
            <w:vMerge w:val="restart"/>
          </w:tcPr>
          <w:p w14:paraId="776EED9B" w14:textId="77777777" w:rsidR="00CD4E63" w:rsidRPr="006E37B6" w:rsidRDefault="00CD4E63">
            <w:pPr>
              <w:pStyle w:val="TableParagraph"/>
              <w:spacing w:before="3"/>
            </w:pPr>
          </w:p>
          <w:p w14:paraId="776EED9C" w14:textId="77777777" w:rsidR="00CD4E63" w:rsidRPr="006E37B6" w:rsidRDefault="003867F7">
            <w:pPr>
              <w:pStyle w:val="TableParagraph"/>
              <w:spacing w:line="252" w:lineRule="auto"/>
              <w:ind w:left="88" w:right="128" w:firstLine="2"/>
            </w:pPr>
            <w:r w:rsidRPr="006E37B6">
              <w:rPr>
                <w:color w:val="0C0C0C"/>
                <w:w w:val="105"/>
              </w:rPr>
              <w:t xml:space="preserve">Undertakings shall value assets and liabilities in a lease arrangement in accordance with IAS 17, applied as follows </w:t>
            </w:r>
            <w:r w:rsidRPr="006E37B6">
              <w:rPr>
                <w:color w:val="363636"/>
                <w:w w:val="105"/>
              </w:rPr>
              <w:t xml:space="preserve">: </w:t>
            </w:r>
            <w:r w:rsidRPr="006E37B6">
              <w:rPr>
                <w:color w:val="0C0C0C"/>
                <w:w w:val="105"/>
              </w:rPr>
              <w:t xml:space="preserve">undertakings which are lessees in a finance lease </w:t>
            </w:r>
            <w:r w:rsidRPr="006E37B6">
              <w:rPr>
                <w:color w:val="444444"/>
                <w:w w:val="105"/>
              </w:rPr>
              <w:t xml:space="preserve">, </w:t>
            </w:r>
            <w:r w:rsidRPr="006E37B6">
              <w:rPr>
                <w:color w:val="0C0C0C"/>
                <w:w w:val="105"/>
              </w:rPr>
              <w:t>shall value lease assets and liabilities at fair value. When measuring financial liab</w:t>
            </w:r>
            <w:r w:rsidRPr="006E37B6">
              <w:rPr>
                <w:color w:val="0C0C0C"/>
                <w:w w:val="105"/>
              </w:rPr>
              <w:t>ilities subsequently, undertakings shall not make adjustments to take account of the own credit standing of the undertaking.</w:t>
            </w:r>
          </w:p>
        </w:tc>
      </w:tr>
      <w:tr w:rsidR="00CD4E63" w:rsidRPr="006E37B6" w14:paraId="776EEDA6" w14:textId="77777777">
        <w:trPr>
          <w:trHeight w:val="1303"/>
        </w:trPr>
        <w:tc>
          <w:tcPr>
            <w:tcW w:w="1704" w:type="dxa"/>
            <w:tcBorders>
              <w:top w:val="nil"/>
              <w:bottom w:val="nil"/>
            </w:tcBorders>
          </w:tcPr>
          <w:p w14:paraId="776EED9E" w14:textId="77777777" w:rsidR="00CD4E63" w:rsidRPr="006E37B6" w:rsidRDefault="00CD4E63">
            <w:pPr>
              <w:pStyle w:val="TableParagraph"/>
            </w:pPr>
          </w:p>
        </w:tc>
        <w:tc>
          <w:tcPr>
            <w:tcW w:w="6523" w:type="dxa"/>
            <w:tcBorders>
              <w:top w:val="nil"/>
              <w:bottom w:val="nil"/>
            </w:tcBorders>
          </w:tcPr>
          <w:p w14:paraId="776EED9F" w14:textId="77777777" w:rsidR="00CD4E63" w:rsidRPr="006E37B6" w:rsidRDefault="00CD4E63">
            <w:pPr>
              <w:pStyle w:val="TableParagraph"/>
              <w:spacing w:before="8"/>
            </w:pPr>
          </w:p>
          <w:p w14:paraId="776EEDA0" w14:textId="77777777" w:rsidR="00CD4E63" w:rsidRPr="006E37B6" w:rsidRDefault="003867F7">
            <w:pPr>
              <w:pStyle w:val="TableParagraph"/>
              <w:ind w:left="75"/>
              <w:rPr>
                <w:b/>
              </w:rPr>
            </w:pPr>
            <w:r w:rsidRPr="006E37B6">
              <w:rPr>
                <w:b/>
                <w:color w:val="0C0C0C"/>
              </w:rPr>
              <w:t>Finance leases</w:t>
            </w:r>
          </w:p>
          <w:p w14:paraId="776EEDA1" w14:textId="77777777" w:rsidR="00CD4E63" w:rsidRPr="006E37B6" w:rsidRDefault="00CD4E63">
            <w:pPr>
              <w:pStyle w:val="TableParagraph"/>
              <w:spacing w:before="5"/>
            </w:pPr>
          </w:p>
          <w:p w14:paraId="776EEDA2" w14:textId="7076FC97" w:rsidR="00CD4E63" w:rsidRPr="006E37B6" w:rsidRDefault="003867F7">
            <w:pPr>
              <w:pStyle w:val="TableParagraph"/>
              <w:spacing w:line="280" w:lineRule="atLeast"/>
              <w:ind w:left="74" w:hanging="3"/>
            </w:pPr>
            <w:r w:rsidRPr="006E37B6">
              <w:rPr>
                <w:color w:val="0C0C0C"/>
                <w:w w:val="105"/>
                <w:u w:val="single" w:color="000000"/>
              </w:rPr>
              <w:t>Lessees:</w:t>
            </w:r>
            <w:r w:rsidRPr="006E37B6">
              <w:rPr>
                <w:color w:val="0C0C0C"/>
                <w:w w:val="105"/>
              </w:rPr>
              <w:t xml:space="preserve"> At the commencement of the lease term, lessees shall recogni</w:t>
            </w:r>
            <w:r w:rsidR="009B0EE2">
              <w:rPr>
                <w:color w:val="0C0C0C"/>
                <w:w w:val="105"/>
              </w:rPr>
              <w:t>z</w:t>
            </w:r>
            <w:r w:rsidRPr="006E37B6">
              <w:rPr>
                <w:color w:val="0C0C0C"/>
                <w:w w:val="105"/>
              </w:rPr>
              <w:t>e finance leases as assets and liabilities in their</w:t>
            </w:r>
          </w:p>
        </w:tc>
        <w:tc>
          <w:tcPr>
            <w:tcW w:w="2412" w:type="dxa"/>
            <w:tcBorders>
              <w:top w:val="nil"/>
              <w:bottom w:val="nil"/>
            </w:tcBorders>
          </w:tcPr>
          <w:p w14:paraId="776EEDA3" w14:textId="77777777" w:rsidR="00CD4E63" w:rsidRPr="006E37B6" w:rsidRDefault="003867F7">
            <w:pPr>
              <w:pStyle w:val="TableParagraph"/>
              <w:spacing w:line="252" w:lineRule="auto"/>
              <w:ind w:left="87" w:right="124" w:firstLine="4"/>
            </w:pPr>
            <w:r w:rsidRPr="006E37B6">
              <w:rPr>
                <w:color w:val="0C0C0C"/>
                <w:w w:val="105"/>
              </w:rPr>
              <w:t>principles for operating leases, and, lessors in finance leases</w:t>
            </w:r>
            <w:r w:rsidRPr="006E37B6">
              <w:rPr>
                <w:color w:val="444444"/>
                <w:w w:val="105"/>
              </w:rPr>
              <w:t>.</w:t>
            </w:r>
          </w:p>
        </w:tc>
        <w:tc>
          <w:tcPr>
            <w:tcW w:w="1418" w:type="dxa"/>
            <w:tcBorders>
              <w:top w:val="nil"/>
              <w:bottom w:val="nil"/>
            </w:tcBorders>
          </w:tcPr>
          <w:p w14:paraId="776EEDA4" w14:textId="77777777" w:rsidR="00CD4E63" w:rsidRPr="006E37B6" w:rsidRDefault="00CD4E63">
            <w:pPr>
              <w:pStyle w:val="TableParagraph"/>
            </w:pPr>
          </w:p>
        </w:tc>
        <w:tc>
          <w:tcPr>
            <w:tcW w:w="2553" w:type="dxa"/>
            <w:vMerge/>
            <w:tcBorders>
              <w:top w:val="nil"/>
            </w:tcBorders>
          </w:tcPr>
          <w:p w14:paraId="776EEDA5" w14:textId="77777777" w:rsidR="00CD4E63" w:rsidRPr="006E37B6" w:rsidRDefault="00CD4E63"/>
        </w:tc>
      </w:tr>
      <w:tr w:rsidR="00CD4E63" w:rsidRPr="006E37B6" w14:paraId="776EEDAD" w14:textId="77777777">
        <w:trPr>
          <w:trHeight w:val="1371"/>
        </w:trPr>
        <w:tc>
          <w:tcPr>
            <w:tcW w:w="1704" w:type="dxa"/>
            <w:tcBorders>
              <w:top w:val="nil"/>
              <w:bottom w:val="nil"/>
            </w:tcBorders>
          </w:tcPr>
          <w:p w14:paraId="776EEDA7" w14:textId="77777777" w:rsidR="00CD4E63" w:rsidRPr="006E37B6" w:rsidRDefault="00CD4E63">
            <w:pPr>
              <w:pStyle w:val="TableParagraph"/>
            </w:pPr>
          </w:p>
        </w:tc>
        <w:tc>
          <w:tcPr>
            <w:tcW w:w="6523" w:type="dxa"/>
            <w:tcBorders>
              <w:top w:val="nil"/>
              <w:bottom w:val="nil"/>
            </w:tcBorders>
          </w:tcPr>
          <w:p w14:paraId="776EEDA8" w14:textId="77777777" w:rsidR="00CD4E63" w:rsidRPr="006E37B6" w:rsidRDefault="003867F7">
            <w:pPr>
              <w:pStyle w:val="TableParagraph"/>
              <w:spacing w:line="249" w:lineRule="auto"/>
              <w:ind w:left="72" w:firstLine="1"/>
            </w:pPr>
            <w:r w:rsidRPr="006E37B6">
              <w:rPr>
                <w:color w:val="0C0C0C"/>
                <w:w w:val="105"/>
              </w:rPr>
              <w:t xml:space="preserve">statements of financial position at amounts equal to the fair </w:t>
            </w:r>
            <w:r w:rsidRPr="006E37B6">
              <w:rPr>
                <w:color w:val="1F1F1F"/>
                <w:w w:val="105"/>
              </w:rPr>
              <w:t xml:space="preserve">value </w:t>
            </w:r>
            <w:r w:rsidRPr="006E37B6">
              <w:rPr>
                <w:color w:val="0C0C0C"/>
                <w:w w:val="105"/>
              </w:rPr>
              <w:t>of the leased property or</w:t>
            </w:r>
            <w:r w:rsidRPr="006E37B6">
              <w:rPr>
                <w:color w:val="363636"/>
                <w:w w:val="105"/>
              </w:rPr>
              <w:t xml:space="preserve">, </w:t>
            </w:r>
            <w:r w:rsidRPr="006E37B6">
              <w:rPr>
                <w:color w:val="0C0C0C"/>
                <w:w w:val="105"/>
              </w:rPr>
              <w:t xml:space="preserve">if lower </w:t>
            </w:r>
            <w:r w:rsidRPr="006E37B6">
              <w:rPr>
                <w:color w:val="444444"/>
                <w:w w:val="105"/>
              </w:rPr>
              <w:t xml:space="preserve">, </w:t>
            </w:r>
            <w:r w:rsidRPr="006E37B6">
              <w:rPr>
                <w:color w:val="0C0C0C"/>
                <w:w w:val="105"/>
              </w:rPr>
              <w:t>the present value of the minimum lease payments, each determined at the inception of the lease. The discount rate to be used in calculating the presen</w:t>
            </w:r>
            <w:r w:rsidRPr="006E37B6">
              <w:rPr>
                <w:color w:val="0C0C0C"/>
                <w:w w:val="105"/>
              </w:rPr>
              <w:t>t</w:t>
            </w:r>
          </w:p>
          <w:p w14:paraId="776EEDA9" w14:textId="77777777" w:rsidR="00CD4E63" w:rsidRPr="006E37B6" w:rsidRDefault="003867F7">
            <w:pPr>
              <w:pStyle w:val="TableParagraph"/>
              <w:spacing w:line="251" w:lineRule="exact"/>
              <w:ind w:left="74"/>
            </w:pPr>
            <w:r w:rsidRPr="006E37B6">
              <w:rPr>
                <w:color w:val="0C0C0C"/>
                <w:w w:val="105"/>
              </w:rPr>
              <w:t>value of the minimum lease payments is the interest rate implicit</w:t>
            </w:r>
          </w:p>
        </w:tc>
        <w:tc>
          <w:tcPr>
            <w:tcW w:w="2412" w:type="dxa"/>
            <w:tcBorders>
              <w:top w:val="nil"/>
              <w:bottom w:val="nil"/>
            </w:tcBorders>
          </w:tcPr>
          <w:p w14:paraId="776EEDAA" w14:textId="77777777" w:rsidR="00CD4E63" w:rsidRPr="006E37B6" w:rsidRDefault="003867F7">
            <w:pPr>
              <w:pStyle w:val="TableParagraph"/>
              <w:spacing w:before="31" w:line="252" w:lineRule="auto"/>
              <w:ind w:left="87" w:right="211" w:hanging="3"/>
            </w:pPr>
            <w:r w:rsidRPr="006E37B6">
              <w:rPr>
                <w:color w:val="0C0C0C"/>
              </w:rPr>
              <w:t xml:space="preserve">Adjustments needed for lessees in finance leases </w:t>
            </w:r>
            <w:r w:rsidRPr="006E37B6">
              <w:rPr>
                <w:color w:val="363636"/>
              </w:rPr>
              <w:t>.</w:t>
            </w:r>
          </w:p>
        </w:tc>
        <w:tc>
          <w:tcPr>
            <w:tcW w:w="1418" w:type="dxa"/>
            <w:tcBorders>
              <w:top w:val="nil"/>
              <w:bottom w:val="nil"/>
            </w:tcBorders>
          </w:tcPr>
          <w:p w14:paraId="776EEDAB" w14:textId="77777777" w:rsidR="00CD4E63" w:rsidRPr="006E37B6" w:rsidRDefault="00CD4E63">
            <w:pPr>
              <w:pStyle w:val="TableParagraph"/>
            </w:pPr>
          </w:p>
        </w:tc>
        <w:tc>
          <w:tcPr>
            <w:tcW w:w="2553" w:type="dxa"/>
            <w:vMerge/>
            <w:tcBorders>
              <w:top w:val="nil"/>
            </w:tcBorders>
          </w:tcPr>
          <w:p w14:paraId="776EEDAC" w14:textId="77777777" w:rsidR="00CD4E63" w:rsidRPr="006E37B6" w:rsidRDefault="00CD4E63"/>
        </w:tc>
      </w:tr>
      <w:tr w:rsidR="00CD4E63" w:rsidRPr="006E37B6" w14:paraId="776EEDB3" w14:textId="77777777">
        <w:trPr>
          <w:trHeight w:val="269"/>
        </w:trPr>
        <w:tc>
          <w:tcPr>
            <w:tcW w:w="1704" w:type="dxa"/>
            <w:tcBorders>
              <w:top w:val="nil"/>
              <w:bottom w:val="nil"/>
            </w:tcBorders>
          </w:tcPr>
          <w:p w14:paraId="776EEDAE" w14:textId="77777777" w:rsidR="00CD4E63" w:rsidRPr="006E37B6" w:rsidRDefault="00CD4E63">
            <w:pPr>
              <w:pStyle w:val="TableParagraph"/>
            </w:pPr>
          </w:p>
        </w:tc>
        <w:tc>
          <w:tcPr>
            <w:tcW w:w="6523" w:type="dxa"/>
            <w:tcBorders>
              <w:top w:val="nil"/>
              <w:bottom w:val="nil"/>
            </w:tcBorders>
          </w:tcPr>
          <w:p w14:paraId="776EEDAF" w14:textId="77777777" w:rsidR="00CD4E63" w:rsidRPr="006E37B6" w:rsidRDefault="003867F7">
            <w:pPr>
              <w:pStyle w:val="TableParagraph"/>
              <w:spacing w:line="249" w:lineRule="exact"/>
              <w:ind w:left="78"/>
            </w:pPr>
            <w:r w:rsidRPr="006E37B6">
              <w:rPr>
                <w:color w:val="0C0C0C"/>
                <w:w w:val="105"/>
              </w:rPr>
              <w:t>in the lease</w:t>
            </w:r>
            <w:r w:rsidRPr="006E37B6">
              <w:rPr>
                <w:color w:val="363636"/>
                <w:w w:val="105"/>
              </w:rPr>
              <w:t xml:space="preserve">, </w:t>
            </w:r>
            <w:r w:rsidRPr="006E37B6">
              <w:rPr>
                <w:color w:val="0C0C0C"/>
                <w:w w:val="105"/>
              </w:rPr>
              <w:t>if this is practicable to determine; if not, the lessee's</w:t>
            </w:r>
          </w:p>
        </w:tc>
        <w:tc>
          <w:tcPr>
            <w:tcW w:w="2412" w:type="dxa"/>
            <w:tcBorders>
              <w:top w:val="nil"/>
              <w:bottom w:val="nil"/>
            </w:tcBorders>
          </w:tcPr>
          <w:p w14:paraId="776EEDB0" w14:textId="77777777" w:rsidR="00CD4E63" w:rsidRPr="006E37B6" w:rsidRDefault="00CD4E63">
            <w:pPr>
              <w:pStyle w:val="TableParagraph"/>
            </w:pPr>
          </w:p>
        </w:tc>
        <w:tc>
          <w:tcPr>
            <w:tcW w:w="1418" w:type="dxa"/>
            <w:tcBorders>
              <w:top w:val="nil"/>
              <w:bottom w:val="nil"/>
            </w:tcBorders>
          </w:tcPr>
          <w:p w14:paraId="776EEDB1" w14:textId="77777777" w:rsidR="00CD4E63" w:rsidRPr="006E37B6" w:rsidRDefault="00CD4E63">
            <w:pPr>
              <w:pStyle w:val="TableParagraph"/>
            </w:pPr>
          </w:p>
        </w:tc>
        <w:tc>
          <w:tcPr>
            <w:tcW w:w="2553" w:type="dxa"/>
            <w:vMerge/>
            <w:tcBorders>
              <w:top w:val="nil"/>
            </w:tcBorders>
          </w:tcPr>
          <w:p w14:paraId="776EEDB2" w14:textId="77777777" w:rsidR="00CD4E63" w:rsidRPr="006E37B6" w:rsidRDefault="00CD4E63"/>
        </w:tc>
      </w:tr>
      <w:tr w:rsidR="00CD4E63" w:rsidRPr="006E37B6" w14:paraId="776EEDBA" w14:textId="77777777">
        <w:trPr>
          <w:trHeight w:val="543"/>
        </w:trPr>
        <w:tc>
          <w:tcPr>
            <w:tcW w:w="1704" w:type="dxa"/>
            <w:tcBorders>
              <w:top w:val="nil"/>
              <w:bottom w:val="nil"/>
            </w:tcBorders>
          </w:tcPr>
          <w:p w14:paraId="776EEDB4" w14:textId="77777777" w:rsidR="00CD4E63" w:rsidRPr="006E37B6" w:rsidRDefault="00CD4E63">
            <w:pPr>
              <w:pStyle w:val="TableParagraph"/>
            </w:pPr>
          </w:p>
        </w:tc>
        <w:tc>
          <w:tcPr>
            <w:tcW w:w="6523" w:type="dxa"/>
            <w:tcBorders>
              <w:top w:val="nil"/>
              <w:bottom w:val="nil"/>
            </w:tcBorders>
          </w:tcPr>
          <w:p w14:paraId="776EEDB5" w14:textId="77777777" w:rsidR="00CD4E63" w:rsidRPr="006E37B6" w:rsidRDefault="003867F7">
            <w:pPr>
              <w:pStyle w:val="TableParagraph"/>
              <w:spacing w:line="262" w:lineRule="exact"/>
              <w:ind w:left="78"/>
            </w:pPr>
            <w:r w:rsidRPr="006E37B6">
              <w:rPr>
                <w:color w:val="0C0C0C"/>
              </w:rPr>
              <w:t>incremental  borrowing  rate shall  be used. Any initial  direct</w:t>
            </w:r>
            <w:r w:rsidRPr="006E37B6">
              <w:rPr>
                <w:color w:val="0C0C0C"/>
                <w:spacing w:val="-2"/>
              </w:rPr>
              <w:t xml:space="preserve"> </w:t>
            </w:r>
            <w:r w:rsidRPr="006E37B6">
              <w:rPr>
                <w:color w:val="0C0C0C"/>
              </w:rPr>
              <w:t>costs</w:t>
            </w:r>
          </w:p>
          <w:p w14:paraId="776EEDB6" w14:textId="6A8F47EC" w:rsidR="00CD4E63" w:rsidRPr="006E37B6" w:rsidRDefault="003867F7">
            <w:pPr>
              <w:pStyle w:val="TableParagraph"/>
              <w:spacing w:before="10" w:line="251" w:lineRule="exact"/>
              <w:ind w:left="72"/>
            </w:pPr>
            <w:r w:rsidRPr="006E37B6">
              <w:rPr>
                <w:color w:val="0C0C0C"/>
                <w:w w:val="105"/>
              </w:rPr>
              <w:t>of</w:t>
            </w:r>
            <w:r w:rsidRPr="006E37B6">
              <w:rPr>
                <w:color w:val="0C0C0C"/>
                <w:spacing w:val="-12"/>
                <w:w w:val="105"/>
              </w:rPr>
              <w:t xml:space="preserve"> </w:t>
            </w:r>
            <w:r w:rsidRPr="006E37B6">
              <w:rPr>
                <w:color w:val="0C0C0C"/>
                <w:w w:val="105"/>
              </w:rPr>
              <w:t>the</w:t>
            </w:r>
            <w:r w:rsidRPr="006E37B6">
              <w:rPr>
                <w:color w:val="0C0C0C"/>
                <w:spacing w:val="-7"/>
                <w:w w:val="105"/>
              </w:rPr>
              <w:t xml:space="preserve"> </w:t>
            </w:r>
            <w:r w:rsidRPr="006E37B6">
              <w:rPr>
                <w:color w:val="0C0C0C"/>
                <w:w w:val="105"/>
              </w:rPr>
              <w:t>lessee</w:t>
            </w:r>
            <w:r w:rsidRPr="006E37B6">
              <w:rPr>
                <w:color w:val="0C0C0C"/>
                <w:spacing w:val="-3"/>
                <w:w w:val="105"/>
              </w:rPr>
              <w:t xml:space="preserve"> </w:t>
            </w:r>
            <w:r w:rsidRPr="006E37B6">
              <w:rPr>
                <w:color w:val="0C0C0C"/>
                <w:w w:val="105"/>
              </w:rPr>
              <w:t>are</w:t>
            </w:r>
            <w:r w:rsidRPr="006E37B6">
              <w:rPr>
                <w:color w:val="0C0C0C"/>
                <w:spacing w:val="-10"/>
                <w:w w:val="105"/>
              </w:rPr>
              <w:t xml:space="preserve"> </w:t>
            </w:r>
            <w:r w:rsidRPr="006E37B6">
              <w:rPr>
                <w:color w:val="0C0C0C"/>
                <w:w w:val="105"/>
              </w:rPr>
              <w:t>added</w:t>
            </w:r>
            <w:r w:rsidRPr="006E37B6">
              <w:rPr>
                <w:color w:val="0C0C0C"/>
                <w:spacing w:val="8"/>
                <w:w w:val="105"/>
              </w:rPr>
              <w:t xml:space="preserve"> </w:t>
            </w:r>
            <w:r w:rsidRPr="006E37B6">
              <w:rPr>
                <w:color w:val="0C0C0C"/>
                <w:w w:val="105"/>
              </w:rPr>
              <w:t>to</w:t>
            </w:r>
            <w:r w:rsidRPr="006E37B6">
              <w:rPr>
                <w:color w:val="0C0C0C"/>
                <w:spacing w:val="-11"/>
                <w:w w:val="105"/>
              </w:rPr>
              <w:t xml:space="preserve"> </w:t>
            </w:r>
            <w:r w:rsidRPr="006E37B6">
              <w:rPr>
                <w:color w:val="0C0C0C"/>
                <w:w w:val="105"/>
              </w:rPr>
              <w:t>the</w:t>
            </w:r>
            <w:r w:rsidRPr="006E37B6">
              <w:rPr>
                <w:color w:val="0C0C0C"/>
                <w:spacing w:val="-7"/>
                <w:w w:val="105"/>
              </w:rPr>
              <w:t xml:space="preserve"> </w:t>
            </w:r>
            <w:r w:rsidRPr="006E37B6">
              <w:rPr>
                <w:color w:val="0C0C0C"/>
                <w:w w:val="105"/>
              </w:rPr>
              <w:t>amount</w:t>
            </w:r>
            <w:r w:rsidRPr="006E37B6">
              <w:rPr>
                <w:color w:val="0C0C0C"/>
                <w:spacing w:val="2"/>
                <w:w w:val="105"/>
              </w:rPr>
              <w:t xml:space="preserve"> </w:t>
            </w:r>
            <w:r w:rsidRPr="006E37B6">
              <w:rPr>
                <w:color w:val="0C0C0C"/>
                <w:w w:val="105"/>
              </w:rPr>
              <w:t>recogni</w:t>
            </w:r>
            <w:r w:rsidR="009B0EE2">
              <w:rPr>
                <w:color w:val="0C0C0C"/>
                <w:w w:val="105"/>
              </w:rPr>
              <w:t>z</w:t>
            </w:r>
            <w:r w:rsidRPr="006E37B6">
              <w:rPr>
                <w:color w:val="0C0C0C"/>
                <w:w w:val="105"/>
              </w:rPr>
              <w:t>ed</w:t>
            </w:r>
            <w:r w:rsidRPr="006E37B6">
              <w:rPr>
                <w:color w:val="0C0C0C"/>
                <w:spacing w:val="8"/>
                <w:w w:val="105"/>
              </w:rPr>
              <w:t xml:space="preserve"> </w:t>
            </w:r>
            <w:r w:rsidRPr="006E37B6">
              <w:rPr>
                <w:color w:val="0C0C0C"/>
                <w:w w:val="105"/>
              </w:rPr>
              <w:t>as</w:t>
            </w:r>
            <w:r w:rsidRPr="006E37B6">
              <w:rPr>
                <w:color w:val="0C0C0C"/>
                <w:spacing w:val="-16"/>
                <w:w w:val="105"/>
              </w:rPr>
              <w:t xml:space="preserve"> </w:t>
            </w:r>
            <w:r w:rsidRPr="006E37B6">
              <w:rPr>
                <w:color w:val="0C0C0C"/>
                <w:w w:val="105"/>
              </w:rPr>
              <w:t>an</w:t>
            </w:r>
            <w:r w:rsidRPr="006E37B6">
              <w:rPr>
                <w:color w:val="0C0C0C"/>
                <w:spacing w:val="-8"/>
                <w:w w:val="105"/>
              </w:rPr>
              <w:t xml:space="preserve"> </w:t>
            </w:r>
            <w:r w:rsidRPr="006E37B6">
              <w:rPr>
                <w:color w:val="0C0C0C"/>
                <w:w w:val="105"/>
              </w:rPr>
              <w:t>asset</w:t>
            </w:r>
            <w:r w:rsidRPr="006E37B6">
              <w:rPr>
                <w:color w:val="0C0C0C"/>
                <w:spacing w:val="-9"/>
                <w:w w:val="105"/>
              </w:rPr>
              <w:t xml:space="preserve"> </w:t>
            </w:r>
            <w:r w:rsidRPr="006E37B6">
              <w:rPr>
                <w:color w:val="0C0C0C"/>
                <w:w w:val="105"/>
              </w:rPr>
              <w:t>(IAS</w:t>
            </w:r>
          </w:p>
        </w:tc>
        <w:tc>
          <w:tcPr>
            <w:tcW w:w="2412" w:type="dxa"/>
            <w:tcBorders>
              <w:top w:val="nil"/>
              <w:bottom w:val="nil"/>
            </w:tcBorders>
          </w:tcPr>
          <w:p w14:paraId="776EEDB7" w14:textId="77777777" w:rsidR="00CD4E63" w:rsidRPr="006E37B6" w:rsidRDefault="00CD4E63">
            <w:pPr>
              <w:pStyle w:val="TableParagraph"/>
            </w:pPr>
          </w:p>
        </w:tc>
        <w:tc>
          <w:tcPr>
            <w:tcW w:w="1418" w:type="dxa"/>
            <w:tcBorders>
              <w:top w:val="nil"/>
              <w:bottom w:val="nil"/>
            </w:tcBorders>
          </w:tcPr>
          <w:p w14:paraId="776EEDB8" w14:textId="77777777" w:rsidR="00CD4E63" w:rsidRPr="006E37B6" w:rsidRDefault="00CD4E63">
            <w:pPr>
              <w:pStyle w:val="TableParagraph"/>
            </w:pPr>
          </w:p>
        </w:tc>
        <w:tc>
          <w:tcPr>
            <w:tcW w:w="2553" w:type="dxa"/>
            <w:vMerge/>
            <w:tcBorders>
              <w:top w:val="nil"/>
            </w:tcBorders>
          </w:tcPr>
          <w:p w14:paraId="776EEDB9" w14:textId="77777777" w:rsidR="00CD4E63" w:rsidRPr="006E37B6" w:rsidRDefault="00CD4E63"/>
        </w:tc>
      </w:tr>
      <w:tr w:rsidR="00CD4E63" w:rsidRPr="006E37B6" w14:paraId="776EEDC0" w14:textId="77777777">
        <w:trPr>
          <w:trHeight w:val="386"/>
        </w:trPr>
        <w:tc>
          <w:tcPr>
            <w:tcW w:w="1704" w:type="dxa"/>
            <w:tcBorders>
              <w:top w:val="nil"/>
              <w:bottom w:val="nil"/>
            </w:tcBorders>
          </w:tcPr>
          <w:p w14:paraId="776EEDBB" w14:textId="77777777" w:rsidR="00CD4E63" w:rsidRPr="006E37B6" w:rsidRDefault="00CD4E63">
            <w:pPr>
              <w:pStyle w:val="TableParagraph"/>
            </w:pPr>
          </w:p>
        </w:tc>
        <w:tc>
          <w:tcPr>
            <w:tcW w:w="6523" w:type="dxa"/>
            <w:tcBorders>
              <w:top w:val="nil"/>
              <w:bottom w:val="nil"/>
            </w:tcBorders>
          </w:tcPr>
          <w:p w14:paraId="776EEDBC" w14:textId="77777777" w:rsidR="00CD4E63" w:rsidRPr="006E37B6" w:rsidRDefault="003867F7">
            <w:pPr>
              <w:pStyle w:val="TableParagraph"/>
              <w:spacing w:line="262" w:lineRule="exact"/>
              <w:ind w:left="78"/>
            </w:pPr>
            <w:r w:rsidRPr="006E37B6">
              <w:rPr>
                <w:color w:val="0C0C0C"/>
              </w:rPr>
              <w:t>17.20).</w:t>
            </w:r>
          </w:p>
        </w:tc>
        <w:tc>
          <w:tcPr>
            <w:tcW w:w="2412" w:type="dxa"/>
            <w:tcBorders>
              <w:top w:val="nil"/>
              <w:bottom w:val="nil"/>
            </w:tcBorders>
          </w:tcPr>
          <w:p w14:paraId="776EEDBD" w14:textId="77777777" w:rsidR="00CD4E63" w:rsidRPr="006E37B6" w:rsidRDefault="00CD4E63">
            <w:pPr>
              <w:pStyle w:val="TableParagraph"/>
            </w:pPr>
          </w:p>
        </w:tc>
        <w:tc>
          <w:tcPr>
            <w:tcW w:w="1418" w:type="dxa"/>
            <w:tcBorders>
              <w:top w:val="nil"/>
              <w:bottom w:val="nil"/>
            </w:tcBorders>
          </w:tcPr>
          <w:p w14:paraId="776EEDBE" w14:textId="77777777" w:rsidR="00CD4E63" w:rsidRPr="006E37B6" w:rsidRDefault="00CD4E63">
            <w:pPr>
              <w:pStyle w:val="TableParagraph"/>
            </w:pPr>
          </w:p>
        </w:tc>
        <w:tc>
          <w:tcPr>
            <w:tcW w:w="2553" w:type="dxa"/>
            <w:vMerge/>
            <w:tcBorders>
              <w:top w:val="nil"/>
            </w:tcBorders>
          </w:tcPr>
          <w:p w14:paraId="776EEDBF" w14:textId="77777777" w:rsidR="00CD4E63" w:rsidRPr="006E37B6" w:rsidRDefault="00CD4E63"/>
        </w:tc>
      </w:tr>
      <w:tr w:rsidR="00CD4E63" w:rsidRPr="006E37B6" w14:paraId="776EEDC6" w14:textId="77777777">
        <w:trPr>
          <w:trHeight w:val="386"/>
        </w:trPr>
        <w:tc>
          <w:tcPr>
            <w:tcW w:w="1704" w:type="dxa"/>
            <w:tcBorders>
              <w:top w:val="nil"/>
              <w:bottom w:val="nil"/>
            </w:tcBorders>
          </w:tcPr>
          <w:p w14:paraId="776EEDC1" w14:textId="77777777" w:rsidR="00CD4E63" w:rsidRPr="006E37B6" w:rsidRDefault="00CD4E63">
            <w:pPr>
              <w:pStyle w:val="TableParagraph"/>
            </w:pPr>
          </w:p>
        </w:tc>
        <w:tc>
          <w:tcPr>
            <w:tcW w:w="6523" w:type="dxa"/>
            <w:tcBorders>
              <w:top w:val="nil"/>
              <w:bottom w:val="nil"/>
            </w:tcBorders>
          </w:tcPr>
          <w:p w14:paraId="776EEDC2" w14:textId="0FA92858" w:rsidR="00CD4E63" w:rsidRPr="006E37B6" w:rsidRDefault="003867F7">
            <w:pPr>
              <w:pStyle w:val="TableParagraph"/>
              <w:spacing w:before="115" w:line="251" w:lineRule="exact"/>
              <w:ind w:left="79"/>
            </w:pPr>
            <w:r w:rsidRPr="006E37B6">
              <w:rPr>
                <w:color w:val="0C0C0C"/>
              </w:rPr>
              <w:t>After initial recogn</w:t>
            </w:r>
            <w:r w:rsidRPr="006E37B6">
              <w:rPr>
                <w:color w:val="0C0C0C"/>
              </w:rPr>
              <w:t>itio</w:t>
            </w:r>
            <w:r w:rsidRPr="006E37B6">
              <w:rPr>
                <w:color w:val="0C0C0C"/>
              </w:rPr>
              <w:t>n</w:t>
            </w:r>
            <w:r w:rsidRPr="006E37B6">
              <w:rPr>
                <w:color w:val="444444"/>
              </w:rPr>
              <w:t xml:space="preserve">, </w:t>
            </w:r>
            <w:r w:rsidRPr="006E37B6">
              <w:rPr>
                <w:color w:val="0C0C0C"/>
              </w:rPr>
              <w:t>a finance lease gives rise to depreciation</w:t>
            </w:r>
          </w:p>
        </w:tc>
        <w:tc>
          <w:tcPr>
            <w:tcW w:w="2412" w:type="dxa"/>
            <w:tcBorders>
              <w:top w:val="nil"/>
              <w:bottom w:val="nil"/>
            </w:tcBorders>
          </w:tcPr>
          <w:p w14:paraId="776EEDC3" w14:textId="77777777" w:rsidR="00CD4E63" w:rsidRPr="006E37B6" w:rsidRDefault="00CD4E63">
            <w:pPr>
              <w:pStyle w:val="TableParagraph"/>
            </w:pPr>
          </w:p>
        </w:tc>
        <w:tc>
          <w:tcPr>
            <w:tcW w:w="1418" w:type="dxa"/>
            <w:tcBorders>
              <w:top w:val="nil"/>
              <w:bottom w:val="nil"/>
            </w:tcBorders>
          </w:tcPr>
          <w:p w14:paraId="776EEDC4" w14:textId="77777777" w:rsidR="00CD4E63" w:rsidRPr="006E37B6" w:rsidRDefault="00CD4E63">
            <w:pPr>
              <w:pStyle w:val="TableParagraph"/>
            </w:pPr>
          </w:p>
        </w:tc>
        <w:tc>
          <w:tcPr>
            <w:tcW w:w="2553" w:type="dxa"/>
            <w:vMerge/>
            <w:tcBorders>
              <w:top w:val="nil"/>
            </w:tcBorders>
          </w:tcPr>
          <w:p w14:paraId="776EEDC5" w14:textId="77777777" w:rsidR="00CD4E63" w:rsidRPr="006E37B6" w:rsidRDefault="00CD4E63"/>
        </w:tc>
      </w:tr>
      <w:tr w:rsidR="00CD4E63" w:rsidRPr="006E37B6" w14:paraId="776EEDCC" w14:textId="77777777">
        <w:trPr>
          <w:trHeight w:val="321"/>
        </w:trPr>
        <w:tc>
          <w:tcPr>
            <w:tcW w:w="1704" w:type="dxa"/>
            <w:tcBorders>
              <w:top w:val="nil"/>
            </w:tcBorders>
          </w:tcPr>
          <w:p w14:paraId="776EEDC7" w14:textId="77777777" w:rsidR="00CD4E63" w:rsidRPr="006E37B6" w:rsidRDefault="00CD4E63">
            <w:pPr>
              <w:pStyle w:val="TableParagraph"/>
            </w:pPr>
          </w:p>
        </w:tc>
        <w:tc>
          <w:tcPr>
            <w:tcW w:w="6523" w:type="dxa"/>
            <w:tcBorders>
              <w:top w:val="nil"/>
            </w:tcBorders>
          </w:tcPr>
          <w:p w14:paraId="776EEDC8" w14:textId="77777777" w:rsidR="00CD4E63" w:rsidRPr="006E37B6" w:rsidRDefault="003867F7">
            <w:pPr>
              <w:pStyle w:val="TableParagraph"/>
              <w:spacing w:line="262" w:lineRule="exact"/>
              <w:ind w:left="72"/>
            </w:pPr>
            <w:r w:rsidRPr="006E37B6">
              <w:rPr>
                <w:color w:val="0C0C0C"/>
                <w:w w:val="105"/>
              </w:rPr>
              <w:t>expense for depreciable assets as well as finance expense for</w:t>
            </w:r>
          </w:p>
        </w:tc>
        <w:tc>
          <w:tcPr>
            <w:tcW w:w="2412" w:type="dxa"/>
            <w:tcBorders>
              <w:top w:val="nil"/>
            </w:tcBorders>
          </w:tcPr>
          <w:p w14:paraId="776EEDC9" w14:textId="77777777" w:rsidR="00CD4E63" w:rsidRPr="006E37B6" w:rsidRDefault="00CD4E63">
            <w:pPr>
              <w:pStyle w:val="TableParagraph"/>
            </w:pPr>
          </w:p>
        </w:tc>
        <w:tc>
          <w:tcPr>
            <w:tcW w:w="1418" w:type="dxa"/>
            <w:tcBorders>
              <w:top w:val="nil"/>
            </w:tcBorders>
          </w:tcPr>
          <w:p w14:paraId="776EEDCA" w14:textId="77777777" w:rsidR="00CD4E63" w:rsidRPr="006E37B6" w:rsidRDefault="00CD4E63">
            <w:pPr>
              <w:pStyle w:val="TableParagraph"/>
            </w:pPr>
          </w:p>
        </w:tc>
        <w:tc>
          <w:tcPr>
            <w:tcW w:w="2553" w:type="dxa"/>
            <w:vMerge/>
            <w:tcBorders>
              <w:top w:val="nil"/>
            </w:tcBorders>
          </w:tcPr>
          <w:p w14:paraId="776EEDCB" w14:textId="77777777" w:rsidR="00CD4E63" w:rsidRPr="006E37B6" w:rsidRDefault="00CD4E63"/>
        </w:tc>
      </w:tr>
    </w:tbl>
    <w:p w14:paraId="776EEDCD"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EDCE"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EDDF" w14:textId="77777777">
        <w:trPr>
          <w:trHeight w:val="1547"/>
        </w:trPr>
        <w:tc>
          <w:tcPr>
            <w:tcW w:w="1704" w:type="dxa"/>
          </w:tcPr>
          <w:p w14:paraId="776EEDCF" w14:textId="77777777" w:rsidR="00CD4E63" w:rsidRPr="006E37B6" w:rsidRDefault="00CD4E63">
            <w:pPr>
              <w:pStyle w:val="TableParagraph"/>
            </w:pPr>
          </w:p>
          <w:p w14:paraId="776EEDD0" w14:textId="77777777" w:rsidR="00CD4E63" w:rsidRPr="006E37B6" w:rsidRDefault="00CD4E63">
            <w:pPr>
              <w:pStyle w:val="TableParagraph"/>
              <w:spacing w:before="3"/>
            </w:pPr>
          </w:p>
          <w:p w14:paraId="776EEDD1" w14:textId="77777777" w:rsidR="00CD4E63" w:rsidRPr="006E37B6" w:rsidRDefault="003867F7">
            <w:pPr>
              <w:pStyle w:val="TableParagraph"/>
              <w:ind w:left="73"/>
              <w:rPr>
                <w:b/>
              </w:rPr>
            </w:pPr>
            <w:r w:rsidRPr="006E37B6">
              <w:rPr>
                <w:b/>
                <w:color w:val="0C0C0C"/>
                <w:w w:val="105"/>
              </w:rPr>
              <w:t>IFRS</w:t>
            </w:r>
          </w:p>
        </w:tc>
        <w:tc>
          <w:tcPr>
            <w:tcW w:w="6523" w:type="dxa"/>
          </w:tcPr>
          <w:p w14:paraId="776EEDD2" w14:textId="77777777" w:rsidR="00CD4E63" w:rsidRPr="006E37B6" w:rsidRDefault="00CD4E63">
            <w:pPr>
              <w:pStyle w:val="TableParagraph"/>
              <w:spacing w:before="6"/>
            </w:pPr>
          </w:p>
          <w:p w14:paraId="776EEDD3" w14:textId="77777777" w:rsidR="00CD4E63" w:rsidRPr="006E37B6" w:rsidRDefault="003867F7">
            <w:pPr>
              <w:pStyle w:val="TableParagraph"/>
              <w:ind w:left="73"/>
              <w:rPr>
                <w:b/>
              </w:rPr>
            </w:pPr>
            <w:r w:rsidRPr="006E37B6">
              <w:rPr>
                <w:b/>
                <w:color w:val="0C0C0C"/>
                <w:w w:val="105"/>
              </w:rPr>
              <w:t>Summary of IFRS treatment:</w:t>
            </w:r>
          </w:p>
          <w:p w14:paraId="776EEDD4" w14:textId="77777777" w:rsidR="00CD4E63" w:rsidRPr="006E37B6" w:rsidRDefault="00CD4E63">
            <w:pPr>
              <w:pStyle w:val="TableParagraph"/>
              <w:spacing w:before="2"/>
            </w:pPr>
          </w:p>
          <w:p w14:paraId="776EEDD5" w14:textId="77777777" w:rsidR="00CD4E63" w:rsidRPr="006E37B6" w:rsidRDefault="003867F7">
            <w:pPr>
              <w:pStyle w:val="TableParagraph"/>
              <w:spacing w:before="1"/>
              <w:ind w:left="76"/>
              <w:rPr>
                <w:b/>
              </w:rPr>
            </w:pPr>
            <w:r w:rsidRPr="006E37B6">
              <w:rPr>
                <w:b/>
                <w:color w:val="0C0C0C"/>
                <w:w w:val="105"/>
              </w:rPr>
              <w:t>Measurement principles or options</w:t>
            </w:r>
          </w:p>
          <w:p w14:paraId="776EEDD6" w14:textId="77777777" w:rsidR="00CD4E63" w:rsidRPr="006E37B6" w:rsidRDefault="003867F7">
            <w:pPr>
              <w:pStyle w:val="TableParagraph"/>
              <w:spacing w:before="14"/>
              <w:ind w:left="77"/>
              <w:rPr>
                <w:b/>
              </w:rPr>
            </w:pPr>
            <w:r w:rsidRPr="006E37B6">
              <w:rPr>
                <w:b/>
                <w:color w:val="0C0C0C"/>
                <w:w w:val="105"/>
              </w:rPr>
              <w:t>consistent with Article 75 of Directive 2009/138/EC</w:t>
            </w:r>
          </w:p>
        </w:tc>
        <w:tc>
          <w:tcPr>
            <w:tcW w:w="2412" w:type="dxa"/>
          </w:tcPr>
          <w:p w14:paraId="776EEDD7" w14:textId="77777777" w:rsidR="00CD4E63" w:rsidRPr="006E37B6" w:rsidRDefault="00CD4E63">
            <w:pPr>
              <w:pStyle w:val="TableParagraph"/>
            </w:pPr>
          </w:p>
          <w:p w14:paraId="776EEDD8" w14:textId="77777777" w:rsidR="00CD4E63" w:rsidRPr="006E37B6" w:rsidRDefault="003867F7">
            <w:pPr>
              <w:pStyle w:val="TableParagraph"/>
              <w:spacing w:line="254" w:lineRule="auto"/>
              <w:ind w:left="84" w:right="124" w:firstLine="6"/>
              <w:rPr>
                <w:b/>
              </w:rPr>
            </w:pPr>
            <w:r w:rsidRPr="006E37B6">
              <w:rPr>
                <w:b/>
                <w:color w:val="0C0C0C"/>
                <w:w w:val="105"/>
              </w:rPr>
              <w:t>Fully consistent/ Consistent option/ With adjustments</w:t>
            </w:r>
          </w:p>
        </w:tc>
        <w:tc>
          <w:tcPr>
            <w:tcW w:w="1418" w:type="dxa"/>
          </w:tcPr>
          <w:p w14:paraId="776EEDD9" w14:textId="77777777" w:rsidR="00CD4E63" w:rsidRPr="006E37B6" w:rsidRDefault="00CD4E63">
            <w:pPr>
              <w:pStyle w:val="TableParagraph"/>
            </w:pPr>
          </w:p>
          <w:p w14:paraId="776EEDDA" w14:textId="77777777" w:rsidR="00CD4E63" w:rsidRPr="006E37B6" w:rsidRDefault="00CD4E63">
            <w:pPr>
              <w:pStyle w:val="TableParagraph"/>
              <w:spacing w:before="10"/>
            </w:pPr>
          </w:p>
          <w:p w14:paraId="776EEDDB" w14:textId="77777777" w:rsidR="00CD4E63" w:rsidRPr="006E37B6" w:rsidRDefault="003867F7">
            <w:pPr>
              <w:pStyle w:val="TableParagraph"/>
              <w:ind w:left="85"/>
              <w:rPr>
                <w:b/>
              </w:rPr>
            </w:pPr>
            <w:r w:rsidRPr="006E37B6">
              <w:rPr>
                <w:b/>
                <w:color w:val="0C0C0C"/>
              </w:rPr>
              <w:t>Applicable?</w:t>
            </w:r>
          </w:p>
        </w:tc>
        <w:tc>
          <w:tcPr>
            <w:tcW w:w="2553" w:type="dxa"/>
          </w:tcPr>
          <w:p w14:paraId="776EEDDC" w14:textId="77777777" w:rsidR="00CD4E63" w:rsidRPr="006E37B6" w:rsidRDefault="00CD4E63">
            <w:pPr>
              <w:pStyle w:val="TableParagraph"/>
            </w:pPr>
          </w:p>
          <w:p w14:paraId="776EEDDD" w14:textId="77777777" w:rsidR="00CD4E63" w:rsidRPr="006E37B6" w:rsidRDefault="00CD4E63">
            <w:pPr>
              <w:pStyle w:val="TableParagraph"/>
              <w:spacing w:before="10"/>
            </w:pPr>
          </w:p>
          <w:p w14:paraId="776EEDDE"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EDEF" w14:textId="77777777">
        <w:trPr>
          <w:trHeight w:val="7007"/>
        </w:trPr>
        <w:tc>
          <w:tcPr>
            <w:tcW w:w="1704" w:type="dxa"/>
          </w:tcPr>
          <w:p w14:paraId="776EEDE0" w14:textId="77777777" w:rsidR="00CD4E63" w:rsidRPr="006E37B6" w:rsidRDefault="00CD4E63">
            <w:pPr>
              <w:pStyle w:val="TableParagraph"/>
            </w:pPr>
          </w:p>
        </w:tc>
        <w:tc>
          <w:tcPr>
            <w:tcW w:w="6523" w:type="dxa"/>
          </w:tcPr>
          <w:p w14:paraId="776EEDE1" w14:textId="77777777" w:rsidR="00CD4E63" w:rsidRPr="006E37B6" w:rsidRDefault="003867F7">
            <w:pPr>
              <w:pStyle w:val="TableParagraph"/>
              <w:spacing w:before="9"/>
              <w:ind w:left="72"/>
            </w:pPr>
            <w:r w:rsidRPr="006E37B6">
              <w:rPr>
                <w:color w:val="0C0C0C"/>
              </w:rPr>
              <w:t>each accounting period (IAS 17</w:t>
            </w:r>
            <w:r w:rsidRPr="006E37B6">
              <w:rPr>
                <w:color w:val="333333"/>
              </w:rPr>
              <w:t>.</w:t>
            </w:r>
            <w:r w:rsidRPr="006E37B6">
              <w:rPr>
                <w:color w:val="0C0C0C"/>
              </w:rPr>
              <w:t>28).</w:t>
            </w:r>
          </w:p>
          <w:p w14:paraId="776EEDE2" w14:textId="77777777" w:rsidR="00CD4E63" w:rsidRPr="006E37B6" w:rsidRDefault="00CD4E63">
            <w:pPr>
              <w:pStyle w:val="TableParagraph"/>
              <w:spacing w:before="2"/>
            </w:pPr>
          </w:p>
          <w:p w14:paraId="776EEDE3" w14:textId="77777777" w:rsidR="00CD4E63" w:rsidRPr="006E37B6" w:rsidRDefault="003867F7">
            <w:pPr>
              <w:pStyle w:val="TableParagraph"/>
              <w:spacing w:line="252" w:lineRule="auto"/>
              <w:ind w:left="72" w:right="144"/>
            </w:pPr>
            <w:r w:rsidRPr="006E37B6">
              <w:rPr>
                <w:color w:val="0C0C0C"/>
                <w:w w:val="105"/>
              </w:rPr>
              <w:t>Minimum lease payments shall be apportioned between the finance charge and the reduction of the outstanding liability. The finance charge shall be allocated to each period during the lease term so as to produce a constant periodic rate of interest on the r</w:t>
            </w:r>
            <w:r w:rsidRPr="006E37B6">
              <w:rPr>
                <w:color w:val="0C0C0C"/>
                <w:w w:val="105"/>
              </w:rPr>
              <w:t>emaining balance of the liability (IAS 17.25).</w:t>
            </w:r>
          </w:p>
          <w:p w14:paraId="776EEDE4" w14:textId="77777777" w:rsidR="00CD4E63" w:rsidRPr="006E37B6" w:rsidRDefault="00CD4E63">
            <w:pPr>
              <w:pStyle w:val="TableParagraph"/>
              <w:spacing w:before="8"/>
            </w:pPr>
          </w:p>
          <w:p w14:paraId="776EEDE5" w14:textId="485E09BB" w:rsidR="00CD4E63" w:rsidRPr="006E37B6" w:rsidRDefault="003867F7">
            <w:pPr>
              <w:pStyle w:val="TableParagraph"/>
              <w:spacing w:line="252" w:lineRule="auto"/>
              <w:ind w:left="71" w:right="153"/>
            </w:pPr>
            <w:r w:rsidRPr="006E37B6">
              <w:rPr>
                <w:color w:val="0C0C0C"/>
                <w:spacing w:val="-4"/>
                <w:w w:val="105"/>
                <w:u w:val="single" w:color="000000"/>
              </w:rPr>
              <w:t>Lessors</w:t>
            </w:r>
            <w:r w:rsidRPr="006E37B6">
              <w:rPr>
                <w:color w:val="333333"/>
                <w:spacing w:val="-4"/>
                <w:w w:val="105"/>
              </w:rPr>
              <w:t xml:space="preserve">: </w:t>
            </w:r>
            <w:r w:rsidRPr="006E37B6">
              <w:rPr>
                <w:color w:val="0C0C0C"/>
                <w:w w:val="105"/>
              </w:rPr>
              <w:t>Lessors shall</w:t>
            </w:r>
            <w:r w:rsidRPr="006E37B6">
              <w:rPr>
                <w:color w:val="0C0C0C"/>
                <w:w w:val="105"/>
              </w:rPr>
              <w:t xml:space="preserve"> </w:t>
            </w:r>
            <w:r w:rsidRPr="006E37B6">
              <w:rPr>
                <w:color w:val="0C0C0C"/>
                <w:w w:val="105"/>
              </w:rPr>
              <w:t>recogni</w:t>
            </w:r>
            <w:r w:rsidR="009B0EE2">
              <w:rPr>
                <w:color w:val="0C0C0C"/>
                <w:w w:val="105"/>
              </w:rPr>
              <w:t>z</w:t>
            </w:r>
            <w:r w:rsidRPr="006E37B6">
              <w:rPr>
                <w:color w:val="0C0C0C"/>
                <w:w w:val="105"/>
              </w:rPr>
              <w:t>e assets held under a finance lease in their statements of financial position</w:t>
            </w:r>
            <w:r w:rsidRPr="006E37B6">
              <w:rPr>
                <w:color w:val="0C0C0C"/>
                <w:w w:val="105"/>
              </w:rPr>
              <w:t xml:space="preserve"> and present them as a receivable at an amount equal to the net investment in the lease (IAS 17</w:t>
            </w:r>
            <w:r w:rsidRPr="006E37B6">
              <w:rPr>
                <w:color w:val="333333"/>
                <w:w w:val="105"/>
              </w:rPr>
              <w:t>.</w:t>
            </w:r>
            <w:r w:rsidRPr="006E37B6">
              <w:rPr>
                <w:color w:val="0C0C0C"/>
                <w:w w:val="105"/>
              </w:rPr>
              <w:t>36)</w:t>
            </w:r>
            <w:r w:rsidRPr="006E37B6">
              <w:rPr>
                <w:color w:val="333333"/>
                <w:w w:val="105"/>
              </w:rPr>
              <w:t>.</w:t>
            </w:r>
            <w:r w:rsidRPr="006E37B6">
              <w:rPr>
                <w:color w:val="333333"/>
                <w:w w:val="105"/>
              </w:rPr>
              <w:t xml:space="preserve"> </w:t>
            </w:r>
            <w:r w:rsidRPr="006E37B6">
              <w:rPr>
                <w:color w:val="0C0C0C"/>
                <w:w w:val="105"/>
              </w:rPr>
              <w:t xml:space="preserve">Under a finance lease substantially all the risks and rewards incidental to legal ownership are transferred by the lessor </w:t>
            </w:r>
            <w:r w:rsidRPr="006E37B6">
              <w:rPr>
                <w:color w:val="333333"/>
                <w:w w:val="105"/>
              </w:rPr>
              <w:t xml:space="preserve">, </w:t>
            </w:r>
            <w:r w:rsidRPr="006E37B6">
              <w:rPr>
                <w:color w:val="0C0C0C"/>
                <w:w w:val="105"/>
              </w:rPr>
              <w:t>and thus the lease payment receivable is treated by the lessor</w:t>
            </w:r>
            <w:r w:rsidRPr="006E37B6">
              <w:rPr>
                <w:color w:val="0C0C0C"/>
                <w:spacing w:val="-9"/>
                <w:w w:val="105"/>
              </w:rPr>
              <w:t xml:space="preserve"> </w:t>
            </w:r>
            <w:r w:rsidRPr="006E37B6">
              <w:rPr>
                <w:color w:val="0C0C0C"/>
                <w:w w:val="105"/>
              </w:rPr>
              <w:t>as</w:t>
            </w:r>
            <w:r w:rsidRPr="006E37B6">
              <w:rPr>
                <w:color w:val="0C0C0C"/>
                <w:spacing w:val="-10"/>
                <w:w w:val="105"/>
              </w:rPr>
              <w:t xml:space="preserve"> </w:t>
            </w:r>
            <w:r w:rsidRPr="006E37B6">
              <w:rPr>
                <w:color w:val="0C0C0C"/>
                <w:w w:val="105"/>
              </w:rPr>
              <w:t>repayment</w:t>
            </w:r>
            <w:r w:rsidRPr="006E37B6">
              <w:rPr>
                <w:color w:val="0C0C0C"/>
                <w:spacing w:val="-3"/>
                <w:w w:val="105"/>
              </w:rPr>
              <w:t xml:space="preserve"> </w:t>
            </w:r>
            <w:r w:rsidRPr="006E37B6">
              <w:rPr>
                <w:color w:val="0C0C0C"/>
                <w:w w:val="105"/>
              </w:rPr>
              <w:t>of</w:t>
            </w:r>
            <w:r w:rsidRPr="006E37B6">
              <w:rPr>
                <w:color w:val="0C0C0C"/>
                <w:spacing w:val="-7"/>
                <w:w w:val="105"/>
              </w:rPr>
              <w:t xml:space="preserve"> </w:t>
            </w:r>
            <w:r w:rsidRPr="006E37B6">
              <w:rPr>
                <w:color w:val="0C0C0C"/>
                <w:w w:val="105"/>
              </w:rPr>
              <w:t>principal and</w:t>
            </w:r>
            <w:r w:rsidRPr="006E37B6">
              <w:rPr>
                <w:color w:val="0C0C0C"/>
                <w:spacing w:val="-9"/>
                <w:w w:val="105"/>
              </w:rPr>
              <w:t xml:space="preserve"> </w:t>
            </w:r>
            <w:r w:rsidRPr="006E37B6">
              <w:rPr>
                <w:color w:val="0C0C0C"/>
                <w:w w:val="105"/>
              </w:rPr>
              <w:t>finance</w:t>
            </w:r>
            <w:r w:rsidRPr="006E37B6">
              <w:rPr>
                <w:color w:val="0C0C0C"/>
                <w:spacing w:val="-4"/>
                <w:w w:val="105"/>
              </w:rPr>
              <w:t xml:space="preserve"> </w:t>
            </w:r>
            <w:r w:rsidRPr="006E37B6">
              <w:rPr>
                <w:color w:val="0C0C0C"/>
                <w:w w:val="105"/>
              </w:rPr>
              <w:t>income</w:t>
            </w:r>
            <w:r w:rsidRPr="006E37B6">
              <w:rPr>
                <w:color w:val="0C0C0C"/>
                <w:spacing w:val="-3"/>
                <w:w w:val="105"/>
              </w:rPr>
              <w:t xml:space="preserve"> </w:t>
            </w:r>
            <w:r w:rsidRPr="006E37B6">
              <w:rPr>
                <w:color w:val="0C0C0C"/>
                <w:w w:val="105"/>
              </w:rPr>
              <w:t>to</w:t>
            </w:r>
            <w:r w:rsidRPr="006E37B6">
              <w:rPr>
                <w:color w:val="0C0C0C"/>
                <w:spacing w:val="-13"/>
                <w:w w:val="105"/>
              </w:rPr>
              <w:t xml:space="preserve"> </w:t>
            </w:r>
            <w:r w:rsidRPr="006E37B6">
              <w:rPr>
                <w:color w:val="0C0C0C"/>
                <w:w w:val="105"/>
              </w:rPr>
              <w:t>reimburse and</w:t>
            </w:r>
            <w:r w:rsidRPr="006E37B6">
              <w:rPr>
                <w:color w:val="0C0C0C"/>
                <w:spacing w:val="-7"/>
                <w:w w:val="105"/>
              </w:rPr>
              <w:t xml:space="preserve"> </w:t>
            </w:r>
            <w:r w:rsidRPr="006E37B6">
              <w:rPr>
                <w:color w:val="0C0C0C"/>
                <w:w w:val="105"/>
              </w:rPr>
              <w:t>reward the</w:t>
            </w:r>
            <w:r w:rsidRPr="006E37B6">
              <w:rPr>
                <w:color w:val="0C0C0C"/>
                <w:spacing w:val="-12"/>
                <w:w w:val="105"/>
              </w:rPr>
              <w:t xml:space="preserve"> </w:t>
            </w:r>
            <w:r w:rsidRPr="006E37B6">
              <w:rPr>
                <w:color w:val="0C0C0C"/>
                <w:w w:val="105"/>
              </w:rPr>
              <w:t>lessor</w:t>
            </w:r>
            <w:r w:rsidRPr="006E37B6">
              <w:rPr>
                <w:color w:val="0C0C0C"/>
                <w:spacing w:val="-6"/>
                <w:w w:val="105"/>
              </w:rPr>
              <w:t xml:space="preserve"> </w:t>
            </w:r>
            <w:r w:rsidRPr="006E37B6">
              <w:rPr>
                <w:color w:val="0C0C0C"/>
                <w:w w:val="105"/>
              </w:rPr>
              <w:t>for</w:t>
            </w:r>
            <w:r w:rsidRPr="006E37B6">
              <w:rPr>
                <w:color w:val="0C0C0C"/>
                <w:spacing w:val="-10"/>
                <w:w w:val="105"/>
              </w:rPr>
              <w:t xml:space="preserve"> </w:t>
            </w:r>
            <w:r w:rsidRPr="006E37B6">
              <w:rPr>
                <w:color w:val="0C0C0C"/>
                <w:w w:val="105"/>
              </w:rPr>
              <w:t>its</w:t>
            </w:r>
            <w:r w:rsidRPr="006E37B6">
              <w:rPr>
                <w:color w:val="0C0C0C"/>
                <w:spacing w:val="-15"/>
                <w:w w:val="105"/>
              </w:rPr>
              <w:t xml:space="preserve"> </w:t>
            </w:r>
            <w:r w:rsidRPr="006E37B6">
              <w:rPr>
                <w:color w:val="0C0C0C"/>
                <w:w w:val="105"/>
              </w:rPr>
              <w:t>investment</w:t>
            </w:r>
            <w:r w:rsidRPr="006E37B6">
              <w:rPr>
                <w:color w:val="0C0C0C"/>
                <w:spacing w:val="1"/>
                <w:w w:val="105"/>
              </w:rPr>
              <w:t xml:space="preserve"> </w:t>
            </w:r>
            <w:r w:rsidRPr="006E37B6">
              <w:rPr>
                <w:color w:val="0C0C0C"/>
                <w:w w:val="105"/>
              </w:rPr>
              <w:t>and</w:t>
            </w:r>
            <w:r w:rsidRPr="006E37B6">
              <w:rPr>
                <w:color w:val="0C0C0C"/>
                <w:spacing w:val="-9"/>
                <w:w w:val="105"/>
              </w:rPr>
              <w:t xml:space="preserve"> </w:t>
            </w:r>
            <w:r w:rsidRPr="006E37B6">
              <w:rPr>
                <w:color w:val="0C0C0C"/>
                <w:w w:val="105"/>
              </w:rPr>
              <w:t>services</w:t>
            </w:r>
            <w:r w:rsidRPr="006E37B6">
              <w:rPr>
                <w:color w:val="0C0C0C"/>
                <w:spacing w:val="-7"/>
                <w:w w:val="105"/>
              </w:rPr>
              <w:t xml:space="preserve"> </w:t>
            </w:r>
            <w:r w:rsidRPr="006E37B6">
              <w:rPr>
                <w:color w:val="0C0C0C"/>
                <w:w w:val="105"/>
              </w:rPr>
              <w:t>(IAS</w:t>
            </w:r>
            <w:r w:rsidRPr="006E37B6">
              <w:rPr>
                <w:color w:val="0C0C0C"/>
                <w:spacing w:val="-4"/>
                <w:w w:val="105"/>
              </w:rPr>
              <w:t xml:space="preserve"> </w:t>
            </w:r>
            <w:r w:rsidRPr="006E37B6">
              <w:rPr>
                <w:color w:val="0C0C0C"/>
                <w:w w:val="105"/>
              </w:rPr>
              <w:t>17.37).</w:t>
            </w:r>
          </w:p>
          <w:p w14:paraId="776EEDE6" w14:textId="77777777" w:rsidR="00CD4E63" w:rsidRPr="006E37B6" w:rsidRDefault="00CD4E63">
            <w:pPr>
              <w:pStyle w:val="TableParagraph"/>
            </w:pPr>
          </w:p>
          <w:p w14:paraId="776EEDE7" w14:textId="77777777" w:rsidR="00CD4E63" w:rsidRPr="006E37B6" w:rsidRDefault="003867F7">
            <w:pPr>
              <w:pStyle w:val="TableParagraph"/>
              <w:spacing w:before="1"/>
              <w:ind w:left="77"/>
              <w:rPr>
                <w:b/>
              </w:rPr>
            </w:pPr>
            <w:r w:rsidRPr="006E37B6">
              <w:rPr>
                <w:b/>
                <w:color w:val="0C0C0C"/>
                <w:w w:val="105"/>
              </w:rPr>
              <w:t>Operating leases</w:t>
            </w:r>
          </w:p>
          <w:p w14:paraId="776EEDE8" w14:textId="77777777" w:rsidR="00CD4E63" w:rsidRPr="006E37B6" w:rsidRDefault="00CD4E63">
            <w:pPr>
              <w:pStyle w:val="TableParagraph"/>
              <w:spacing w:before="3"/>
            </w:pPr>
          </w:p>
          <w:p w14:paraId="776EEDE9" w14:textId="7ADBE889" w:rsidR="00CD4E63" w:rsidRPr="006E37B6" w:rsidRDefault="003867F7">
            <w:pPr>
              <w:pStyle w:val="TableParagraph"/>
              <w:spacing w:before="1" w:line="252" w:lineRule="auto"/>
              <w:ind w:left="73" w:hanging="3"/>
            </w:pPr>
            <w:r w:rsidRPr="006E37B6">
              <w:rPr>
                <w:color w:val="0C0C0C"/>
                <w:w w:val="105"/>
                <w:u w:val="single" w:color="000000"/>
              </w:rPr>
              <w:t>Lessees:</w:t>
            </w:r>
            <w:r w:rsidRPr="006E37B6">
              <w:rPr>
                <w:color w:val="0C0C0C"/>
                <w:w w:val="105"/>
              </w:rPr>
              <w:t xml:space="preserve"> Lease payments under an operating lease shall be </w:t>
            </w:r>
            <w:r>
              <w:rPr>
                <w:color w:val="0C0C0C"/>
                <w:w w:val="105"/>
              </w:rPr>
              <w:t>recognize</w:t>
            </w:r>
            <w:r w:rsidRPr="006E37B6">
              <w:rPr>
                <w:color w:val="0C0C0C"/>
                <w:w w:val="105"/>
              </w:rPr>
              <w:t xml:space="preserve">d as an expense on a straight-line basis over the lease term unless another systematic basis is more representative of the time pattern of the user </w:t>
            </w:r>
            <w:r w:rsidRPr="006E37B6">
              <w:rPr>
                <w:color w:val="333333"/>
                <w:w w:val="105"/>
              </w:rPr>
              <w:t xml:space="preserve">' </w:t>
            </w:r>
            <w:r w:rsidRPr="006E37B6">
              <w:rPr>
                <w:color w:val="0C0C0C"/>
                <w:w w:val="105"/>
              </w:rPr>
              <w:t>s benefit (IAS 17.33)</w:t>
            </w:r>
            <w:r w:rsidRPr="006E37B6">
              <w:rPr>
                <w:color w:val="484848"/>
                <w:w w:val="105"/>
              </w:rPr>
              <w:t>.</w:t>
            </w:r>
          </w:p>
          <w:p w14:paraId="776EEDEA" w14:textId="77777777" w:rsidR="00CD4E63" w:rsidRPr="006E37B6" w:rsidRDefault="00CD4E63">
            <w:pPr>
              <w:pStyle w:val="TableParagraph"/>
              <w:spacing w:before="5"/>
            </w:pPr>
          </w:p>
          <w:p w14:paraId="776EEDEB" w14:textId="77777777" w:rsidR="00CD4E63" w:rsidRPr="006E37B6" w:rsidRDefault="003867F7">
            <w:pPr>
              <w:pStyle w:val="TableParagraph"/>
              <w:spacing w:line="270" w:lineRule="atLeast"/>
              <w:ind w:left="78" w:right="150" w:hanging="8"/>
            </w:pPr>
            <w:r w:rsidRPr="006E37B6">
              <w:rPr>
                <w:color w:val="0C0C0C"/>
                <w:spacing w:val="-4"/>
                <w:w w:val="105"/>
                <w:u w:val="single" w:color="000000"/>
              </w:rPr>
              <w:t>Lessors</w:t>
            </w:r>
            <w:r w:rsidRPr="006E37B6">
              <w:rPr>
                <w:color w:val="333333"/>
                <w:spacing w:val="-4"/>
                <w:w w:val="105"/>
              </w:rPr>
              <w:t xml:space="preserve">: </w:t>
            </w:r>
            <w:r w:rsidRPr="006E37B6">
              <w:rPr>
                <w:color w:val="0C0C0C"/>
                <w:w w:val="105"/>
              </w:rPr>
              <w:t xml:space="preserve">Lessors shall </w:t>
            </w:r>
            <w:r w:rsidRPr="006E37B6">
              <w:rPr>
                <w:color w:val="0C0C0C"/>
                <w:w w:val="105"/>
              </w:rPr>
              <w:t>present assets subject to operating leases in</w:t>
            </w:r>
            <w:r w:rsidRPr="006E37B6">
              <w:rPr>
                <w:color w:val="0C0C0C"/>
                <w:spacing w:val="-15"/>
                <w:w w:val="105"/>
              </w:rPr>
              <w:t xml:space="preserve"> </w:t>
            </w:r>
            <w:r w:rsidRPr="006E37B6">
              <w:rPr>
                <w:color w:val="0C0C0C"/>
                <w:w w:val="105"/>
              </w:rPr>
              <w:t>their</w:t>
            </w:r>
            <w:r w:rsidRPr="006E37B6">
              <w:rPr>
                <w:color w:val="0C0C0C"/>
                <w:spacing w:val="-7"/>
                <w:w w:val="105"/>
              </w:rPr>
              <w:t xml:space="preserve"> </w:t>
            </w:r>
            <w:r w:rsidRPr="006E37B6">
              <w:rPr>
                <w:color w:val="0C0C0C"/>
                <w:w w:val="105"/>
              </w:rPr>
              <w:t>statements</w:t>
            </w:r>
            <w:r w:rsidRPr="006E37B6">
              <w:rPr>
                <w:color w:val="0C0C0C"/>
                <w:spacing w:val="-2"/>
                <w:w w:val="105"/>
              </w:rPr>
              <w:t xml:space="preserve"> </w:t>
            </w:r>
            <w:r w:rsidRPr="006E37B6">
              <w:rPr>
                <w:color w:val="0C0C0C"/>
                <w:w w:val="105"/>
              </w:rPr>
              <w:t>of</w:t>
            </w:r>
            <w:r w:rsidRPr="006E37B6">
              <w:rPr>
                <w:color w:val="0C0C0C"/>
                <w:spacing w:val="-15"/>
                <w:w w:val="105"/>
              </w:rPr>
              <w:t xml:space="preserve"> </w:t>
            </w:r>
            <w:r w:rsidRPr="006E37B6">
              <w:rPr>
                <w:color w:val="0C0C0C"/>
                <w:w w:val="105"/>
              </w:rPr>
              <w:t>financial</w:t>
            </w:r>
            <w:r w:rsidRPr="006E37B6">
              <w:rPr>
                <w:color w:val="0C0C0C"/>
                <w:spacing w:val="8"/>
                <w:w w:val="105"/>
              </w:rPr>
              <w:t xml:space="preserve"> </w:t>
            </w:r>
            <w:r w:rsidRPr="006E37B6">
              <w:rPr>
                <w:color w:val="0C0C0C"/>
                <w:w w:val="105"/>
              </w:rPr>
              <w:t>position</w:t>
            </w:r>
            <w:r w:rsidRPr="006E37B6">
              <w:rPr>
                <w:color w:val="0C0C0C"/>
                <w:spacing w:val="-5"/>
                <w:w w:val="105"/>
              </w:rPr>
              <w:t xml:space="preserve"> </w:t>
            </w:r>
            <w:r w:rsidRPr="006E37B6">
              <w:rPr>
                <w:color w:val="0C0C0C"/>
                <w:w w:val="105"/>
              </w:rPr>
              <w:t>according</w:t>
            </w:r>
            <w:r w:rsidRPr="006E37B6">
              <w:rPr>
                <w:color w:val="0C0C0C"/>
                <w:spacing w:val="1"/>
                <w:w w:val="105"/>
              </w:rPr>
              <w:t xml:space="preserve"> </w:t>
            </w:r>
            <w:r w:rsidRPr="006E37B6">
              <w:rPr>
                <w:color w:val="0C0C0C"/>
                <w:w w:val="105"/>
              </w:rPr>
              <w:t>to</w:t>
            </w:r>
            <w:r w:rsidRPr="006E37B6">
              <w:rPr>
                <w:color w:val="0C0C0C"/>
                <w:spacing w:val="-13"/>
                <w:w w:val="105"/>
              </w:rPr>
              <w:t xml:space="preserve"> </w:t>
            </w:r>
            <w:r w:rsidRPr="006E37B6">
              <w:rPr>
                <w:color w:val="0C0C0C"/>
                <w:w w:val="105"/>
              </w:rPr>
              <w:t>the</w:t>
            </w:r>
            <w:r w:rsidRPr="006E37B6">
              <w:rPr>
                <w:color w:val="0C0C0C"/>
                <w:spacing w:val="-5"/>
                <w:w w:val="105"/>
              </w:rPr>
              <w:t xml:space="preserve"> </w:t>
            </w:r>
            <w:r w:rsidRPr="006E37B6">
              <w:rPr>
                <w:color w:val="0C0C0C"/>
                <w:w w:val="105"/>
              </w:rPr>
              <w:t>nature</w:t>
            </w:r>
            <w:r w:rsidRPr="006E37B6">
              <w:rPr>
                <w:color w:val="0C0C0C"/>
                <w:spacing w:val="-4"/>
                <w:w w:val="105"/>
              </w:rPr>
              <w:t xml:space="preserve"> </w:t>
            </w:r>
            <w:r w:rsidRPr="006E37B6">
              <w:rPr>
                <w:color w:val="0C0C0C"/>
                <w:w w:val="105"/>
              </w:rPr>
              <w:t>of</w:t>
            </w:r>
          </w:p>
        </w:tc>
        <w:tc>
          <w:tcPr>
            <w:tcW w:w="2412" w:type="dxa"/>
          </w:tcPr>
          <w:p w14:paraId="776EEDEC" w14:textId="77777777" w:rsidR="00CD4E63" w:rsidRPr="006E37B6" w:rsidRDefault="00CD4E63">
            <w:pPr>
              <w:pStyle w:val="TableParagraph"/>
            </w:pPr>
          </w:p>
        </w:tc>
        <w:tc>
          <w:tcPr>
            <w:tcW w:w="1418" w:type="dxa"/>
          </w:tcPr>
          <w:p w14:paraId="776EEDED" w14:textId="77777777" w:rsidR="00CD4E63" w:rsidRPr="006E37B6" w:rsidRDefault="00CD4E63">
            <w:pPr>
              <w:pStyle w:val="TableParagraph"/>
            </w:pPr>
          </w:p>
        </w:tc>
        <w:tc>
          <w:tcPr>
            <w:tcW w:w="2553" w:type="dxa"/>
          </w:tcPr>
          <w:p w14:paraId="776EEDEE" w14:textId="77777777" w:rsidR="00CD4E63" w:rsidRPr="006E37B6" w:rsidRDefault="00CD4E63">
            <w:pPr>
              <w:pStyle w:val="TableParagraph"/>
            </w:pPr>
          </w:p>
        </w:tc>
      </w:tr>
    </w:tbl>
    <w:p w14:paraId="776EEDF0"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EDF1"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EE02" w14:textId="77777777">
        <w:trPr>
          <w:trHeight w:val="1547"/>
        </w:trPr>
        <w:tc>
          <w:tcPr>
            <w:tcW w:w="1704" w:type="dxa"/>
          </w:tcPr>
          <w:p w14:paraId="776EEDF2" w14:textId="77777777" w:rsidR="00CD4E63" w:rsidRPr="006E37B6" w:rsidRDefault="00CD4E63">
            <w:pPr>
              <w:pStyle w:val="TableParagraph"/>
            </w:pPr>
          </w:p>
          <w:p w14:paraId="776EEDF3" w14:textId="77777777" w:rsidR="00CD4E63" w:rsidRPr="006E37B6" w:rsidRDefault="00CD4E63">
            <w:pPr>
              <w:pStyle w:val="TableParagraph"/>
              <w:spacing w:before="3"/>
            </w:pPr>
          </w:p>
          <w:p w14:paraId="776EEDF4" w14:textId="77777777" w:rsidR="00CD4E63" w:rsidRPr="006E37B6" w:rsidRDefault="003867F7">
            <w:pPr>
              <w:pStyle w:val="TableParagraph"/>
              <w:ind w:left="73"/>
              <w:rPr>
                <w:b/>
              </w:rPr>
            </w:pPr>
            <w:r w:rsidRPr="006E37B6">
              <w:rPr>
                <w:b/>
                <w:color w:val="0C0C0C"/>
                <w:w w:val="105"/>
              </w:rPr>
              <w:t>IFRS</w:t>
            </w:r>
          </w:p>
        </w:tc>
        <w:tc>
          <w:tcPr>
            <w:tcW w:w="6523" w:type="dxa"/>
          </w:tcPr>
          <w:p w14:paraId="776EEDF5" w14:textId="77777777" w:rsidR="00CD4E63" w:rsidRPr="006E37B6" w:rsidRDefault="00CD4E63">
            <w:pPr>
              <w:pStyle w:val="TableParagraph"/>
              <w:spacing w:before="6"/>
            </w:pPr>
          </w:p>
          <w:p w14:paraId="776EEDF6" w14:textId="77777777" w:rsidR="00CD4E63" w:rsidRPr="006E37B6" w:rsidRDefault="003867F7">
            <w:pPr>
              <w:pStyle w:val="TableParagraph"/>
              <w:ind w:left="73"/>
              <w:rPr>
                <w:b/>
              </w:rPr>
            </w:pPr>
            <w:r w:rsidRPr="006E37B6">
              <w:rPr>
                <w:b/>
                <w:color w:val="0C0C0C"/>
                <w:w w:val="105"/>
              </w:rPr>
              <w:t>Summary of IFRS treatment:</w:t>
            </w:r>
          </w:p>
          <w:p w14:paraId="776EEDF7" w14:textId="77777777" w:rsidR="00CD4E63" w:rsidRPr="006E37B6" w:rsidRDefault="00CD4E63">
            <w:pPr>
              <w:pStyle w:val="TableParagraph"/>
              <w:spacing w:before="2"/>
            </w:pPr>
          </w:p>
          <w:p w14:paraId="776EEDF8" w14:textId="77777777" w:rsidR="00CD4E63" w:rsidRPr="006E37B6" w:rsidRDefault="003867F7">
            <w:pPr>
              <w:pStyle w:val="TableParagraph"/>
              <w:spacing w:before="1"/>
              <w:ind w:left="76"/>
              <w:rPr>
                <w:b/>
              </w:rPr>
            </w:pPr>
            <w:r w:rsidRPr="006E37B6">
              <w:rPr>
                <w:b/>
                <w:color w:val="0C0C0C"/>
                <w:w w:val="105"/>
              </w:rPr>
              <w:t>Measurement principles or options</w:t>
            </w:r>
          </w:p>
          <w:p w14:paraId="776EEDF9" w14:textId="77777777" w:rsidR="00CD4E63" w:rsidRPr="006E37B6" w:rsidRDefault="003867F7">
            <w:pPr>
              <w:pStyle w:val="TableParagraph"/>
              <w:spacing w:before="14"/>
              <w:ind w:left="77"/>
              <w:rPr>
                <w:b/>
              </w:rPr>
            </w:pPr>
            <w:r w:rsidRPr="006E37B6">
              <w:rPr>
                <w:b/>
                <w:color w:val="0C0C0C"/>
                <w:w w:val="105"/>
              </w:rPr>
              <w:t>consistent with Article 75 of Directive 2009/138/EC</w:t>
            </w:r>
          </w:p>
        </w:tc>
        <w:tc>
          <w:tcPr>
            <w:tcW w:w="2412" w:type="dxa"/>
          </w:tcPr>
          <w:p w14:paraId="776EEDFA" w14:textId="77777777" w:rsidR="00CD4E63" w:rsidRPr="006E37B6" w:rsidRDefault="00CD4E63">
            <w:pPr>
              <w:pStyle w:val="TableParagraph"/>
            </w:pPr>
          </w:p>
          <w:p w14:paraId="776EEDFB" w14:textId="77777777" w:rsidR="00CD4E63" w:rsidRPr="006E37B6" w:rsidRDefault="003867F7">
            <w:pPr>
              <w:pStyle w:val="TableParagraph"/>
              <w:spacing w:line="254" w:lineRule="auto"/>
              <w:ind w:left="84" w:right="124" w:firstLine="6"/>
              <w:rPr>
                <w:b/>
              </w:rPr>
            </w:pPr>
            <w:r w:rsidRPr="006E37B6">
              <w:rPr>
                <w:b/>
                <w:color w:val="0C0C0C"/>
                <w:w w:val="105"/>
              </w:rPr>
              <w:t>Fully consistent/ Consistent option/ With adjustments</w:t>
            </w:r>
          </w:p>
        </w:tc>
        <w:tc>
          <w:tcPr>
            <w:tcW w:w="1418" w:type="dxa"/>
          </w:tcPr>
          <w:p w14:paraId="776EEDFC" w14:textId="77777777" w:rsidR="00CD4E63" w:rsidRPr="006E37B6" w:rsidRDefault="00CD4E63">
            <w:pPr>
              <w:pStyle w:val="TableParagraph"/>
            </w:pPr>
          </w:p>
          <w:p w14:paraId="776EEDFD" w14:textId="77777777" w:rsidR="00CD4E63" w:rsidRPr="006E37B6" w:rsidRDefault="00CD4E63">
            <w:pPr>
              <w:pStyle w:val="TableParagraph"/>
            </w:pPr>
          </w:p>
          <w:p w14:paraId="776EEDFE" w14:textId="77777777" w:rsidR="00CD4E63" w:rsidRPr="006E37B6" w:rsidRDefault="003867F7">
            <w:pPr>
              <w:pStyle w:val="TableParagraph"/>
              <w:spacing w:before="155"/>
              <w:ind w:left="85"/>
              <w:rPr>
                <w:b/>
              </w:rPr>
            </w:pPr>
            <w:r w:rsidRPr="006E37B6">
              <w:rPr>
                <w:b/>
                <w:color w:val="0C0C0C"/>
                <w:w w:val="105"/>
              </w:rPr>
              <w:t>Applicable?</w:t>
            </w:r>
          </w:p>
        </w:tc>
        <w:tc>
          <w:tcPr>
            <w:tcW w:w="2553" w:type="dxa"/>
          </w:tcPr>
          <w:p w14:paraId="776EEDFF" w14:textId="77777777" w:rsidR="00CD4E63" w:rsidRPr="006E37B6" w:rsidRDefault="00CD4E63">
            <w:pPr>
              <w:pStyle w:val="TableParagraph"/>
            </w:pPr>
          </w:p>
          <w:p w14:paraId="776EEE00" w14:textId="77777777" w:rsidR="00CD4E63" w:rsidRPr="006E37B6" w:rsidRDefault="00CD4E63">
            <w:pPr>
              <w:pStyle w:val="TableParagraph"/>
              <w:spacing w:before="10"/>
            </w:pPr>
          </w:p>
          <w:p w14:paraId="776EEE01"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EE0D" w14:textId="77777777">
        <w:trPr>
          <w:trHeight w:val="4833"/>
        </w:trPr>
        <w:tc>
          <w:tcPr>
            <w:tcW w:w="1704" w:type="dxa"/>
          </w:tcPr>
          <w:p w14:paraId="776EEE03" w14:textId="77777777" w:rsidR="00CD4E63" w:rsidRPr="006E37B6" w:rsidRDefault="00CD4E63">
            <w:pPr>
              <w:pStyle w:val="TableParagraph"/>
            </w:pPr>
          </w:p>
        </w:tc>
        <w:tc>
          <w:tcPr>
            <w:tcW w:w="6523" w:type="dxa"/>
          </w:tcPr>
          <w:p w14:paraId="776EEE04" w14:textId="77777777" w:rsidR="00CD4E63" w:rsidRPr="006E37B6" w:rsidRDefault="003867F7">
            <w:pPr>
              <w:pStyle w:val="TableParagraph"/>
              <w:spacing w:before="9"/>
              <w:ind w:left="73"/>
            </w:pPr>
            <w:r w:rsidRPr="006E37B6">
              <w:rPr>
                <w:color w:val="0C0C0C"/>
                <w:w w:val="105"/>
              </w:rPr>
              <w:t>the asset (IAS 17.49).</w:t>
            </w:r>
          </w:p>
          <w:p w14:paraId="776EEE05" w14:textId="77777777" w:rsidR="00CD4E63" w:rsidRPr="006E37B6" w:rsidRDefault="00CD4E63">
            <w:pPr>
              <w:pStyle w:val="TableParagraph"/>
              <w:spacing w:before="2"/>
            </w:pPr>
          </w:p>
          <w:p w14:paraId="776EEE06" w14:textId="77777777" w:rsidR="00CD4E63" w:rsidRPr="006E37B6" w:rsidRDefault="003867F7">
            <w:pPr>
              <w:pStyle w:val="TableParagraph"/>
              <w:spacing w:line="254" w:lineRule="auto"/>
              <w:ind w:left="74" w:right="274" w:hanging="1"/>
            </w:pPr>
            <w:r w:rsidRPr="006E37B6">
              <w:rPr>
                <w:b/>
                <w:color w:val="0C0C0C"/>
                <w:u w:val="thick" w:color="000000"/>
              </w:rPr>
              <w:t>Solvency II framework:</w:t>
            </w:r>
            <w:r w:rsidRPr="006E37B6">
              <w:rPr>
                <w:b/>
                <w:color w:val="0C0C0C"/>
              </w:rPr>
              <w:t xml:space="preserve"> </w:t>
            </w:r>
            <w:r w:rsidRPr="006E37B6">
              <w:rPr>
                <w:color w:val="0C0C0C"/>
              </w:rPr>
              <w:t>Lessees in finance leases have to fair value all lease assets</w:t>
            </w:r>
          </w:p>
          <w:p w14:paraId="776EEE07" w14:textId="77777777" w:rsidR="00CD4E63" w:rsidRPr="006E37B6" w:rsidRDefault="003867F7">
            <w:pPr>
              <w:pStyle w:val="TableParagraph"/>
              <w:spacing w:before="233" w:line="252" w:lineRule="auto"/>
              <w:ind w:left="72" w:right="471" w:hanging="1"/>
            </w:pPr>
            <w:r w:rsidRPr="006E37B6">
              <w:rPr>
                <w:color w:val="0C0C0C"/>
              </w:rPr>
              <w:t>For lessors in finance leases, the receivable measured  at an amount equal to the net investment in the lease</w:t>
            </w:r>
            <w:r w:rsidRPr="006E37B6">
              <w:rPr>
                <w:color w:val="363636"/>
              </w:rPr>
              <w:t xml:space="preserve">, </w:t>
            </w:r>
            <w:r w:rsidRPr="006E37B6">
              <w:rPr>
                <w:color w:val="0C0C0C"/>
              </w:rPr>
              <w:t>with the income allocation based on the pattern reflecting a constant  periodic ret</w:t>
            </w:r>
            <w:r w:rsidRPr="006E37B6">
              <w:rPr>
                <w:color w:val="0C0C0C"/>
              </w:rPr>
              <w:t>urn on the lessor</w:t>
            </w:r>
            <w:r w:rsidRPr="006E37B6">
              <w:rPr>
                <w:color w:val="363636"/>
              </w:rPr>
              <w:t xml:space="preserve">' </w:t>
            </w:r>
            <w:r w:rsidRPr="006E37B6">
              <w:rPr>
                <w:color w:val="0C0C0C"/>
              </w:rPr>
              <w:t xml:space="preserve">s net investment in the finance lease is considered to be consistent with </w:t>
            </w:r>
            <w:r w:rsidRPr="006E37B6">
              <w:rPr>
                <w:color w:val="1C1C1C"/>
              </w:rPr>
              <w:t xml:space="preserve">Article </w:t>
            </w:r>
            <w:r w:rsidRPr="006E37B6">
              <w:rPr>
                <w:color w:val="0C0C0C"/>
              </w:rPr>
              <w:t>75 of Directive 2009/138/EC.</w:t>
            </w:r>
          </w:p>
          <w:p w14:paraId="776EEE08" w14:textId="77777777" w:rsidR="00CD4E63" w:rsidRPr="006E37B6" w:rsidRDefault="00CD4E63">
            <w:pPr>
              <w:pStyle w:val="TableParagraph"/>
              <w:spacing w:before="9"/>
            </w:pPr>
          </w:p>
          <w:p w14:paraId="776EEE09" w14:textId="77777777" w:rsidR="00CD4E63" w:rsidRPr="006E37B6" w:rsidRDefault="003867F7">
            <w:pPr>
              <w:pStyle w:val="TableParagraph"/>
              <w:spacing w:before="1" w:line="252" w:lineRule="auto"/>
              <w:ind w:left="72"/>
            </w:pPr>
            <w:r w:rsidRPr="006E37B6">
              <w:rPr>
                <w:color w:val="0C0C0C"/>
                <w:w w:val="105"/>
              </w:rPr>
              <w:t xml:space="preserve">Operating leases measurement principles are considered to be consistent with Article 75 of Directive 2009/138/EC, having in mind that the lease items in the lessor's balance sheet are valued according to the general </w:t>
            </w:r>
            <w:r w:rsidRPr="006E37B6">
              <w:rPr>
                <w:color w:val="1C1C1C"/>
                <w:w w:val="105"/>
              </w:rPr>
              <w:t xml:space="preserve">valuation </w:t>
            </w:r>
            <w:r w:rsidRPr="006E37B6">
              <w:rPr>
                <w:color w:val="0C0C0C"/>
                <w:w w:val="105"/>
              </w:rPr>
              <w:t>principles applicable for those assets and liabilities.</w:t>
            </w:r>
          </w:p>
        </w:tc>
        <w:tc>
          <w:tcPr>
            <w:tcW w:w="2412" w:type="dxa"/>
          </w:tcPr>
          <w:p w14:paraId="776EEE0A" w14:textId="77777777" w:rsidR="00CD4E63" w:rsidRPr="006E37B6" w:rsidRDefault="00CD4E63">
            <w:pPr>
              <w:pStyle w:val="TableParagraph"/>
            </w:pPr>
          </w:p>
        </w:tc>
        <w:tc>
          <w:tcPr>
            <w:tcW w:w="1418" w:type="dxa"/>
          </w:tcPr>
          <w:p w14:paraId="776EEE0B" w14:textId="77777777" w:rsidR="00CD4E63" w:rsidRPr="006E37B6" w:rsidRDefault="00CD4E63">
            <w:pPr>
              <w:pStyle w:val="TableParagraph"/>
            </w:pPr>
          </w:p>
        </w:tc>
        <w:tc>
          <w:tcPr>
            <w:tcW w:w="2553" w:type="dxa"/>
          </w:tcPr>
          <w:p w14:paraId="776EEE0C" w14:textId="77777777" w:rsidR="00CD4E63" w:rsidRPr="006E37B6" w:rsidRDefault="00CD4E63">
            <w:pPr>
              <w:pStyle w:val="TableParagraph"/>
            </w:pPr>
          </w:p>
        </w:tc>
      </w:tr>
      <w:tr w:rsidR="00CD4E63" w:rsidRPr="006E37B6" w14:paraId="776EEE18" w14:textId="77777777">
        <w:trPr>
          <w:trHeight w:val="2101"/>
        </w:trPr>
        <w:tc>
          <w:tcPr>
            <w:tcW w:w="1704" w:type="dxa"/>
          </w:tcPr>
          <w:p w14:paraId="776EEE0E" w14:textId="77777777" w:rsidR="00CD4E63" w:rsidRPr="006E37B6" w:rsidRDefault="00CD4E63">
            <w:pPr>
              <w:pStyle w:val="TableParagraph"/>
              <w:spacing w:before="2"/>
            </w:pPr>
          </w:p>
          <w:p w14:paraId="776EEE0F" w14:textId="77777777" w:rsidR="00CD4E63" w:rsidRPr="006E37B6" w:rsidRDefault="003867F7">
            <w:pPr>
              <w:pStyle w:val="TableParagraph"/>
              <w:ind w:left="73"/>
              <w:rPr>
                <w:b/>
              </w:rPr>
            </w:pPr>
            <w:r w:rsidRPr="006E37B6">
              <w:rPr>
                <w:b/>
                <w:color w:val="0C0C0C"/>
                <w:w w:val="105"/>
              </w:rPr>
              <w:t>IAS 18</w:t>
            </w:r>
          </w:p>
          <w:p w14:paraId="776EEE10" w14:textId="77777777" w:rsidR="00CD4E63" w:rsidRPr="006E37B6" w:rsidRDefault="003867F7">
            <w:pPr>
              <w:pStyle w:val="TableParagraph"/>
              <w:spacing w:before="10"/>
              <w:ind w:left="74"/>
              <w:rPr>
                <w:b/>
              </w:rPr>
            </w:pPr>
            <w:r w:rsidRPr="006E37B6">
              <w:rPr>
                <w:b/>
                <w:color w:val="0C0C0C"/>
              </w:rPr>
              <w:t>Revenue</w:t>
            </w:r>
          </w:p>
        </w:tc>
        <w:tc>
          <w:tcPr>
            <w:tcW w:w="6523" w:type="dxa"/>
          </w:tcPr>
          <w:p w14:paraId="776EEE11" w14:textId="77777777" w:rsidR="00CD4E63" w:rsidRPr="006E37B6" w:rsidRDefault="00CD4E63">
            <w:pPr>
              <w:pStyle w:val="TableParagraph"/>
              <w:spacing w:before="3"/>
            </w:pPr>
          </w:p>
          <w:p w14:paraId="776EEE12" w14:textId="77777777" w:rsidR="00CD4E63" w:rsidRPr="006E37B6" w:rsidRDefault="003867F7">
            <w:pPr>
              <w:pStyle w:val="TableParagraph"/>
              <w:spacing w:before="1" w:line="254" w:lineRule="auto"/>
              <w:ind w:left="72" w:hanging="2"/>
            </w:pPr>
            <w:r w:rsidRPr="006E37B6">
              <w:rPr>
                <w:color w:val="0C0C0C"/>
                <w:w w:val="105"/>
              </w:rPr>
              <w:t>IAS 18 prescribes the accounting for revenue arising from the following transactions and events: (a) the sale of goods; (b) the rendering of services</w:t>
            </w:r>
            <w:r w:rsidRPr="006E37B6">
              <w:rPr>
                <w:color w:val="363636"/>
                <w:w w:val="105"/>
              </w:rPr>
              <w:t xml:space="preserve">; </w:t>
            </w:r>
            <w:r w:rsidRPr="006E37B6">
              <w:rPr>
                <w:color w:val="0C0C0C"/>
                <w:w w:val="105"/>
              </w:rPr>
              <w:t xml:space="preserve">and (c) the use by others of entity assets </w:t>
            </w:r>
            <w:r w:rsidRPr="006E37B6">
              <w:rPr>
                <w:color w:val="1C1C1C"/>
                <w:w w:val="105"/>
              </w:rPr>
              <w:t xml:space="preserve">yielding </w:t>
            </w:r>
            <w:r w:rsidRPr="006E37B6">
              <w:rPr>
                <w:color w:val="0C0C0C"/>
                <w:w w:val="105"/>
              </w:rPr>
              <w:t>interest</w:t>
            </w:r>
            <w:r w:rsidRPr="006E37B6">
              <w:rPr>
                <w:color w:val="363636"/>
                <w:w w:val="105"/>
              </w:rPr>
              <w:t xml:space="preserve">, </w:t>
            </w:r>
            <w:r w:rsidRPr="006E37B6">
              <w:rPr>
                <w:color w:val="0C0C0C"/>
                <w:w w:val="105"/>
              </w:rPr>
              <w:t>royalties and dividends.</w:t>
            </w:r>
          </w:p>
        </w:tc>
        <w:tc>
          <w:tcPr>
            <w:tcW w:w="2412" w:type="dxa"/>
          </w:tcPr>
          <w:p w14:paraId="776EEE13" w14:textId="77777777" w:rsidR="00CD4E63" w:rsidRPr="006E37B6" w:rsidRDefault="00CD4E63">
            <w:pPr>
              <w:pStyle w:val="TableParagraph"/>
            </w:pPr>
          </w:p>
        </w:tc>
        <w:tc>
          <w:tcPr>
            <w:tcW w:w="1418" w:type="dxa"/>
          </w:tcPr>
          <w:p w14:paraId="776EEE14" w14:textId="77777777" w:rsidR="00CD4E63" w:rsidRPr="006E37B6" w:rsidRDefault="00CD4E63">
            <w:pPr>
              <w:pStyle w:val="TableParagraph"/>
              <w:spacing w:before="2"/>
            </w:pPr>
          </w:p>
          <w:p w14:paraId="776EEE15" w14:textId="77777777" w:rsidR="00CD4E63" w:rsidRPr="006E37B6" w:rsidRDefault="003867F7">
            <w:pPr>
              <w:pStyle w:val="TableParagraph"/>
              <w:ind w:left="93"/>
              <w:rPr>
                <w:b/>
              </w:rPr>
            </w:pPr>
            <w:r w:rsidRPr="006E37B6">
              <w:rPr>
                <w:b/>
                <w:color w:val="0C0C0C"/>
                <w:w w:val="105"/>
              </w:rPr>
              <w:t>no</w:t>
            </w:r>
          </w:p>
        </w:tc>
        <w:tc>
          <w:tcPr>
            <w:tcW w:w="2553" w:type="dxa"/>
          </w:tcPr>
          <w:p w14:paraId="776EEE16" w14:textId="77777777" w:rsidR="00CD4E63" w:rsidRPr="006E37B6" w:rsidRDefault="00CD4E63">
            <w:pPr>
              <w:pStyle w:val="TableParagraph"/>
              <w:spacing w:before="8"/>
            </w:pPr>
          </w:p>
          <w:p w14:paraId="776EEE17" w14:textId="77777777" w:rsidR="00CD4E63" w:rsidRPr="006E37B6" w:rsidRDefault="003867F7">
            <w:pPr>
              <w:pStyle w:val="TableParagraph"/>
              <w:spacing w:line="252" w:lineRule="auto"/>
              <w:ind w:left="90" w:right="161" w:hanging="4"/>
            </w:pPr>
            <w:r w:rsidRPr="006E37B6">
              <w:rPr>
                <w:color w:val="0C0C0C"/>
                <w:w w:val="105"/>
              </w:rPr>
              <w:t xml:space="preserve">IAS 18 does </w:t>
            </w:r>
            <w:r w:rsidRPr="006E37B6">
              <w:rPr>
                <w:color w:val="0C0C0C"/>
                <w:w w:val="105"/>
              </w:rPr>
              <w:t>not prescribe valuation methodologies for balance sheet items</w:t>
            </w:r>
          </w:p>
        </w:tc>
      </w:tr>
    </w:tbl>
    <w:p w14:paraId="776EEE19" w14:textId="77777777" w:rsidR="00CD4E63" w:rsidRPr="006E37B6" w:rsidRDefault="00CD4E63">
      <w:pPr>
        <w:spacing w:line="252" w:lineRule="auto"/>
        <w:sectPr w:rsidR="00CD4E63" w:rsidRPr="006E37B6">
          <w:pgSz w:w="16840" w:h="11900" w:orient="landscape"/>
          <w:pgMar w:top="1100" w:right="1560" w:bottom="280" w:left="340" w:header="708" w:footer="708" w:gutter="0"/>
          <w:cols w:space="708"/>
        </w:sectPr>
      </w:pPr>
    </w:p>
    <w:p w14:paraId="776EEE1A"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EE2B" w14:textId="77777777">
        <w:trPr>
          <w:trHeight w:val="1547"/>
        </w:trPr>
        <w:tc>
          <w:tcPr>
            <w:tcW w:w="1704" w:type="dxa"/>
          </w:tcPr>
          <w:p w14:paraId="776EEE1B" w14:textId="77777777" w:rsidR="00CD4E63" w:rsidRPr="006E37B6" w:rsidRDefault="00CD4E63">
            <w:pPr>
              <w:pStyle w:val="TableParagraph"/>
            </w:pPr>
          </w:p>
          <w:p w14:paraId="776EEE1C" w14:textId="77777777" w:rsidR="00CD4E63" w:rsidRPr="006E37B6" w:rsidRDefault="00CD4E63">
            <w:pPr>
              <w:pStyle w:val="TableParagraph"/>
              <w:spacing w:before="3"/>
            </w:pPr>
          </w:p>
          <w:p w14:paraId="776EEE1D" w14:textId="77777777" w:rsidR="00CD4E63" w:rsidRPr="006E37B6" w:rsidRDefault="003867F7">
            <w:pPr>
              <w:pStyle w:val="TableParagraph"/>
              <w:ind w:left="73"/>
              <w:rPr>
                <w:b/>
              </w:rPr>
            </w:pPr>
            <w:r w:rsidRPr="006E37B6">
              <w:rPr>
                <w:b/>
                <w:color w:val="0C0C0C"/>
                <w:w w:val="105"/>
              </w:rPr>
              <w:t>IFRS</w:t>
            </w:r>
          </w:p>
        </w:tc>
        <w:tc>
          <w:tcPr>
            <w:tcW w:w="6523" w:type="dxa"/>
          </w:tcPr>
          <w:p w14:paraId="776EEE1E" w14:textId="77777777" w:rsidR="00CD4E63" w:rsidRPr="006E37B6" w:rsidRDefault="00CD4E63">
            <w:pPr>
              <w:pStyle w:val="TableParagraph"/>
              <w:spacing w:before="11"/>
            </w:pPr>
          </w:p>
          <w:p w14:paraId="776EEE1F" w14:textId="77777777" w:rsidR="00CD4E63" w:rsidRPr="006E37B6" w:rsidRDefault="003867F7">
            <w:pPr>
              <w:pStyle w:val="TableParagraph"/>
              <w:ind w:left="73"/>
              <w:rPr>
                <w:b/>
              </w:rPr>
            </w:pPr>
            <w:r w:rsidRPr="006E37B6">
              <w:rPr>
                <w:b/>
                <w:color w:val="0C0C0C"/>
                <w:w w:val="105"/>
              </w:rPr>
              <w:t>Summary of IFRS treatment:</w:t>
            </w:r>
          </w:p>
          <w:p w14:paraId="776EEE20" w14:textId="77777777" w:rsidR="00CD4E63" w:rsidRPr="006E37B6" w:rsidRDefault="00CD4E63">
            <w:pPr>
              <w:pStyle w:val="TableParagraph"/>
              <w:spacing w:before="9"/>
            </w:pPr>
          </w:p>
          <w:p w14:paraId="776EEE21" w14:textId="77777777" w:rsidR="00CD4E63" w:rsidRPr="006E37B6" w:rsidRDefault="003867F7">
            <w:pPr>
              <w:pStyle w:val="TableParagraph"/>
              <w:ind w:left="76"/>
              <w:rPr>
                <w:b/>
              </w:rPr>
            </w:pPr>
            <w:r w:rsidRPr="006E37B6">
              <w:rPr>
                <w:b/>
                <w:color w:val="0C0C0C"/>
                <w:w w:val="105"/>
              </w:rPr>
              <w:t>Measurement principles or options</w:t>
            </w:r>
          </w:p>
          <w:p w14:paraId="776EEE22" w14:textId="77777777" w:rsidR="00CD4E63" w:rsidRPr="006E37B6" w:rsidRDefault="003867F7">
            <w:pPr>
              <w:pStyle w:val="TableParagraph"/>
              <w:spacing w:before="15"/>
              <w:ind w:left="77"/>
              <w:rPr>
                <w:b/>
              </w:rPr>
            </w:pPr>
            <w:r w:rsidRPr="006E37B6">
              <w:rPr>
                <w:b/>
                <w:color w:val="0C0C0C"/>
                <w:w w:val="105"/>
              </w:rPr>
              <w:t>consistent with Article 75 of Directive 2009/138/EC</w:t>
            </w:r>
          </w:p>
        </w:tc>
        <w:tc>
          <w:tcPr>
            <w:tcW w:w="2412" w:type="dxa"/>
          </w:tcPr>
          <w:p w14:paraId="776EEE23" w14:textId="77777777" w:rsidR="00CD4E63" w:rsidRPr="006E37B6" w:rsidRDefault="00CD4E63">
            <w:pPr>
              <w:pStyle w:val="TableParagraph"/>
              <w:spacing w:before="5"/>
            </w:pPr>
          </w:p>
          <w:p w14:paraId="776EEE24" w14:textId="77777777" w:rsidR="00CD4E63" w:rsidRPr="006E37B6" w:rsidRDefault="003867F7">
            <w:pPr>
              <w:pStyle w:val="TableParagraph"/>
              <w:spacing w:line="252" w:lineRule="auto"/>
              <w:ind w:left="84" w:right="124" w:firstLine="6"/>
              <w:rPr>
                <w:b/>
              </w:rPr>
            </w:pPr>
            <w:r w:rsidRPr="006E37B6">
              <w:rPr>
                <w:b/>
                <w:color w:val="0C0C0C"/>
                <w:w w:val="105"/>
              </w:rPr>
              <w:t>Fully consistent/ Consistent option/ With adjustments</w:t>
            </w:r>
          </w:p>
        </w:tc>
        <w:tc>
          <w:tcPr>
            <w:tcW w:w="1418" w:type="dxa"/>
          </w:tcPr>
          <w:p w14:paraId="776EEE25" w14:textId="77777777" w:rsidR="00CD4E63" w:rsidRPr="006E37B6" w:rsidRDefault="00CD4E63">
            <w:pPr>
              <w:pStyle w:val="TableParagraph"/>
            </w:pPr>
          </w:p>
          <w:p w14:paraId="776EEE26" w14:textId="77777777" w:rsidR="00CD4E63" w:rsidRPr="006E37B6" w:rsidRDefault="00CD4E63">
            <w:pPr>
              <w:pStyle w:val="TableParagraph"/>
              <w:spacing w:before="10"/>
            </w:pPr>
          </w:p>
          <w:p w14:paraId="776EEE27" w14:textId="77777777" w:rsidR="00CD4E63" w:rsidRPr="006E37B6" w:rsidRDefault="003867F7">
            <w:pPr>
              <w:pStyle w:val="TableParagraph"/>
              <w:ind w:left="85"/>
              <w:rPr>
                <w:b/>
              </w:rPr>
            </w:pPr>
            <w:r w:rsidRPr="006E37B6">
              <w:rPr>
                <w:b/>
                <w:color w:val="0C0C0C"/>
              </w:rPr>
              <w:t>Applicable?</w:t>
            </w:r>
          </w:p>
        </w:tc>
        <w:tc>
          <w:tcPr>
            <w:tcW w:w="2553" w:type="dxa"/>
          </w:tcPr>
          <w:p w14:paraId="776EEE28" w14:textId="77777777" w:rsidR="00CD4E63" w:rsidRPr="006E37B6" w:rsidRDefault="00CD4E63">
            <w:pPr>
              <w:pStyle w:val="TableParagraph"/>
            </w:pPr>
          </w:p>
          <w:p w14:paraId="776EEE29" w14:textId="77777777" w:rsidR="00CD4E63" w:rsidRPr="006E37B6" w:rsidRDefault="00CD4E63">
            <w:pPr>
              <w:pStyle w:val="TableParagraph"/>
              <w:spacing w:before="10"/>
            </w:pPr>
          </w:p>
          <w:p w14:paraId="776EEE2A"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EE39" w14:textId="77777777">
        <w:trPr>
          <w:trHeight w:val="1740"/>
        </w:trPr>
        <w:tc>
          <w:tcPr>
            <w:tcW w:w="1704" w:type="dxa"/>
            <w:tcBorders>
              <w:bottom w:val="nil"/>
            </w:tcBorders>
          </w:tcPr>
          <w:p w14:paraId="776EEE2C" w14:textId="77777777" w:rsidR="00CD4E63" w:rsidRPr="006E37B6" w:rsidRDefault="00CD4E63">
            <w:pPr>
              <w:pStyle w:val="TableParagraph"/>
              <w:spacing w:before="1"/>
            </w:pPr>
          </w:p>
          <w:p w14:paraId="776EEE2D" w14:textId="77777777" w:rsidR="00CD4E63" w:rsidRPr="006E37B6" w:rsidRDefault="003867F7">
            <w:pPr>
              <w:pStyle w:val="TableParagraph"/>
              <w:ind w:left="73"/>
              <w:rPr>
                <w:b/>
              </w:rPr>
            </w:pPr>
            <w:r w:rsidRPr="006E37B6">
              <w:rPr>
                <w:b/>
                <w:color w:val="0C0C0C"/>
                <w:w w:val="105"/>
              </w:rPr>
              <w:t>IAS 19 (as</w:t>
            </w:r>
          </w:p>
          <w:p w14:paraId="776EEE2E" w14:textId="77777777" w:rsidR="00CD4E63" w:rsidRPr="006E37B6" w:rsidRDefault="003867F7">
            <w:pPr>
              <w:pStyle w:val="TableParagraph"/>
              <w:spacing w:before="10" w:line="254" w:lineRule="auto"/>
              <w:ind w:left="72" w:hanging="1"/>
              <w:rPr>
                <w:b/>
              </w:rPr>
            </w:pPr>
            <w:r w:rsidRPr="006E37B6">
              <w:rPr>
                <w:b/>
                <w:color w:val="0C0C0C"/>
                <w:w w:val="105"/>
              </w:rPr>
              <w:t>amended in 2011)</w:t>
            </w:r>
          </w:p>
          <w:p w14:paraId="776EEE2F" w14:textId="77777777" w:rsidR="00CD4E63" w:rsidRPr="006E37B6" w:rsidRDefault="003867F7">
            <w:pPr>
              <w:pStyle w:val="TableParagraph"/>
              <w:spacing w:line="254" w:lineRule="auto"/>
              <w:ind w:left="83" w:hanging="10"/>
              <w:rPr>
                <w:b/>
              </w:rPr>
            </w:pPr>
            <w:r w:rsidRPr="006E37B6">
              <w:rPr>
                <w:b/>
                <w:color w:val="0C0C0C"/>
              </w:rPr>
              <w:t>Employee benefits</w:t>
            </w:r>
          </w:p>
        </w:tc>
        <w:tc>
          <w:tcPr>
            <w:tcW w:w="6523" w:type="dxa"/>
            <w:tcBorders>
              <w:bottom w:val="nil"/>
            </w:tcBorders>
          </w:tcPr>
          <w:p w14:paraId="776EEE30" w14:textId="77777777" w:rsidR="00CD4E63" w:rsidRPr="006E37B6" w:rsidRDefault="00CD4E63">
            <w:pPr>
              <w:pStyle w:val="TableParagraph"/>
              <w:spacing w:before="6"/>
            </w:pPr>
          </w:p>
          <w:p w14:paraId="776EEE31" w14:textId="77777777" w:rsidR="00CD4E63" w:rsidRPr="006E37B6" w:rsidRDefault="003867F7">
            <w:pPr>
              <w:pStyle w:val="TableParagraph"/>
              <w:spacing w:line="264" w:lineRule="auto"/>
              <w:ind w:left="73" w:right="274" w:hanging="3"/>
            </w:pPr>
            <w:r w:rsidRPr="006E37B6">
              <w:rPr>
                <w:color w:val="0C0C0C"/>
                <w:w w:val="105"/>
              </w:rPr>
              <w:t>IAS 19 prescribes the accounting and disclosure for employee benefits</w:t>
            </w:r>
            <w:r w:rsidRPr="006E37B6">
              <w:rPr>
                <w:color w:val="363636"/>
                <w:w w:val="105"/>
              </w:rPr>
              <w:t xml:space="preserve">, </w:t>
            </w:r>
            <w:r w:rsidRPr="006E37B6">
              <w:rPr>
                <w:color w:val="0C0C0C"/>
                <w:w w:val="105"/>
              </w:rPr>
              <w:t>except those to which IFRS 2 Share-based Payment applies.</w:t>
            </w:r>
          </w:p>
          <w:p w14:paraId="776EEE32" w14:textId="77777777" w:rsidR="00CD4E63" w:rsidRPr="006E37B6" w:rsidRDefault="00CD4E63">
            <w:pPr>
              <w:pStyle w:val="TableParagraph"/>
              <w:spacing w:before="3"/>
            </w:pPr>
          </w:p>
          <w:p w14:paraId="776EEE33" w14:textId="77777777" w:rsidR="00CD4E63" w:rsidRPr="006E37B6" w:rsidRDefault="003867F7">
            <w:pPr>
              <w:pStyle w:val="TableParagraph"/>
              <w:ind w:left="73"/>
              <w:rPr>
                <w:b/>
              </w:rPr>
            </w:pPr>
            <w:r w:rsidRPr="006E37B6">
              <w:rPr>
                <w:b/>
                <w:color w:val="0C0C0C"/>
                <w:w w:val="105"/>
              </w:rPr>
              <w:t>Short-term employee benefits</w:t>
            </w:r>
          </w:p>
        </w:tc>
        <w:tc>
          <w:tcPr>
            <w:tcW w:w="2412" w:type="dxa"/>
            <w:tcBorders>
              <w:bottom w:val="nil"/>
            </w:tcBorders>
          </w:tcPr>
          <w:p w14:paraId="776EEE34" w14:textId="77777777" w:rsidR="00CD4E63" w:rsidRPr="006E37B6" w:rsidRDefault="00CD4E63">
            <w:pPr>
              <w:pStyle w:val="TableParagraph"/>
              <w:spacing w:before="6"/>
            </w:pPr>
          </w:p>
          <w:p w14:paraId="776EEE35" w14:textId="77777777" w:rsidR="00CD4E63" w:rsidRPr="006E37B6" w:rsidRDefault="003867F7">
            <w:pPr>
              <w:pStyle w:val="TableParagraph"/>
              <w:spacing w:line="264" w:lineRule="auto"/>
              <w:ind w:left="87" w:right="211"/>
            </w:pPr>
            <w:r w:rsidRPr="006E37B6">
              <w:rPr>
                <w:color w:val="0C0C0C"/>
                <w:w w:val="105"/>
              </w:rPr>
              <w:t>Consistent measurement principles for employee benefits.</w:t>
            </w:r>
          </w:p>
        </w:tc>
        <w:tc>
          <w:tcPr>
            <w:tcW w:w="1418" w:type="dxa"/>
            <w:tcBorders>
              <w:bottom w:val="nil"/>
            </w:tcBorders>
          </w:tcPr>
          <w:p w14:paraId="776EEE36" w14:textId="77777777" w:rsidR="00CD4E63" w:rsidRPr="006E37B6" w:rsidRDefault="00CD4E63">
            <w:pPr>
              <w:pStyle w:val="TableParagraph"/>
              <w:spacing w:before="6"/>
            </w:pPr>
          </w:p>
          <w:p w14:paraId="776EEE37" w14:textId="77777777" w:rsidR="00CD4E63" w:rsidRPr="006E37B6" w:rsidRDefault="003867F7">
            <w:pPr>
              <w:pStyle w:val="TableParagraph"/>
              <w:ind w:left="90"/>
              <w:rPr>
                <w:b/>
              </w:rPr>
            </w:pPr>
            <w:r w:rsidRPr="006E37B6">
              <w:rPr>
                <w:b/>
                <w:color w:val="0C0C0C"/>
                <w:w w:val="105"/>
              </w:rPr>
              <w:t>yes</w:t>
            </w:r>
          </w:p>
        </w:tc>
        <w:tc>
          <w:tcPr>
            <w:tcW w:w="2553" w:type="dxa"/>
            <w:vMerge w:val="restart"/>
          </w:tcPr>
          <w:p w14:paraId="776EEE38" w14:textId="77777777" w:rsidR="00CD4E63" w:rsidRPr="006E37B6" w:rsidRDefault="00CD4E63">
            <w:pPr>
              <w:pStyle w:val="TableParagraph"/>
            </w:pPr>
          </w:p>
        </w:tc>
      </w:tr>
      <w:tr w:rsidR="00CD4E63" w:rsidRPr="006E37B6" w14:paraId="776EEE3F" w14:textId="77777777">
        <w:trPr>
          <w:trHeight w:val="1317"/>
        </w:trPr>
        <w:tc>
          <w:tcPr>
            <w:tcW w:w="1704" w:type="dxa"/>
            <w:tcBorders>
              <w:top w:val="nil"/>
              <w:bottom w:val="nil"/>
            </w:tcBorders>
          </w:tcPr>
          <w:p w14:paraId="776EEE3A" w14:textId="77777777" w:rsidR="00CD4E63" w:rsidRPr="006E37B6" w:rsidRDefault="00CD4E63">
            <w:pPr>
              <w:pStyle w:val="TableParagraph"/>
            </w:pPr>
          </w:p>
        </w:tc>
        <w:tc>
          <w:tcPr>
            <w:tcW w:w="6523" w:type="dxa"/>
            <w:tcBorders>
              <w:top w:val="nil"/>
              <w:bottom w:val="nil"/>
            </w:tcBorders>
          </w:tcPr>
          <w:p w14:paraId="776EEE3B" w14:textId="18833636" w:rsidR="00CD4E63" w:rsidRPr="006E37B6" w:rsidRDefault="003867F7">
            <w:pPr>
              <w:pStyle w:val="TableParagraph"/>
              <w:spacing w:before="101" w:line="264" w:lineRule="auto"/>
              <w:ind w:left="72" w:right="274"/>
            </w:pPr>
            <w:r w:rsidRPr="006E37B6">
              <w:rPr>
                <w:color w:val="0C0C0C"/>
                <w:w w:val="105"/>
              </w:rPr>
              <w:t xml:space="preserve">When an employee has rendered service to an entity during an accounting period, the entity shall </w:t>
            </w:r>
            <w:r>
              <w:rPr>
                <w:color w:val="0C0C0C"/>
                <w:w w:val="105"/>
              </w:rPr>
              <w:t>recognize</w:t>
            </w:r>
            <w:r w:rsidRPr="006E37B6">
              <w:rPr>
                <w:color w:val="0C0C0C"/>
                <w:w w:val="105"/>
              </w:rPr>
              <w:t xml:space="preserve"> the undiscounted amount of short-term employee benefits expected to be paid in exchange for that service:</w:t>
            </w:r>
          </w:p>
        </w:tc>
        <w:tc>
          <w:tcPr>
            <w:tcW w:w="2412" w:type="dxa"/>
            <w:tcBorders>
              <w:top w:val="nil"/>
              <w:bottom w:val="nil"/>
            </w:tcBorders>
          </w:tcPr>
          <w:p w14:paraId="776EEE3C" w14:textId="77777777" w:rsidR="00CD4E63" w:rsidRPr="006E37B6" w:rsidRDefault="00CD4E63">
            <w:pPr>
              <w:pStyle w:val="TableParagraph"/>
            </w:pPr>
          </w:p>
        </w:tc>
        <w:tc>
          <w:tcPr>
            <w:tcW w:w="1418" w:type="dxa"/>
            <w:tcBorders>
              <w:top w:val="nil"/>
              <w:bottom w:val="nil"/>
            </w:tcBorders>
          </w:tcPr>
          <w:p w14:paraId="776EEE3D" w14:textId="77777777" w:rsidR="00CD4E63" w:rsidRPr="006E37B6" w:rsidRDefault="00CD4E63">
            <w:pPr>
              <w:pStyle w:val="TableParagraph"/>
            </w:pPr>
          </w:p>
        </w:tc>
        <w:tc>
          <w:tcPr>
            <w:tcW w:w="2553" w:type="dxa"/>
            <w:vMerge/>
            <w:tcBorders>
              <w:top w:val="nil"/>
            </w:tcBorders>
          </w:tcPr>
          <w:p w14:paraId="776EEE3E" w14:textId="77777777" w:rsidR="00CD4E63" w:rsidRPr="006E37B6" w:rsidRDefault="00CD4E63"/>
        </w:tc>
      </w:tr>
      <w:tr w:rsidR="00CD4E63" w:rsidRPr="006E37B6" w14:paraId="776EEE45" w14:textId="77777777">
        <w:trPr>
          <w:trHeight w:val="1893"/>
        </w:trPr>
        <w:tc>
          <w:tcPr>
            <w:tcW w:w="1704" w:type="dxa"/>
            <w:tcBorders>
              <w:top w:val="nil"/>
              <w:bottom w:val="nil"/>
            </w:tcBorders>
          </w:tcPr>
          <w:p w14:paraId="776EEE40" w14:textId="77777777" w:rsidR="00CD4E63" w:rsidRPr="006E37B6" w:rsidRDefault="00CD4E63">
            <w:pPr>
              <w:pStyle w:val="TableParagraph"/>
            </w:pPr>
          </w:p>
        </w:tc>
        <w:tc>
          <w:tcPr>
            <w:tcW w:w="6523" w:type="dxa"/>
            <w:tcBorders>
              <w:top w:val="nil"/>
              <w:bottom w:val="nil"/>
            </w:tcBorders>
          </w:tcPr>
          <w:p w14:paraId="776EEE41" w14:textId="6F251514" w:rsidR="00CD4E63" w:rsidRPr="006E37B6" w:rsidRDefault="003867F7">
            <w:pPr>
              <w:pStyle w:val="TableParagraph"/>
              <w:spacing w:before="121" w:line="264" w:lineRule="auto"/>
              <w:ind w:left="73" w:right="320" w:hanging="2"/>
            </w:pPr>
            <w:r w:rsidRPr="006E37B6">
              <w:rPr>
                <w:color w:val="0C0C0C"/>
                <w:w w:val="110"/>
              </w:rPr>
              <w:t>(a) as a liability (accrued expense), after deducting any amount already paid</w:t>
            </w:r>
            <w:r w:rsidRPr="006E37B6">
              <w:rPr>
                <w:color w:val="363636"/>
                <w:w w:val="110"/>
              </w:rPr>
              <w:t xml:space="preserve">. </w:t>
            </w:r>
            <w:r w:rsidRPr="006E37B6">
              <w:rPr>
                <w:color w:val="0C0C0C"/>
                <w:w w:val="110"/>
              </w:rPr>
              <w:t xml:space="preserve">If the amount already paid exceeds the undiscounted amount of the benefits, an entity shall </w:t>
            </w:r>
            <w:r>
              <w:rPr>
                <w:color w:val="0C0C0C"/>
                <w:w w:val="110"/>
              </w:rPr>
              <w:t>recognize</w:t>
            </w:r>
            <w:r w:rsidRPr="006E37B6">
              <w:rPr>
                <w:color w:val="0C0C0C"/>
                <w:w w:val="110"/>
              </w:rPr>
              <w:t xml:space="preserve"> that excess as an asset (prepaid expense) to the extent that the prepayment</w:t>
            </w:r>
            <w:r w:rsidRPr="006E37B6">
              <w:rPr>
                <w:color w:val="0C0C0C"/>
                <w:w w:val="110"/>
              </w:rPr>
              <w:t xml:space="preserve"> will lead to, for example</w:t>
            </w:r>
            <w:r w:rsidRPr="006E37B6">
              <w:rPr>
                <w:color w:val="363636"/>
                <w:w w:val="110"/>
              </w:rPr>
              <w:t xml:space="preserve">, </w:t>
            </w:r>
            <w:r w:rsidRPr="006E37B6">
              <w:rPr>
                <w:color w:val="0C0C0C"/>
                <w:w w:val="110"/>
              </w:rPr>
              <w:t>a reduction in future payments or a cash refund</w:t>
            </w:r>
            <w:r w:rsidRPr="006E37B6">
              <w:rPr>
                <w:color w:val="363636"/>
                <w:w w:val="110"/>
              </w:rPr>
              <w:t xml:space="preserve">; </w:t>
            </w:r>
            <w:r w:rsidRPr="006E37B6">
              <w:rPr>
                <w:color w:val="0C0C0C"/>
                <w:w w:val="110"/>
              </w:rPr>
              <w:t>and</w:t>
            </w:r>
          </w:p>
        </w:tc>
        <w:tc>
          <w:tcPr>
            <w:tcW w:w="2412" w:type="dxa"/>
            <w:tcBorders>
              <w:top w:val="nil"/>
              <w:bottom w:val="nil"/>
            </w:tcBorders>
          </w:tcPr>
          <w:p w14:paraId="776EEE42" w14:textId="77777777" w:rsidR="00CD4E63" w:rsidRPr="006E37B6" w:rsidRDefault="00CD4E63">
            <w:pPr>
              <w:pStyle w:val="TableParagraph"/>
            </w:pPr>
          </w:p>
        </w:tc>
        <w:tc>
          <w:tcPr>
            <w:tcW w:w="1418" w:type="dxa"/>
            <w:tcBorders>
              <w:top w:val="nil"/>
              <w:bottom w:val="nil"/>
            </w:tcBorders>
          </w:tcPr>
          <w:p w14:paraId="776EEE43" w14:textId="77777777" w:rsidR="00CD4E63" w:rsidRPr="006E37B6" w:rsidRDefault="00CD4E63">
            <w:pPr>
              <w:pStyle w:val="TableParagraph"/>
            </w:pPr>
          </w:p>
        </w:tc>
        <w:tc>
          <w:tcPr>
            <w:tcW w:w="2553" w:type="dxa"/>
            <w:vMerge/>
            <w:tcBorders>
              <w:top w:val="nil"/>
            </w:tcBorders>
          </w:tcPr>
          <w:p w14:paraId="776EEE44" w14:textId="77777777" w:rsidR="00CD4E63" w:rsidRPr="006E37B6" w:rsidRDefault="00CD4E63"/>
        </w:tc>
      </w:tr>
      <w:tr w:rsidR="00CD4E63" w:rsidRPr="006E37B6" w14:paraId="776EEE4B" w14:textId="77777777">
        <w:trPr>
          <w:trHeight w:val="1335"/>
        </w:trPr>
        <w:tc>
          <w:tcPr>
            <w:tcW w:w="1704" w:type="dxa"/>
            <w:tcBorders>
              <w:top w:val="nil"/>
              <w:bottom w:val="nil"/>
            </w:tcBorders>
          </w:tcPr>
          <w:p w14:paraId="776EEE46" w14:textId="77777777" w:rsidR="00CD4E63" w:rsidRPr="006E37B6" w:rsidRDefault="00CD4E63">
            <w:pPr>
              <w:pStyle w:val="TableParagraph"/>
            </w:pPr>
          </w:p>
        </w:tc>
        <w:tc>
          <w:tcPr>
            <w:tcW w:w="6523" w:type="dxa"/>
            <w:tcBorders>
              <w:top w:val="nil"/>
              <w:bottom w:val="nil"/>
            </w:tcBorders>
          </w:tcPr>
          <w:p w14:paraId="776EEE47" w14:textId="77777777" w:rsidR="00CD4E63" w:rsidRPr="006E37B6" w:rsidRDefault="003867F7">
            <w:pPr>
              <w:pStyle w:val="TableParagraph"/>
              <w:spacing w:before="124" w:line="261" w:lineRule="auto"/>
              <w:ind w:left="70" w:firstLine="1"/>
            </w:pPr>
            <w:r w:rsidRPr="006E37B6">
              <w:rPr>
                <w:color w:val="0C0C0C"/>
                <w:w w:val="110"/>
              </w:rPr>
              <w:t>(b) as an expense</w:t>
            </w:r>
            <w:r w:rsidRPr="006E37B6">
              <w:rPr>
                <w:color w:val="363636"/>
                <w:w w:val="110"/>
              </w:rPr>
              <w:t xml:space="preserve">, </w:t>
            </w:r>
            <w:r w:rsidRPr="006E37B6">
              <w:rPr>
                <w:color w:val="0C0C0C"/>
                <w:w w:val="110"/>
              </w:rPr>
              <w:t>unless another Standard requires or permits the inclusion of the benefits in the cost of an asset (see, for example, IAS 2 Inventories and IAS 16 Property</w:t>
            </w:r>
            <w:r w:rsidRPr="006E37B6">
              <w:rPr>
                <w:color w:val="363636"/>
                <w:w w:val="110"/>
              </w:rPr>
              <w:t xml:space="preserve">, </w:t>
            </w:r>
            <w:r w:rsidRPr="006E37B6">
              <w:rPr>
                <w:color w:val="0C0C0C"/>
                <w:w w:val="110"/>
              </w:rPr>
              <w:t>Plant and Equipment) (IAS 19. 11)</w:t>
            </w:r>
            <w:r w:rsidRPr="006E37B6">
              <w:rPr>
                <w:color w:val="363636"/>
                <w:w w:val="110"/>
              </w:rPr>
              <w:t>.</w:t>
            </w:r>
          </w:p>
        </w:tc>
        <w:tc>
          <w:tcPr>
            <w:tcW w:w="2412" w:type="dxa"/>
            <w:tcBorders>
              <w:top w:val="nil"/>
              <w:bottom w:val="nil"/>
            </w:tcBorders>
          </w:tcPr>
          <w:p w14:paraId="776EEE48" w14:textId="77777777" w:rsidR="00CD4E63" w:rsidRPr="006E37B6" w:rsidRDefault="00CD4E63">
            <w:pPr>
              <w:pStyle w:val="TableParagraph"/>
            </w:pPr>
          </w:p>
        </w:tc>
        <w:tc>
          <w:tcPr>
            <w:tcW w:w="1418" w:type="dxa"/>
            <w:tcBorders>
              <w:top w:val="nil"/>
              <w:bottom w:val="nil"/>
            </w:tcBorders>
          </w:tcPr>
          <w:p w14:paraId="776EEE49" w14:textId="77777777" w:rsidR="00CD4E63" w:rsidRPr="006E37B6" w:rsidRDefault="00CD4E63">
            <w:pPr>
              <w:pStyle w:val="TableParagraph"/>
            </w:pPr>
          </w:p>
        </w:tc>
        <w:tc>
          <w:tcPr>
            <w:tcW w:w="2553" w:type="dxa"/>
            <w:vMerge/>
            <w:tcBorders>
              <w:top w:val="nil"/>
            </w:tcBorders>
          </w:tcPr>
          <w:p w14:paraId="776EEE4A" w14:textId="77777777" w:rsidR="00CD4E63" w:rsidRPr="006E37B6" w:rsidRDefault="00CD4E63"/>
        </w:tc>
      </w:tr>
      <w:tr w:rsidR="00CD4E63" w:rsidRPr="006E37B6" w14:paraId="776EEE51" w14:textId="77777777">
        <w:trPr>
          <w:trHeight w:val="512"/>
        </w:trPr>
        <w:tc>
          <w:tcPr>
            <w:tcW w:w="1704" w:type="dxa"/>
            <w:tcBorders>
              <w:top w:val="nil"/>
              <w:bottom w:val="nil"/>
            </w:tcBorders>
          </w:tcPr>
          <w:p w14:paraId="776EEE4C" w14:textId="77777777" w:rsidR="00CD4E63" w:rsidRPr="006E37B6" w:rsidRDefault="00CD4E63">
            <w:pPr>
              <w:pStyle w:val="TableParagraph"/>
            </w:pPr>
          </w:p>
        </w:tc>
        <w:tc>
          <w:tcPr>
            <w:tcW w:w="6523" w:type="dxa"/>
            <w:tcBorders>
              <w:top w:val="nil"/>
              <w:bottom w:val="nil"/>
            </w:tcBorders>
          </w:tcPr>
          <w:p w14:paraId="776EEE4D" w14:textId="77777777" w:rsidR="00CD4E63" w:rsidRPr="006E37B6" w:rsidRDefault="003867F7">
            <w:pPr>
              <w:pStyle w:val="TableParagraph"/>
              <w:spacing w:before="121"/>
              <w:ind w:left="70"/>
              <w:rPr>
                <w:b/>
              </w:rPr>
            </w:pPr>
            <w:r w:rsidRPr="006E37B6">
              <w:rPr>
                <w:b/>
                <w:color w:val="0C0C0C"/>
                <w:w w:val="105"/>
              </w:rPr>
              <w:t>Post-employment benefits: defined contribution plans</w:t>
            </w:r>
          </w:p>
        </w:tc>
        <w:tc>
          <w:tcPr>
            <w:tcW w:w="2412" w:type="dxa"/>
            <w:tcBorders>
              <w:top w:val="nil"/>
              <w:bottom w:val="nil"/>
            </w:tcBorders>
          </w:tcPr>
          <w:p w14:paraId="776EEE4E" w14:textId="77777777" w:rsidR="00CD4E63" w:rsidRPr="006E37B6" w:rsidRDefault="00CD4E63">
            <w:pPr>
              <w:pStyle w:val="TableParagraph"/>
            </w:pPr>
          </w:p>
        </w:tc>
        <w:tc>
          <w:tcPr>
            <w:tcW w:w="1418" w:type="dxa"/>
            <w:tcBorders>
              <w:top w:val="nil"/>
              <w:bottom w:val="nil"/>
            </w:tcBorders>
          </w:tcPr>
          <w:p w14:paraId="776EEE4F" w14:textId="77777777" w:rsidR="00CD4E63" w:rsidRPr="006E37B6" w:rsidRDefault="00CD4E63">
            <w:pPr>
              <w:pStyle w:val="TableParagraph"/>
            </w:pPr>
          </w:p>
        </w:tc>
        <w:tc>
          <w:tcPr>
            <w:tcW w:w="2553" w:type="dxa"/>
            <w:vMerge/>
            <w:tcBorders>
              <w:top w:val="nil"/>
            </w:tcBorders>
          </w:tcPr>
          <w:p w14:paraId="776EEE50" w14:textId="77777777" w:rsidR="00CD4E63" w:rsidRPr="006E37B6" w:rsidRDefault="00CD4E63"/>
        </w:tc>
      </w:tr>
      <w:tr w:rsidR="00CD4E63" w:rsidRPr="006E37B6" w14:paraId="776EEE57" w14:textId="77777777">
        <w:trPr>
          <w:trHeight w:val="638"/>
        </w:trPr>
        <w:tc>
          <w:tcPr>
            <w:tcW w:w="1704" w:type="dxa"/>
            <w:tcBorders>
              <w:top w:val="nil"/>
            </w:tcBorders>
          </w:tcPr>
          <w:p w14:paraId="776EEE52" w14:textId="77777777" w:rsidR="00CD4E63" w:rsidRPr="006E37B6" w:rsidRDefault="00CD4E63">
            <w:pPr>
              <w:pStyle w:val="TableParagraph"/>
            </w:pPr>
          </w:p>
        </w:tc>
        <w:tc>
          <w:tcPr>
            <w:tcW w:w="6523" w:type="dxa"/>
            <w:tcBorders>
              <w:top w:val="nil"/>
            </w:tcBorders>
          </w:tcPr>
          <w:p w14:paraId="776EEE53" w14:textId="1DC8FFF7" w:rsidR="00CD4E63" w:rsidRPr="006E37B6" w:rsidRDefault="003867F7">
            <w:pPr>
              <w:pStyle w:val="TableParagraph"/>
              <w:spacing w:before="91" w:line="280" w:lineRule="atLeast"/>
              <w:ind w:left="77" w:right="435" w:hanging="4"/>
            </w:pPr>
            <w:r w:rsidRPr="006E37B6">
              <w:rPr>
                <w:color w:val="0C0C0C"/>
                <w:w w:val="110"/>
              </w:rPr>
              <w:t xml:space="preserve">When an employee has rendered service to an entity during a period, the entity shall </w:t>
            </w:r>
            <w:r>
              <w:rPr>
                <w:color w:val="0C0C0C"/>
                <w:w w:val="110"/>
              </w:rPr>
              <w:t>recognize</w:t>
            </w:r>
            <w:r w:rsidRPr="006E37B6">
              <w:rPr>
                <w:color w:val="0C0C0C"/>
                <w:w w:val="110"/>
              </w:rPr>
              <w:t xml:space="preserve"> the contribution payable to a</w:t>
            </w:r>
          </w:p>
        </w:tc>
        <w:tc>
          <w:tcPr>
            <w:tcW w:w="2412" w:type="dxa"/>
            <w:tcBorders>
              <w:top w:val="nil"/>
            </w:tcBorders>
          </w:tcPr>
          <w:p w14:paraId="776EEE54" w14:textId="77777777" w:rsidR="00CD4E63" w:rsidRPr="006E37B6" w:rsidRDefault="00CD4E63">
            <w:pPr>
              <w:pStyle w:val="TableParagraph"/>
            </w:pPr>
          </w:p>
        </w:tc>
        <w:tc>
          <w:tcPr>
            <w:tcW w:w="1418" w:type="dxa"/>
            <w:tcBorders>
              <w:top w:val="nil"/>
            </w:tcBorders>
          </w:tcPr>
          <w:p w14:paraId="776EEE55" w14:textId="77777777" w:rsidR="00CD4E63" w:rsidRPr="006E37B6" w:rsidRDefault="00CD4E63">
            <w:pPr>
              <w:pStyle w:val="TableParagraph"/>
            </w:pPr>
          </w:p>
        </w:tc>
        <w:tc>
          <w:tcPr>
            <w:tcW w:w="2553" w:type="dxa"/>
            <w:vMerge/>
            <w:tcBorders>
              <w:top w:val="nil"/>
            </w:tcBorders>
          </w:tcPr>
          <w:p w14:paraId="776EEE56" w14:textId="77777777" w:rsidR="00CD4E63" w:rsidRPr="006E37B6" w:rsidRDefault="00CD4E63"/>
        </w:tc>
      </w:tr>
    </w:tbl>
    <w:p w14:paraId="776EEE58"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EE59"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EE6A" w14:textId="77777777">
        <w:trPr>
          <w:trHeight w:val="1547"/>
        </w:trPr>
        <w:tc>
          <w:tcPr>
            <w:tcW w:w="1704" w:type="dxa"/>
          </w:tcPr>
          <w:p w14:paraId="776EEE5A" w14:textId="77777777" w:rsidR="00CD4E63" w:rsidRPr="006E37B6" w:rsidRDefault="00CD4E63">
            <w:pPr>
              <w:pStyle w:val="TableParagraph"/>
            </w:pPr>
          </w:p>
          <w:p w14:paraId="776EEE5B" w14:textId="77777777" w:rsidR="00CD4E63" w:rsidRPr="006E37B6" w:rsidRDefault="00CD4E63">
            <w:pPr>
              <w:pStyle w:val="TableParagraph"/>
              <w:spacing w:before="3"/>
            </w:pPr>
          </w:p>
          <w:p w14:paraId="776EEE5C" w14:textId="77777777" w:rsidR="00CD4E63" w:rsidRPr="006E37B6" w:rsidRDefault="003867F7">
            <w:pPr>
              <w:pStyle w:val="TableParagraph"/>
              <w:ind w:left="73"/>
              <w:rPr>
                <w:b/>
              </w:rPr>
            </w:pPr>
            <w:r w:rsidRPr="006E37B6">
              <w:rPr>
                <w:b/>
                <w:color w:val="0A0A0A"/>
                <w:w w:val="105"/>
              </w:rPr>
              <w:t>IFRS</w:t>
            </w:r>
          </w:p>
        </w:tc>
        <w:tc>
          <w:tcPr>
            <w:tcW w:w="6523" w:type="dxa"/>
          </w:tcPr>
          <w:p w14:paraId="776EEE5D" w14:textId="77777777" w:rsidR="00CD4E63" w:rsidRPr="006E37B6" w:rsidRDefault="00CD4E63">
            <w:pPr>
              <w:pStyle w:val="TableParagraph"/>
              <w:spacing w:before="11"/>
            </w:pPr>
          </w:p>
          <w:p w14:paraId="776EEE5E" w14:textId="77777777" w:rsidR="00CD4E63" w:rsidRPr="006E37B6" w:rsidRDefault="003867F7">
            <w:pPr>
              <w:pStyle w:val="TableParagraph"/>
              <w:ind w:left="73"/>
              <w:rPr>
                <w:b/>
              </w:rPr>
            </w:pPr>
            <w:r w:rsidRPr="006E37B6">
              <w:rPr>
                <w:b/>
                <w:color w:val="0A0A0A"/>
                <w:w w:val="105"/>
              </w:rPr>
              <w:t>Summary of IFRS treatment:</w:t>
            </w:r>
          </w:p>
          <w:p w14:paraId="776EEE5F" w14:textId="77777777" w:rsidR="00CD4E63" w:rsidRPr="006E37B6" w:rsidRDefault="00CD4E63">
            <w:pPr>
              <w:pStyle w:val="TableParagraph"/>
              <w:spacing w:before="9"/>
            </w:pPr>
          </w:p>
          <w:p w14:paraId="776EEE60" w14:textId="77777777" w:rsidR="00CD4E63" w:rsidRPr="006E37B6" w:rsidRDefault="003867F7">
            <w:pPr>
              <w:pStyle w:val="TableParagraph"/>
              <w:ind w:left="76"/>
              <w:rPr>
                <w:b/>
              </w:rPr>
            </w:pPr>
            <w:r w:rsidRPr="006E37B6">
              <w:rPr>
                <w:b/>
                <w:color w:val="0A0A0A"/>
                <w:w w:val="105"/>
              </w:rPr>
              <w:t>Measurement principles or options</w:t>
            </w:r>
          </w:p>
          <w:p w14:paraId="776EEE61" w14:textId="77777777" w:rsidR="00CD4E63" w:rsidRPr="006E37B6" w:rsidRDefault="003867F7">
            <w:pPr>
              <w:pStyle w:val="TableParagraph"/>
              <w:spacing w:before="10"/>
              <w:ind w:left="77"/>
              <w:rPr>
                <w:b/>
              </w:rPr>
            </w:pPr>
            <w:r w:rsidRPr="006E37B6">
              <w:rPr>
                <w:b/>
                <w:color w:val="0A0A0A"/>
                <w:w w:val="105"/>
              </w:rPr>
              <w:t>consistent with Article 75 of Directive 2009/138/EC</w:t>
            </w:r>
          </w:p>
        </w:tc>
        <w:tc>
          <w:tcPr>
            <w:tcW w:w="2412" w:type="dxa"/>
          </w:tcPr>
          <w:p w14:paraId="776EEE62" w14:textId="77777777" w:rsidR="00CD4E63" w:rsidRPr="006E37B6" w:rsidRDefault="00CD4E63">
            <w:pPr>
              <w:pStyle w:val="TableParagraph"/>
              <w:spacing w:before="5"/>
            </w:pPr>
          </w:p>
          <w:p w14:paraId="776EEE63" w14:textId="77777777" w:rsidR="00CD4E63" w:rsidRPr="006E37B6" w:rsidRDefault="003867F7">
            <w:pPr>
              <w:pStyle w:val="TableParagraph"/>
              <w:spacing w:line="252" w:lineRule="auto"/>
              <w:ind w:left="84" w:right="124" w:firstLine="6"/>
              <w:rPr>
                <w:b/>
              </w:rPr>
            </w:pPr>
            <w:r w:rsidRPr="006E37B6">
              <w:rPr>
                <w:b/>
                <w:color w:val="0A0A0A"/>
                <w:w w:val="105"/>
              </w:rPr>
              <w:t>Fully consistent/ Consistent option/ With adjustments</w:t>
            </w:r>
          </w:p>
        </w:tc>
        <w:tc>
          <w:tcPr>
            <w:tcW w:w="1418" w:type="dxa"/>
          </w:tcPr>
          <w:p w14:paraId="776EEE64" w14:textId="77777777" w:rsidR="00CD4E63" w:rsidRPr="006E37B6" w:rsidRDefault="00CD4E63">
            <w:pPr>
              <w:pStyle w:val="TableParagraph"/>
            </w:pPr>
          </w:p>
          <w:p w14:paraId="776EEE65" w14:textId="77777777" w:rsidR="00CD4E63" w:rsidRPr="006E37B6" w:rsidRDefault="00CD4E63">
            <w:pPr>
              <w:pStyle w:val="TableParagraph"/>
              <w:spacing w:before="10"/>
            </w:pPr>
          </w:p>
          <w:p w14:paraId="776EEE66" w14:textId="77777777" w:rsidR="00CD4E63" w:rsidRPr="006E37B6" w:rsidRDefault="003867F7">
            <w:pPr>
              <w:pStyle w:val="TableParagraph"/>
              <w:ind w:left="85"/>
              <w:rPr>
                <w:b/>
              </w:rPr>
            </w:pPr>
            <w:r w:rsidRPr="006E37B6">
              <w:rPr>
                <w:b/>
                <w:color w:val="0A0A0A"/>
              </w:rPr>
              <w:t>Applicable?</w:t>
            </w:r>
          </w:p>
        </w:tc>
        <w:tc>
          <w:tcPr>
            <w:tcW w:w="2553" w:type="dxa"/>
          </w:tcPr>
          <w:p w14:paraId="776EEE67" w14:textId="77777777" w:rsidR="00CD4E63" w:rsidRPr="006E37B6" w:rsidRDefault="00CD4E63">
            <w:pPr>
              <w:pStyle w:val="TableParagraph"/>
            </w:pPr>
          </w:p>
          <w:p w14:paraId="776EEE68" w14:textId="77777777" w:rsidR="00CD4E63" w:rsidRPr="006E37B6" w:rsidRDefault="00CD4E63">
            <w:pPr>
              <w:pStyle w:val="TableParagraph"/>
              <w:spacing w:before="10"/>
            </w:pPr>
          </w:p>
          <w:p w14:paraId="776EEE69" w14:textId="77777777" w:rsidR="00CD4E63" w:rsidRPr="006E37B6" w:rsidRDefault="003867F7">
            <w:pPr>
              <w:pStyle w:val="TableParagraph"/>
              <w:ind w:left="93"/>
              <w:rPr>
                <w:b/>
              </w:rPr>
            </w:pPr>
            <w:r w:rsidRPr="006E37B6">
              <w:rPr>
                <w:b/>
                <w:color w:val="0A0A0A"/>
                <w:w w:val="105"/>
              </w:rPr>
              <w:t>Other comments</w:t>
            </w:r>
          </w:p>
        </w:tc>
      </w:tr>
      <w:tr w:rsidR="00CD4E63" w:rsidRPr="006E37B6" w14:paraId="776EEE7E" w14:textId="77777777">
        <w:trPr>
          <w:trHeight w:val="7482"/>
        </w:trPr>
        <w:tc>
          <w:tcPr>
            <w:tcW w:w="1704" w:type="dxa"/>
          </w:tcPr>
          <w:p w14:paraId="776EEE6B" w14:textId="77777777" w:rsidR="00CD4E63" w:rsidRPr="006E37B6" w:rsidRDefault="00CD4E63">
            <w:pPr>
              <w:pStyle w:val="TableParagraph"/>
            </w:pPr>
          </w:p>
        </w:tc>
        <w:tc>
          <w:tcPr>
            <w:tcW w:w="6523" w:type="dxa"/>
          </w:tcPr>
          <w:p w14:paraId="776EEE6C" w14:textId="77777777" w:rsidR="00CD4E63" w:rsidRPr="006E37B6" w:rsidRDefault="003867F7">
            <w:pPr>
              <w:pStyle w:val="TableParagraph"/>
              <w:spacing w:before="9"/>
              <w:ind w:left="73"/>
            </w:pPr>
            <w:r w:rsidRPr="006E37B6">
              <w:rPr>
                <w:color w:val="0A0A0A"/>
                <w:w w:val="105"/>
              </w:rPr>
              <w:t>defined contribution plan in exchange for that service:</w:t>
            </w:r>
          </w:p>
          <w:p w14:paraId="776EEE6D" w14:textId="77777777" w:rsidR="00CD4E63" w:rsidRPr="006E37B6" w:rsidRDefault="00CD4E63">
            <w:pPr>
              <w:pStyle w:val="TableParagraph"/>
              <w:spacing w:before="2"/>
            </w:pPr>
          </w:p>
          <w:p w14:paraId="776EEE6E" w14:textId="69104A81" w:rsidR="00CD4E63" w:rsidRPr="006E37B6" w:rsidRDefault="003867F7">
            <w:pPr>
              <w:pStyle w:val="TableParagraph"/>
              <w:numPr>
                <w:ilvl w:val="0"/>
                <w:numId w:val="10"/>
              </w:numPr>
              <w:tabs>
                <w:tab w:val="left" w:pos="400"/>
              </w:tabs>
              <w:spacing w:line="252" w:lineRule="auto"/>
              <w:ind w:right="159" w:firstLine="0"/>
            </w:pPr>
            <w:r w:rsidRPr="006E37B6">
              <w:rPr>
                <w:color w:val="0A0A0A"/>
                <w:w w:val="105"/>
              </w:rPr>
              <w:t>as a liability (accrued expense)</w:t>
            </w:r>
            <w:r w:rsidRPr="006E37B6">
              <w:rPr>
                <w:color w:val="363636"/>
                <w:w w:val="105"/>
              </w:rPr>
              <w:t xml:space="preserve">, </w:t>
            </w:r>
            <w:r w:rsidRPr="006E37B6">
              <w:rPr>
                <w:color w:val="0A0A0A"/>
                <w:w w:val="105"/>
              </w:rPr>
              <w:t>after deducting any contribution already paid. If the contribution already paid exceeds the contribution due for service before the end of the reporting period</w:t>
            </w:r>
            <w:r w:rsidRPr="006E37B6">
              <w:rPr>
                <w:color w:val="363636"/>
                <w:w w:val="105"/>
              </w:rPr>
              <w:t xml:space="preserve">, </w:t>
            </w:r>
            <w:r w:rsidRPr="006E37B6">
              <w:rPr>
                <w:color w:val="0A0A0A"/>
                <w:w w:val="105"/>
              </w:rPr>
              <w:t xml:space="preserve">an entity shall </w:t>
            </w:r>
            <w:r>
              <w:rPr>
                <w:color w:val="0A0A0A"/>
                <w:w w:val="105"/>
              </w:rPr>
              <w:t>recognize</w:t>
            </w:r>
            <w:r w:rsidRPr="006E37B6">
              <w:rPr>
                <w:color w:val="0A0A0A"/>
                <w:w w:val="105"/>
              </w:rPr>
              <w:t xml:space="preserve"> that excess as an asset (prepaid ex</w:t>
            </w:r>
            <w:r w:rsidRPr="006E37B6">
              <w:rPr>
                <w:color w:val="0A0A0A"/>
                <w:w w:val="105"/>
              </w:rPr>
              <w:t>pense) to the extent that the prepayment will lead to</w:t>
            </w:r>
            <w:r w:rsidRPr="006E37B6">
              <w:rPr>
                <w:color w:val="262626"/>
                <w:w w:val="105"/>
              </w:rPr>
              <w:t>,</w:t>
            </w:r>
            <w:r w:rsidRPr="006E37B6">
              <w:rPr>
                <w:color w:val="0A0A0A"/>
                <w:w w:val="105"/>
              </w:rPr>
              <w:t xml:space="preserve"> for</w:t>
            </w:r>
            <w:r w:rsidRPr="006E37B6">
              <w:rPr>
                <w:color w:val="0A0A0A"/>
                <w:spacing w:val="-14"/>
                <w:w w:val="105"/>
              </w:rPr>
              <w:t xml:space="preserve"> </w:t>
            </w:r>
            <w:r w:rsidRPr="006E37B6">
              <w:rPr>
                <w:color w:val="0A0A0A"/>
                <w:w w:val="105"/>
              </w:rPr>
              <w:t>example,</w:t>
            </w:r>
            <w:r w:rsidRPr="006E37B6">
              <w:rPr>
                <w:color w:val="0A0A0A"/>
                <w:spacing w:val="-4"/>
                <w:w w:val="105"/>
              </w:rPr>
              <w:t xml:space="preserve"> </w:t>
            </w:r>
            <w:r w:rsidRPr="006E37B6">
              <w:rPr>
                <w:color w:val="0A0A0A"/>
                <w:w w:val="105"/>
              </w:rPr>
              <w:t>a</w:t>
            </w:r>
            <w:r w:rsidRPr="006E37B6">
              <w:rPr>
                <w:color w:val="0A0A0A"/>
                <w:spacing w:val="-10"/>
                <w:w w:val="105"/>
              </w:rPr>
              <w:t xml:space="preserve"> </w:t>
            </w:r>
            <w:r w:rsidRPr="006E37B6">
              <w:rPr>
                <w:color w:val="0A0A0A"/>
                <w:w w:val="105"/>
              </w:rPr>
              <w:t>reduction</w:t>
            </w:r>
            <w:r w:rsidRPr="006E37B6">
              <w:rPr>
                <w:color w:val="0A0A0A"/>
                <w:spacing w:val="5"/>
                <w:w w:val="105"/>
              </w:rPr>
              <w:t xml:space="preserve"> </w:t>
            </w:r>
            <w:r w:rsidRPr="006E37B6">
              <w:rPr>
                <w:color w:val="0A0A0A"/>
                <w:w w:val="105"/>
              </w:rPr>
              <w:t>in</w:t>
            </w:r>
            <w:r w:rsidRPr="006E37B6">
              <w:rPr>
                <w:color w:val="0A0A0A"/>
                <w:spacing w:val="-9"/>
                <w:w w:val="105"/>
              </w:rPr>
              <w:t xml:space="preserve"> </w:t>
            </w:r>
            <w:r w:rsidRPr="006E37B6">
              <w:rPr>
                <w:color w:val="0A0A0A"/>
                <w:w w:val="105"/>
              </w:rPr>
              <w:t>future</w:t>
            </w:r>
            <w:r w:rsidRPr="006E37B6">
              <w:rPr>
                <w:color w:val="0A0A0A"/>
                <w:spacing w:val="-3"/>
                <w:w w:val="105"/>
              </w:rPr>
              <w:t xml:space="preserve"> </w:t>
            </w:r>
            <w:r w:rsidRPr="006E37B6">
              <w:rPr>
                <w:color w:val="0A0A0A"/>
                <w:w w:val="105"/>
              </w:rPr>
              <w:t>pa</w:t>
            </w:r>
            <w:r w:rsidRPr="006E37B6">
              <w:rPr>
                <w:color w:val="262626"/>
                <w:w w:val="105"/>
              </w:rPr>
              <w:t>y</w:t>
            </w:r>
            <w:r w:rsidRPr="006E37B6">
              <w:rPr>
                <w:color w:val="0A0A0A"/>
                <w:w w:val="105"/>
              </w:rPr>
              <w:t>ments</w:t>
            </w:r>
            <w:r w:rsidRPr="006E37B6">
              <w:rPr>
                <w:color w:val="0A0A0A"/>
                <w:spacing w:val="23"/>
                <w:w w:val="105"/>
              </w:rPr>
              <w:t xml:space="preserve"> </w:t>
            </w:r>
            <w:r w:rsidRPr="006E37B6">
              <w:rPr>
                <w:color w:val="0A0A0A"/>
                <w:w w:val="105"/>
              </w:rPr>
              <w:t>or</w:t>
            </w:r>
            <w:r w:rsidRPr="006E37B6">
              <w:rPr>
                <w:color w:val="0A0A0A"/>
                <w:spacing w:val="-10"/>
                <w:w w:val="105"/>
              </w:rPr>
              <w:t xml:space="preserve"> </w:t>
            </w:r>
            <w:r w:rsidRPr="006E37B6">
              <w:rPr>
                <w:color w:val="0A0A0A"/>
                <w:w w:val="105"/>
              </w:rPr>
              <w:t>a</w:t>
            </w:r>
            <w:r w:rsidRPr="006E37B6">
              <w:rPr>
                <w:color w:val="0A0A0A"/>
                <w:spacing w:val="-16"/>
                <w:w w:val="105"/>
              </w:rPr>
              <w:t xml:space="preserve"> </w:t>
            </w:r>
            <w:r w:rsidRPr="006E37B6">
              <w:rPr>
                <w:color w:val="0A0A0A"/>
                <w:w w:val="105"/>
              </w:rPr>
              <w:t>cash</w:t>
            </w:r>
            <w:r w:rsidRPr="006E37B6">
              <w:rPr>
                <w:color w:val="0A0A0A"/>
                <w:spacing w:val="-5"/>
                <w:w w:val="105"/>
              </w:rPr>
              <w:t xml:space="preserve"> </w:t>
            </w:r>
            <w:r w:rsidRPr="006E37B6">
              <w:rPr>
                <w:color w:val="0A0A0A"/>
                <w:w w:val="105"/>
              </w:rPr>
              <w:t>refund</w:t>
            </w:r>
            <w:r w:rsidRPr="006E37B6">
              <w:rPr>
                <w:color w:val="262626"/>
                <w:w w:val="105"/>
              </w:rPr>
              <w:t>;</w:t>
            </w:r>
            <w:r w:rsidRPr="006E37B6">
              <w:rPr>
                <w:color w:val="262626"/>
                <w:spacing w:val="-10"/>
                <w:w w:val="105"/>
              </w:rPr>
              <w:t xml:space="preserve"> </w:t>
            </w:r>
            <w:r w:rsidRPr="006E37B6">
              <w:rPr>
                <w:color w:val="0A0A0A"/>
                <w:w w:val="105"/>
              </w:rPr>
              <w:t>and</w:t>
            </w:r>
          </w:p>
          <w:p w14:paraId="776EEE6F" w14:textId="77777777" w:rsidR="00CD4E63" w:rsidRPr="006E37B6" w:rsidRDefault="00CD4E63">
            <w:pPr>
              <w:pStyle w:val="TableParagraph"/>
              <w:spacing w:before="9"/>
            </w:pPr>
          </w:p>
          <w:p w14:paraId="776EEE70" w14:textId="77777777" w:rsidR="00CD4E63" w:rsidRPr="006E37B6" w:rsidRDefault="003867F7">
            <w:pPr>
              <w:pStyle w:val="TableParagraph"/>
              <w:numPr>
                <w:ilvl w:val="0"/>
                <w:numId w:val="10"/>
              </w:numPr>
              <w:tabs>
                <w:tab w:val="left" w:pos="415"/>
              </w:tabs>
              <w:spacing w:line="252" w:lineRule="auto"/>
              <w:ind w:left="72" w:right="131" w:hanging="1"/>
            </w:pPr>
            <w:r w:rsidRPr="006E37B6">
              <w:rPr>
                <w:color w:val="0A0A0A"/>
                <w:w w:val="105"/>
              </w:rPr>
              <w:t>as</w:t>
            </w:r>
            <w:r w:rsidRPr="006E37B6">
              <w:rPr>
                <w:color w:val="0A0A0A"/>
                <w:spacing w:val="-13"/>
                <w:w w:val="105"/>
              </w:rPr>
              <w:t xml:space="preserve"> </w:t>
            </w:r>
            <w:r w:rsidRPr="006E37B6">
              <w:rPr>
                <w:color w:val="0A0A0A"/>
                <w:w w:val="105"/>
              </w:rPr>
              <w:t>an</w:t>
            </w:r>
            <w:r w:rsidRPr="006E37B6">
              <w:rPr>
                <w:color w:val="0A0A0A"/>
                <w:spacing w:val="-9"/>
                <w:w w:val="105"/>
              </w:rPr>
              <w:t xml:space="preserve"> </w:t>
            </w:r>
            <w:r w:rsidRPr="006E37B6">
              <w:rPr>
                <w:color w:val="0A0A0A"/>
                <w:w w:val="105"/>
              </w:rPr>
              <w:t>expense</w:t>
            </w:r>
            <w:r w:rsidRPr="006E37B6">
              <w:rPr>
                <w:color w:val="363636"/>
                <w:w w:val="105"/>
              </w:rPr>
              <w:t>,</w:t>
            </w:r>
            <w:r w:rsidRPr="006E37B6">
              <w:rPr>
                <w:color w:val="363636"/>
                <w:spacing w:val="-3"/>
                <w:w w:val="105"/>
              </w:rPr>
              <w:t xml:space="preserve"> </w:t>
            </w:r>
            <w:r w:rsidRPr="006E37B6">
              <w:rPr>
                <w:color w:val="0A0A0A"/>
                <w:w w:val="105"/>
              </w:rPr>
              <w:t>unless</w:t>
            </w:r>
            <w:r w:rsidRPr="006E37B6">
              <w:rPr>
                <w:color w:val="0A0A0A"/>
                <w:spacing w:val="-8"/>
                <w:w w:val="105"/>
              </w:rPr>
              <w:t xml:space="preserve"> </w:t>
            </w:r>
            <w:r w:rsidRPr="006E37B6">
              <w:rPr>
                <w:color w:val="0A0A0A"/>
                <w:w w:val="105"/>
              </w:rPr>
              <w:t>another</w:t>
            </w:r>
            <w:r w:rsidRPr="006E37B6">
              <w:rPr>
                <w:color w:val="0A0A0A"/>
                <w:spacing w:val="-5"/>
                <w:w w:val="105"/>
              </w:rPr>
              <w:t xml:space="preserve"> </w:t>
            </w:r>
            <w:r w:rsidRPr="006E37B6">
              <w:rPr>
                <w:color w:val="0A0A0A"/>
                <w:w w:val="105"/>
              </w:rPr>
              <w:t>Standard</w:t>
            </w:r>
            <w:r w:rsidRPr="006E37B6">
              <w:rPr>
                <w:color w:val="0A0A0A"/>
                <w:spacing w:val="4"/>
                <w:w w:val="105"/>
              </w:rPr>
              <w:t xml:space="preserve"> </w:t>
            </w:r>
            <w:r w:rsidRPr="006E37B6">
              <w:rPr>
                <w:color w:val="0A0A0A"/>
                <w:w w:val="105"/>
              </w:rPr>
              <w:t>requires</w:t>
            </w:r>
            <w:r w:rsidRPr="006E37B6">
              <w:rPr>
                <w:color w:val="0A0A0A"/>
                <w:spacing w:val="-2"/>
                <w:w w:val="105"/>
              </w:rPr>
              <w:t xml:space="preserve"> </w:t>
            </w:r>
            <w:r w:rsidRPr="006E37B6">
              <w:rPr>
                <w:color w:val="0A0A0A"/>
                <w:w w:val="105"/>
              </w:rPr>
              <w:t>or</w:t>
            </w:r>
            <w:r w:rsidRPr="006E37B6">
              <w:rPr>
                <w:color w:val="0A0A0A"/>
                <w:spacing w:val="-8"/>
                <w:w w:val="105"/>
              </w:rPr>
              <w:t xml:space="preserve"> </w:t>
            </w:r>
            <w:r w:rsidRPr="006E37B6">
              <w:rPr>
                <w:color w:val="0A0A0A"/>
                <w:w w:val="105"/>
              </w:rPr>
              <w:t>permits</w:t>
            </w:r>
            <w:r w:rsidRPr="006E37B6">
              <w:rPr>
                <w:color w:val="0A0A0A"/>
                <w:spacing w:val="-7"/>
                <w:w w:val="105"/>
              </w:rPr>
              <w:t xml:space="preserve"> </w:t>
            </w:r>
            <w:r w:rsidRPr="006E37B6">
              <w:rPr>
                <w:color w:val="0A0A0A"/>
                <w:w w:val="105"/>
              </w:rPr>
              <w:t xml:space="preserve">the inclusion of the contribution in the cost of an asset </w:t>
            </w:r>
            <w:r w:rsidRPr="006E37B6">
              <w:rPr>
                <w:color w:val="0A0A0A"/>
                <w:spacing w:val="-3"/>
                <w:w w:val="105"/>
              </w:rPr>
              <w:t>(see</w:t>
            </w:r>
            <w:r w:rsidRPr="006E37B6">
              <w:rPr>
                <w:color w:val="363636"/>
                <w:spacing w:val="-3"/>
                <w:w w:val="105"/>
              </w:rPr>
              <w:t xml:space="preserve">, </w:t>
            </w:r>
            <w:r w:rsidRPr="006E37B6">
              <w:rPr>
                <w:color w:val="0A0A0A"/>
                <w:w w:val="105"/>
              </w:rPr>
              <w:t xml:space="preserve">for </w:t>
            </w:r>
            <w:r w:rsidRPr="006E37B6">
              <w:rPr>
                <w:color w:val="0A0A0A"/>
                <w:spacing w:val="-5"/>
                <w:w w:val="105"/>
              </w:rPr>
              <w:t>example</w:t>
            </w:r>
            <w:r w:rsidRPr="006E37B6">
              <w:rPr>
                <w:color w:val="363636"/>
                <w:spacing w:val="-5"/>
                <w:w w:val="105"/>
              </w:rPr>
              <w:t xml:space="preserve">, </w:t>
            </w:r>
            <w:r w:rsidRPr="006E37B6">
              <w:rPr>
                <w:color w:val="0A0A0A"/>
                <w:w w:val="105"/>
              </w:rPr>
              <w:t>IAS 2 and IAS 16) (IAS</w:t>
            </w:r>
            <w:r w:rsidRPr="006E37B6">
              <w:rPr>
                <w:color w:val="0A0A0A"/>
                <w:spacing w:val="35"/>
                <w:w w:val="105"/>
              </w:rPr>
              <w:t xml:space="preserve"> </w:t>
            </w:r>
            <w:r w:rsidRPr="006E37B6">
              <w:rPr>
                <w:color w:val="0A0A0A"/>
                <w:w w:val="105"/>
              </w:rPr>
              <w:t>19</w:t>
            </w:r>
            <w:r w:rsidRPr="006E37B6">
              <w:rPr>
                <w:color w:val="363636"/>
                <w:w w:val="105"/>
              </w:rPr>
              <w:t>.</w:t>
            </w:r>
            <w:r w:rsidRPr="006E37B6">
              <w:rPr>
                <w:color w:val="0A0A0A"/>
                <w:w w:val="105"/>
              </w:rPr>
              <w:t>51)</w:t>
            </w:r>
            <w:r w:rsidRPr="006E37B6">
              <w:rPr>
                <w:color w:val="363636"/>
                <w:w w:val="105"/>
              </w:rPr>
              <w:t>.</w:t>
            </w:r>
          </w:p>
          <w:p w14:paraId="776EEE71" w14:textId="77777777" w:rsidR="00CD4E63" w:rsidRPr="006E37B6" w:rsidRDefault="00CD4E63">
            <w:pPr>
              <w:pStyle w:val="TableParagraph"/>
              <w:spacing w:before="5"/>
            </w:pPr>
          </w:p>
          <w:p w14:paraId="776EEE72" w14:textId="77777777" w:rsidR="00CD4E63" w:rsidRPr="006E37B6" w:rsidRDefault="003867F7">
            <w:pPr>
              <w:pStyle w:val="TableParagraph"/>
              <w:spacing w:line="252" w:lineRule="auto"/>
              <w:ind w:left="72" w:right="144"/>
            </w:pPr>
            <w:r w:rsidRPr="006E37B6">
              <w:rPr>
                <w:color w:val="0A0A0A"/>
                <w:w w:val="105"/>
              </w:rPr>
              <w:t>When contributions to a defined contribution plan are not expected to be settled wholly before twelve months after the end of the annual reporting period in which the employees render the related service</w:t>
            </w:r>
            <w:r w:rsidRPr="006E37B6">
              <w:rPr>
                <w:color w:val="363636"/>
                <w:w w:val="105"/>
              </w:rPr>
              <w:t xml:space="preserve">, </w:t>
            </w:r>
            <w:r w:rsidRPr="006E37B6">
              <w:rPr>
                <w:color w:val="0A0A0A"/>
                <w:w w:val="105"/>
              </w:rPr>
              <w:t>they shall be discounted using the discount rate sp</w:t>
            </w:r>
            <w:r w:rsidRPr="006E37B6">
              <w:rPr>
                <w:color w:val="0A0A0A"/>
                <w:w w:val="105"/>
              </w:rPr>
              <w:t xml:space="preserve">ecified in paragraph 83 (IAS 19 </w:t>
            </w:r>
            <w:r w:rsidRPr="006E37B6">
              <w:rPr>
                <w:color w:val="262626"/>
                <w:w w:val="105"/>
              </w:rPr>
              <w:t>.</w:t>
            </w:r>
            <w:r w:rsidRPr="006E37B6">
              <w:rPr>
                <w:color w:val="0A0A0A"/>
                <w:w w:val="105"/>
              </w:rPr>
              <w:t>52). See paragraph 83 on the discount interest rate below.</w:t>
            </w:r>
          </w:p>
          <w:p w14:paraId="776EEE73" w14:textId="77777777" w:rsidR="00CD4E63" w:rsidRPr="006E37B6" w:rsidRDefault="00CD4E63">
            <w:pPr>
              <w:pStyle w:val="TableParagraph"/>
              <w:spacing w:before="3"/>
            </w:pPr>
          </w:p>
          <w:p w14:paraId="776EEE74" w14:textId="77777777" w:rsidR="00CD4E63" w:rsidRPr="006E37B6" w:rsidRDefault="003867F7">
            <w:pPr>
              <w:pStyle w:val="TableParagraph"/>
              <w:ind w:left="70"/>
              <w:rPr>
                <w:b/>
              </w:rPr>
            </w:pPr>
            <w:r w:rsidRPr="006E37B6">
              <w:rPr>
                <w:b/>
                <w:color w:val="0A0A0A"/>
                <w:w w:val="105"/>
              </w:rPr>
              <w:t>Post-employment benefits: defined benefit plans</w:t>
            </w:r>
          </w:p>
          <w:p w14:paraId="776EEE75" w14:textId="77777777" w:rsidR="00CD4E63" w:rsidRPr="006E37B6" w:rsidRDefault="00CD4E63">
            <w:pPr>
              <w:pStyle w:val="TableParagraph"/>
              <w:spacing w:before="4"/>
            </w:pPr>
          </w:p>
          <w:p w14:paraId="776EEE76" w14:textId="77777777" w:rsidR="00CD4E63" w:rsidRPr="006E37B6" w:rsidRDefault="003867F7">
            <w:pPr>
              <w:pStyle w:val="TableParagraph"/>
              <w:spacing w:line="254" w:lineRule="auto"/>
              <w:ind w:left="72" w:firstLine="2"/>
            </w:pPr>
            <w:r w:rsidRPr="006E37B6">
              <w:rPr>
                <w:color w:val="0A0A0A"/>
                <w:w w:val="105"/>
              </w:rPr>
              <w:t>Accounting by an entity for defined benefit plans involves the following steps</w:t>
            </w:r>
            <w:r w:rsidRPr="006E37B6">
              <w:rPr>
                <w:color w:val="262626"/>
                <w:w w:val="105"/>
              </w:rPr>
              <w:t>:</w:t>
            </w:r>
          </w:p>
          <w:p w14:paraId="776EEE77" w14:textId="77777777" w:rsidR="00CD4E63" w:rsidRPr="006E37B6" w:rsidRDefault="00CD4E63">
            <w:pPr>
              <w:pStyle w:val="TableParagraph"/>
              <w:spacing w:before="8"/>
            </w:pPr>
          </w:p>
          <w:p w14:paraId="776EEE78" w14:textId="1FBA1A50" w:rsidR="00CD4E63" w:rsidRPr="006E37B6" w:rsidRDefault="003867F7">
            <w:pPr>
              <w:pStyle w:val="TableParagraph"/>
              <w:numPr>
                <w:ilvl w:val="0"/>
                <w:numId w:val="9"/>
              </w:numPr>
              <w:tabs>
                <w:tab w:val="left" w:pos="640"/>
                <w:tab w:val="left" w:pos="641"/>
              </w:tabs>
              <w:ind w:hanging="569"/>
            </w:pPr>
            <w:r w:rsidRPr="006E37B6">
              <w:rPr>
                <w:color w:val="0A0A0A"/>
              </w:rPr>
              <w:t xml:space="preserve">determining the deficit or </w:t>
            </w:r>
            <w:r w:rsidRPr="006E37B6">
              <w:rPr>
                <w:color w:val="0A0A0A"/>
                <w:spacing w:val="3"/>
              </w:rPr>
              <w:t>surplu</w:t>
            </w:r>
            <w:r w:rsidRPr="006E37B6">
              <w:rPr>
                <w:color w:val="0A0A0A"/>
                <w:spacing w:val="3"/>
              </w:rPr>
              <w:t>s</w:t>
            </w:r>
            <w:r w:rsidRPr="006E37B6">
              <w:rPr>
                <w:color w:val="262626"/>
                <w:spacing w:val="3"/>
              </w:rPr>
              <w:t xml:space="preserve">. </w:t>
            </w:r>
            <w:r w:rsidRPr="006E37B6">
              <w:rPr>
                <w:color w:val="0A0A0A"/>
              </w:rPr>
              <w:t>This</w:t>
            </w:r>
            <w:r w:rsidRPr="006E37B6">
              <w:rPr>
                <w:color w:val="0A0A0A"/>
                <w:spacing w:val="39"/>
              </w:rPr>
              <w:t xml:space="preserve"> </w:t>
            </w:r>
            <w:r w:rsidRPr="006E37B6">
              <w:rPr>
                <w:color w:val="0A0A0A"/>
              </w:rPr>
              <w:t>inv</w:t>
            </w:r>
            <w:r w:rsidRPr="006E37B6">
              <w:rPr>
                <w:color w:val="0A0A0A"/>
                <w:spacing w:val="2"/>
              </w:rPr>
              <w:t>olves</w:t>
            </w:r>
            <w:r w:rsidRPr="006E37B6">
              <w:rPr>
                <w:color w:val="363636"/>
                <w:spacing w:val="2"/>
              </w:rPr>
              <w:t>:</w:t>
            </w:r>
          </w:p>
          <w:p w14:paraId="776EEE79" w14:textId="77777777" w:rsidR="00CD4E63" w:rsidRPr="006E37B6" w:rsidRDefault="00CD4E63">
            <w:pPr>
              <w:pStyle w:val="TableParagraph"/>
            </w:pPr>
          </w:p>
          <w:p w14:paraId="776EEE7A" w14:textId="77777777" w:rsidR="00CD4E63" w:rsidRPr="006E37B6" w:rsidRDefault="003867F7">
            <w:pPr>
              <w:pStyle w:val="TableParagraph"/>
              <w:numPr>
                <w:ilvl w:val="1"/>
                <w:numId w:val="9"/>
              </w:numPr>
              <w:tabs>
                <w:tab w:val="left" w:pos="793"/>
                <w:tab w:val="left" w:pos="795"/>
              </w:tabs>
              <w:spacing w:line="189" w:lineRule="exact"/>
              <w:ind w:hanging="539"/>
            </w:pPr>
            <w:r w:rsidRPr="006E37B6">
              <w:rPr>
                <w:color w:val="0A0A0A"/>
              </w:rPr>
              <w:t>using actuarial technique, the projected unit credit method</w:t>
            </w:r>
            <w:r w:rsidRPr="006E37B6">
              <w:rPr>
                <w:color w:val="0A0A0A"/>
                <w:spacing w:val="-3"/>
              </w:rPr>
              <w:t xml:space="preserve"> </w:t>
            </w:r>
            <w:r w:rsidRPr="006E37B6">
              <w:rPr>
                <w:color w:val="0A0A0A"/>
              </w:rPr>
              <w:t>to</w:t>
            </w:r>
          </w:p>
        </w:tc>
        <w:tc>
          <w:tcPr>
            <w:tcW w:w="2412" w:type="dxa"/>
          </w:tcPr>
          <w:p w14:paraId="776EEE7B" w14:textId="77777777" w:rsidR="00CD4E63" w:rsidRPr="006E37B6" w:rsidRDefault="00CD4E63">
            <w:pPr>
              <w:pStyle w:val="TableParagraph"/>
            </w:pPr>
          </w:p>
        </w:tc>
        <w:tc>
          <w:tcPr>
            <w:tcW w:w="1418" w:type="dxa"/>
          </w:tcPr>
          <w:p w14:paraId="776EEE7C" w14:textId="77777777" w:rsidR="00CD4E63" w:rsidRPr="006E37B6" w:rsidRDefault="00CD4E63">
            <w:pPr>
              <w:pStyle w:val="TableParagraph"/>
            </w:pPr>
          </w:p>
        </w:tc>
        <w:tc>
          <w:tcPr>
            <w:tcW w:w="2553" w:type="dxa"/>
          </w:tcPr>
          <w:p w14:paraId="776EEE7D" w14:textId="77777777" w:rsidR="00CD4E63" w:rsidRPr="006E37B6" w:rsidRDefault="00CD4E63">
            <w:pPr>
              <w:pStyle w:val="TableParagraph"/>
            </w:pPr>
          </w:p>
        </w:tc>
      </w:tr>
    </w:tbl>
    <w:p w14:paraId="776EEE7F"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EE80"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EE91" w14:textId="77777777">
        <w:trPr>
          <w:trHeight w:val="1547"/>
        </w:trPr>
        <w:tc>
          <w:tcPr>
            <w:tcW w:w="1704" w:type="dxa"/>
          </w:tcPr>
          <w:p w14:paraId="776EEE81" w14:textId="77777777" w:rsidR="00CD4E63" w:rsidRPr="006E37B6" w:rsidRDefault="00CD4E63">
            <w:pPr>
              <w:pStyle w:val="TableParagraph"/>
            </w:pPr>
          </w:p>
          <w:p w14:paraId="776EEE82" w14:textId="77777777" w:rsidR="00CD4E63" w:rsidRPr="006E37B6" w:rsidRDefault="00CD4E63">
            <w:pPr>
              <w:pStyle w:val="TableParagraph"/>
              <w:spacing w:before="3"/>
            </w:pPr>
          </w:p>
          <w:p w14:paraId="776EEE83" w14:textId="77777777" w:rsidR="00CD4E63" w:rsidRPr="006E37B6" w:rsidRDefault="003867F7">
            <w:pPr>
              <w:pStyle w:val="TableParagraph"/>
              <w:ind w:left="73"/>
              <w:rPr>
                <w:b/>
              </w:rPr>
            </w:pPr>
            <w:r w:rsidRPr="006E37B6">
              <w:rPr>
                <w:b/>
                <w:color w:val="080808"/>
                <w:w w:val="105"/>
              </w:rPr>
              <w:t>IFRS</w:t>
            </w:r>
          </w:p>
        </w:tc>
        <w:tc>
          <w:tcPr>
            <w:tcW w:w="6523" w:type="dxa"/>
          </w:tcPr>
          <w:p w14:paraId="776EEE84" w14:textId="77777777" w:rsidR="00CD4E63" w:rsidRPr="006E37B6" w:rsidRDefault="00CD4E63">
            <w:pPr>
              <w:pStyle w:val="TableParagraph"/>
              <w:spacing w:before="6"/>
            </w:pPr>
          </w:p>
          <w:p w14:paraId="776EEE85" w14:textId="77777777" w:rsidR="00CD4E63" w:rsidRPr="006E37B6" w:rsidRDefault="003867F7">
            <w:pPr>
              <w:pStyle w:val="TableParagraph"/>
              <w:ind w:left="73"/>
              <w:rPr>
                <w:b/>
              </w:rPr>
            </w:pPr>
            <w:r w:rsidRPr="006E37B6">
              <w:rPr>
                <w:b/>
                <w:color w:val="080808"/>
                <w:w w:val="105"/>
              </w:rPr>
              <w:t>Summary of IFRS treatment:</w:t>
            </w:r>
          </w:p>
          <w:p w14:paraId="776EEE86" w14:textId="77777777" w:rsidR="00CD4E63" w:rsidRPr="006E37B6" w:rsidRDefault="00CD4E63">
            <w:pPr>
              <w:pStyle w:val="TableParagraph"/>
              <w:spacing w:before="2"/>
            </w:pPr>
          </w:p>
          <w:p w14:paraId="776EEE87" w14:textId="77777777" w:rsidR="00CD4E63" w:rsidRPr="006E37B6" w:rsidRDefault="003867F7">
            <w:pPr>
              <w:pStyle w:val="TableParagraph"/>
              <w:spacing w:before="1"/>
              <w:ind w:left="76"/>
              <w:rPr>
                <w:b/>
              </w:rPr>
            </w:pPr>
            <w:r w:rsidRPr="006E37B6">
              <w:rPr>
                <w:b/>
                <w:color w:val="080808"/>
                <w:w w:val="105"/>
              </w:rPr>
              <w:t>Measurement principles or options</w:t>
            </w:r>
          </w:p>
          <w:p w14:paraId="776EEE88" w14:textId="77777777" w:rsidR="00CD4E63" w:rsidRPr="006E37B6" w:rsidRDefault="003867F7">
            <w:pPr>
              <w:pStyle w:val="TableParagraph"/>
              <w:spacing w:before="14"/>
              <w:ind w:left="77"/>
              <w:rPr>
                <w:b/>
              </w:rPr>
            </w:pPr>
            <w:r w:rsidRPr="006E37B6">
              <w:rPr>
                <w:b/>
                <w:color w:val="080808"/>
                <w:w w:val="105"/>
              </w:rPr>
              <w:t>consistent with Article 75 of Directive 2009/138/EC</w:t>
            </w:r>
          </w:p>
        </w:tc>
        <w:tc>
          <w:tcPr>
            <w:tcW w:w="2412" w:type="dxa"/>
          </w:tcPr>
          <w:p w14:paraId="776EEE89" w14:textId="77777777" w:rsidR="00CD4E63" w:rsidRPr="006E37B6" w:rsidRDefault="00CD4E63">
            <w:pPr>
              <w:pStyle w:val="TableParagraph"/>
            </w:pPr>
          </w:p>
          <w:p w14:paraId="776EEE8A" w14:textId="77777777" w:rsidR="00CD4E63" w:rsidRPr="006E37B6" w:rsidRDefault="003867F7">
            <w:pPr>
              <w:pStyle w:val="TableParagraph"/>
              <w:spacing w:line="252" w:lineRule="auto"/>
              <w:ind w:left="84" w:right="124" w:firstLine="6"/>
              <w:rPr>
                <w:b/>
              </w:rPr>
            </w:pPr>
            <w:r w:rsidRPr="006E37B6">
              <w:rPr>
                <w:b/>
                <w:color w:val="080808"/>
                <w:w w:val="105"/>
              </w:rPr>
              <w:t>Fully consistent/ Consistent option/ With adjustments</w:t>
            </w:r>
          </w:p>
        </w:tc>
        <w:tc>
          <w:tcPr>
            <w:tcW w:w="1418" w:type="dxa"/>
          </w:tcPr>
          <w:p w14:paraId="776EEE8B" w14:textId="77777777" w:rsidR="00CD4E63" w:rsidRPr="006E37B6" w:rsidRDefault="00CD4E63">
            <w:pPr>
              <w:pStyle w:val="TableParagraph"/>
            </w:pPr>
          </w:p>
          <w:p w14:paraId="776EEE8C" w14:textId="77777777" w:rsidR="00CD4E63" w:rsidRPr="006E37B6" w:rsidRDefault="00CD4E63">
            <w:pPr>
              <w:pStyle w:val="TableParagraph"/>
              <w:spacing w:before="10"/>
            </w:pPr>
          </w:p>
          <w:p w14:paraId="776EEE8D" w14:textId="77777777" w:rsidR="00CD4E63" w:rsidRPr="006E37B6" w:rsidRDefault="003867F7">
            <w:pPr>
              <w:pStyle w:val="TableParagraph"/>
              <w:ind w:left="85"/>
              <w:rPr>
                <w:b/>
              </w:rPr>
            </w:pPr>
            <w:r w:rsidRPr="006E37B6">
              <w:rPr>
                <w:b/>
                <w:color w:val="080808"/>
              </w:rPr>
              <w:t>Applicable?</w:t>
            </w:r>
          </w:p>
        </w:tc>
        <w:tc>
          <w:tcPr>
            <w:tcW w:w="2553" w:type="dxa"/>
          </w:tcPr>
          <w:p w14:paraId="776EEE8E" w14:textId="77777777" w:rsidR="00CD4E63" w:rsidRPr="006E37B6" w:rsidRDefault="00CD4E63">
            <w:pPr>
              <w:pStyle w:val="TableParagraph"/>
            </w:pPr>
          </w:p>
          <w:p w14:paraId="776EEE8F" w14:textId="77777777" w:rsidR="00CD4E63" w:rsidRPr="006E37B6" w:rsidRDefault="00CD4E63">
            <w:pPr>
              <w:pStyle w:val="TableParagraph"/>
              <w:spacing w:before="10"/>
            </w:pPr>
          </w:p>
          <w:p w14:paraId="776EEE90" w14:textId="77777777" w:rsidR="00CD4E63" w:rsidRPr="006E37B6" w:rsidRDefault="003867F7">
            <w:pPr>
              <w:pStyle w:val="TableParagraph"/>
              <w:ind w:left="93"/>
              <w:rPr>
                <w:b/>
              </w:rPr>
            </w:pPr>
            <w:r w:rsidRPr="006E37B6">
              <w:rPr>
                <w:b/>
                <w:color w:val="080808"/>
                <w:w w:val="105"/>
              </w:rPr>
              <w:t>Other comments</w:t>
            </w:r>
          </w:p>
        </w:tc>
      </w:tr>
      <w:tr w:rsidR="00CD4E63" w:rsidRPr="006E37B6" w14:paraId="776EEE9D" w14:textId="77777777">
        <w:trPr>
          <w:trHeight w:val="7372"/>
        </w:trPr>
        <w:tc>
          <w:tcPr>
            <w:tcW w:w="1704" w:type="dxa"/>
          </w:tcPr>
          <w:p w14:paraId="776EEE92" w14:textId="77777777" w:rsidR="00CD4E63" w:rsidRPr="006E37B6" w:rsidRDefault="00CD4E63">
            <w:pPr>
              <w:pStyle w:val="TableParagraph"/>
            </w:pPr>
          </w:p>
        </w:tc>
        <w:tc>
          <w:tcPr>
            <w:tcW w:w="6523" w:type="dxa"/>
          </w:tcPr>
          <w:p w14:paraId="776EEE93" w14:textId="77777777" w:rsidR="00CD4E63" w:rsidRPr="006E37B6" w:rsidRDefault="003867F7">
            <w:pPr>
              <w:pStyle w:val="TableParagraph"/>
              <w:spacing w:before="7"/>
              <w:ind w:left="793" w:right="122"/>
              <w:jc w:val="both"/>
            </w:pPr>
            <w:r w:rsidRPr="006E37B6">
              <w:rPr>
                <w:color w:val="080808"/>
              </w:rPr>
              <w:t xml:space="preserve">make a reliable estimate of the ultimate cost to the entity of the benefit that employees have earned in return for their service in the current and prior periods (see paragraphs </w:t>
            </w:r>
            <w:r w:rsidRPr="006E37B6">
              <w:rPr>
                <w:color w:val="080808"/>
                <w:spacing w:val="-4"/>
              </w:rPr>
              <w:t>67-69)</w:t>
            </w:r>
            <w:r w:rsidRPr="006E37B6">
              <w:rPr>
                <w:color w:val="343434"/>
                <w:spacing w:val="-4"/>
              </w:rPr>
              <w:t xml:space="preserve">. </w:t>
            </w:r>
            <w:r w:rsidRPr="006E37B6">
              <w:rPr>
                <w:color w:val="080808"/>
              </w:rPr>
              <w:t>This requires an entity to determine how much benefit is attributable</w:t>
            </w:r>
            <w:r w:rsidRPr="006E37B6">
              <w:rPr>
                <w:color w:val="080808"/>
              </w:rPr>
              <w:t xml:space="preserve"> to the current and prior periods (see paragraphs 70-74) and to make estimates (actuarial assumptions) about demographic variables (such as employee turnover and mortality) and financial variables (such as future increases in salaries and medical costs) th</w:t>
            </w:r>
            <w:r w:rsidRPr="006E37B6">
              <w:rPr>
                <w:color w:val="080808"/>
              </w:rPr>
              <w:t>at will influence the cost of the benefit (see paragraphs</w:t>
            </w:r>
            <w:r w:rsidRPr="006E37B6">
              <w:rPr>
                <w:color w:val="080808"/>
                <w:spacing w:val="17"/>
              </w:rPr>
              <w:t xml:space="preserve"> </w:t>
            </w:r>
            <w:r w:rsidRPr="006E37B6">
              <w:rPr>
                <w:color w:val="080808"/>
              </w:rPr>
              <w:t>75-98);</w:t>
            </w:r>
          </w:p>
          <w:p w14:paraId="776EEE94" w14:textId="77777777" w:rsidR="00CD4E63" w:rsidRPr="006E37B6" w:rsidRDefault="003867F7">
            <w:pPr>
              <w:pStyle w:val="TableParagraph"/>
              <w:numPr>
                <w:ilvl w:val="0"/>
                <w:numId w:val="8"/>
              </w:numPr>
              <w:tabs>
                <w:tab w:val="left" w:pos="795"/>
              </w:tabs>
              <w:spacing w:before="12" w:line="247" w:lineRule="auto"/>
              <w:ind w:right="137" w:hanging="583"/>
              <w:jc w:val="both"/>
            </w:pPr>
            <w:r w:rsidRPr="006E37B6">
              <w:rPr>
                <w:color w:val="080808"/>
                <w:w w:val="105"/>
              </w:rPr>
              <w:t xml:space="preserve">discounting that benefit in order to determine the present value of the defined benefit obligation and the current service cost (see paragraphs </w:t>
            </w:r>
            <w:r w:rsidRPr="006E37B6">
              <w:rPr>
                <w:color w:val="080808"/>
                <w:w w:val="105"/>
              </w:rPr>
              <w:t xml:space="preserve">67-69 </w:t>
            </w:r>
            <w:r w:rsidRPr="006E37B6">
              <w:rPr>
                <w:color w:val="080808"/>
                <w:w w:val="105"/>
              </w:rPr>
              <w:t>and</w:t>
            </w:r>
            <w:r w:rsidRPr="006E37B6">
              <w:rPr>
                <w:color w:val="080808"/>
                <w:spacing w:val="3"/>
                <w:w w:val="105"/>
              </w:rPr>
              <w:t xml:space="preserve"> </w:t>
            </w:r>
            <w:r w:rsidRPr="006E37B6">
              <w:rPr>
                <w:color w:val="080808"/>
                <w:w w:val="105"/>
              </w:rPr>
              <w:t>83-86);</w:t>
            </w:r>
          </w:p>
          <w:p w14:paraId="776EEE95" w14:textId="77777777" w:rsidR="00CD4E63" w:rsidRPr="006E37B6" w:rsidRDefault="003867F7">
            <w:pPr>
              <w:pStyle w:val="TableParagraph"/>
              <w:numPr>
                <w:ilvl w:val="0"/>
                <w:numId w:val="8"/>
              </w:numPr>
              <w:tabs>
                <w:tab w:val="left" w:pos="795"/>
              </w:tabs>
              <w:spacing w:before="3" w:line="252" w:lineRule="auto"/>
              <w:ind w:left="794" w:right="126" w:hanging="625"/>
              <w:jc w:val="both"/>
            </w:pPr>
            <w:r w:rsidRPr="006E37B6">
              <w:rPr>
                <w:color w:val="080808"/>
                <w:w w:val="105"/>
              </w:rPr>
              <w:t>deducting the fair value of any plan assets (see paragraphs 113-115) from the present value of the defined</w:t>
            </w:r>
            <w:r w:rsidRPr="006E37B6">
              <w:rPr>
                <w:color w:val="080808"/>
                <w:spacing w:val="12"/>
                <w:w w:val="105"/>
              </w:rPr>
              <w:t xml:space="preserve"> </w:t>
            </w:r>
            <w:r w:rsidRPr="006E37B6">
              <w:rPr>
                <w:color w:val="080808"/>
                <w:w w:val="105"/>
              </w:rPr>
              <w:t>obligations;</w:t>
            </w:r>
          </w:p>
          <w:p w14:paraId="776EEE96" w14:textId="77777777" w:rsidR="00CD4E63" w:rsidRPr="006E37B6" w:rsidRDefault="00CD4E63">
            <w:pPr>
              <w:pStyle w:val="TableParagraph"/>
            </w:pPr>
          </w:p>
          <w:p w14:paraId="776EEE97" w14:textId="77777777" w:rsidR="00CD4E63" w:rsidRPr="006E37B6" w:rsidRDefault="003867F7">
            <w:pPr>
              <w:pStyle w:val="TableParagraph"/>
              <w:tabs>
                <w:tab w:val="left" w:pos="640"/>
              </w:tabs>
              <w:spacing w:before="220" w:line="290" w:lineRule="auto"/>
              <w:ind w:left="638" w:right="154" w:hanging="558"/>
            </w:pPr>
            <w:r w:rsidRPr="006E37B6">
              <w:rPr>
                <w:color w:val="080808"/>
                <w:w w:val="105"/>
              </w:rPr>
              <w:t>b)</w:t>
            </w:r>
            <w:r w:rsidRPr="006E37B6">
              <w:rPr>
                <w:color w:val="080808"/>
                <w:w w:val="105"/>
              </w:rPr>
              <w:tab/>
            </w:r>
            <w:r w:rsidRPr="006E37B6">
              <w:rPr>
                <w:color w:val="080808"/>
                <w:w w:val="105"/>
              </w:rPr>
              <w:tab/>
            </w:r>
            <w:r w:rsidRPr="006E37B6">
              <w:rPr>
                <w:color w:val="080808"/>
                <w:w w:val="105"/>
              </w:rPr>
              <w:t>determining the amount of the net defined benefit liability (asset) as the amount of the deficit or surplus</w:t>
            </w:r>
            <w:r w:rsidRPr="006E37B6">
              <w:rPr>
                <w:color w:val="080808"/>
                <w:spacing w:val="-44"/>
                <w:w w:val="105"/>
              </w:rPr>
              <w:t xml:space="preserve"> </w:t>
            </w:r>
            <w:r w:rsidRPr="006E37B6">
              <w:rPr>
                <w:color w:val="080808"/>
                <w:w w:val="105"/>
              </w:rPr>
              <w:t>determined in (a)</w:t>
            </w:r>
            <w:r w:rsidRPr="006E37B6">
              <w:rPr>
                <w:color w:val="343434"/>
                <w:w w:val="105"/>
              </w:rPr>
              <w:t xml:space="preserve">, </w:t>
            </w:r>
            <w:r w:rsidRPr="006E37B6">
              <w:rPr>
                <w:color w:val="080808"/>
                <w:w w:val="105"/>
              </w:rPr>
              <w:t>adju</w:t>
            </w:r>
            <w:r w:rsidRPr="006E37B6">
              <w:rPr>
                <w:color w:val="080808"/>
                <w:w w:val="105"/>
              </w:rPr>
              <w:t>sted for any effect of limiting a net defined benefit asset to the asset ceiling (see paragraph</w:t>
            </w:r>
            <w:r w:rsidRPr="006E37B6">
              <w:rPr>
                <w:color w:val="080808"/>
                <w:spacing w:val="9"/>
                <w:w w:val="105"/>
              </w:rPr>
              <w:t xml:space="preserve"> </w:t>
            </w:r>
            <w:r w:rsidRPr="006E37B6">
              <w:rPr>
                <w:color w:val="080808"/>
                <w:w w:val="105"/>
              </w:rPr>
              <w:t>64).</w:t>
            </w:r>
          </w:p>
          <w:p w14:paraId="776EEE98" w14:textId="77777777" w:rsidR="00CD4E63" w:rsidRPr="006E37B6" w:rsidRDefault="003867F7">
            <w:pPr>
              <w:pStyle w:val="TableParagraph"/>
              <w:spacing w:before="231" w:line="249" w:lineRule="auto"/>
              <w:ind w:left="71" w:firstLine="2"/>
            </w:pPr>
            <w:r w:rsidRPr="006E37B6">
              <w:rPr>
                <w:color w:val="080808"/>
                <w:w w:val="105"/>
              </w:rPr>
              <w:t>The rate used to discount post-employment benefit obligations (both funded and unfunded) shall be determined by reference to market yields at the end of th</w:t>
            </w:r>
            <w:r w:rsidRPr="006E37B6">
              <w:rPr>
                <w:color w:val="080808"/>
                <w:w w:val="105"/>
              </w:rPr>
              <w:t xml:space="preserve">e reporting period on high quality corporate bonds </w:t>
            </w:r>
            <w:r w:rsidRPr="006E37B6">
              <w:rPr>
                <w:color w:val="343434"/>
                <w:w w:val="105"/>
              </w:rPr>
              <w:t xml:space="preserve">. </w:t>
            </w:r>
            <w:r w:rsidRPr="006E37B6">
              <w:rPr>
                <w:color w:val="080808"/>
                <w:w w:val="105"/>
              </w:rPr>
              <w:t>In countries where there is no deep market in</w:t>
            </w:r>
          </w:p>
          <w:p w14:paraId="776EEE99" w14:textId="77777777" w:rsidR="00CD4E63" w:rsidRPr="006E37B6" w:rsidRDefault="003867F7">
            <w:pPr>
              <w:pStyle w:val="TableParagraph"/>
              <w:spacing w:before="7" w:line="231" w:lineRule="exact"/>
              <w:ind w:left="74"/>
            </w:pPr>
            <w:r w:rsidRPr="006E37B6">
              <w:rPr>
                <w:color w:val="080808"/>
                <w:w w:val="105"/>
              </w:rPr>
              <w:t>such bonds, the market yields (at the end of the reporting period)</w:t>
            </w:r>
          </w:p>
        </w:tc>
        <w:tc>
          <w:tcPr>
            <w:tcW w:w="2412" w:type="dxa"/>
          </w:tcPr>
          <w:p w14:paraId="776EEE9A" w14:textId="77777777" w:rsidR="00CD4E63" w:rsidRPr="006E37B6" w:rsidRDefault="00CD4E63">
            <w:pPr>
              <w:pStyle w:val="TableParagraph"/>
            </w:pPr>
          </w:p>
        </w:tc>
        <w:tc>
          <w:tcPr>
            <w:tcW w:w="1418" w:type="dxa"/>
          </w:tcPr>
          <w:p w14:paraId="776EEE9B" w14:textId="77777777" w:rsidR="00CD4E63" w:rsidRPr="006E37B6" w:rsidRDefault="00CD4E63">
            <w:pPr>
              <w:pStyle w:val="TableParagraph"/>
            </w:pPr>
          </w:p>
        </w:tc>
        <w:tc>
          <w:tcPr>
            <w:tcW w:w="2553" w:type="dxa"/>
          </w:tcPr>
          <w:p w14:paraId="776EEE9C" w14:textId="77777777" w:rsidR="00CD4E63" w:rsidRPr="006E37B6" w:rsidRDefault="00CD4E63">
            <w:pPr>
              <w:pStyle w:val="TableParagraph"/>
            </w:pPr>
          </w:p>
        </w:tc>
      </w:tr>
    </w:tbl>
    <w:p w14:paraId="776EEE9E"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EE9F"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EEB0" w14:textId="77777777">
        <w:trPr>
          <w:trHeight w:val="1547"/>
        </w:trPr>
        <w:tc>
          <w:tcPr>
            <w:tcW w:w="1704" w:type="dxa"/>
          </w:tcPr>
          <w:p w14:paraId="776EEEA0" w14:textId="77777777" w:rsidR="00CD4E63" w:rsidRPr="006E37B6" w:rsidRDefault="00CD4E63">
            <w:pPr>
              <w:pStyle w:val="TableParagraph"/>
            </w:pPr>
          </w:p>
          <w:p w14:paraId="776EEEA1" w14:textId="77777777" w:rsidR="00CD4E63" w:rsidRPr="006E37B6" w:rsidRDefault="00CD4E63">
            <w:pPr>
              <w:pStyle w:val="TableParagraph"/>
              <w:spacing w:before="3"/>
            </w:pPr>
          </w:p>
          <w:p w14:paraId="776EEEA2" w14:textId="77777777" w:rsidR="00CD4E63" w:rsidRPr="006E37B6" w:rsidRDefault="003867F7">
            <w:pPr>
              <w:pStyle w:val="TableParagraph"/>
              <w:ind w:left="73"/>
              <w:rPr>
                <w:b/>
              </w:rPr>
            </w:pPr>
            <w:r w:rsidRPr="006E37B6">
              <w:rPr>
                <w:b/>
                <w:color w:val="0C0C0C"/>
                <w:w w:val="105"/>
              </w:rPr>
              <w:t>IFRS</w:t>
            </w:r>
          </w:p>
        </w:tc>
        <w:tc>
          <w:tcPr>
            <w:tcW w:w="6523" w:type="dxa"/>
          </w:tcPr>
          <w:p w14:paraId="776EEEA3" w14:textId="77777777" w:rsidR="00CD4E63" w:rsidRPr="006E37B6" w:rsidRDefault="00CD4E63">
            <w:pPr>
              <w:pStyle w:val="TableParagraph"/>
              <w:spacing w:before="6"/>
            </w:pPr>
          </w:p>
          <w:p w14:paraId="776EEEA4" w14:textId="77777777" w:rsidR="00CD4E63" w:rsidRPr="006E37B6" w:rsidRDefault="003867F7">
            <w:pPr>
              <w:pStyle w:val="TableParagraph"/>
              <w:ind w:left="73"/>
              <w:rPr>
                <w:b/>
              </w:rPr>
            </w:pPr>
            <w:r w:rsidRPr="006E37B6">
              <w:rPr>
                <w:b/>
                <w:color w:val="0C0C0C"/>
                <w:w w:val="105"/>
              </w:rPr>
              <w:t>Summary of IFRS treatment:</w:t>
            </w:r>
          </w:p>
          <w:p w14:paraId="776EEEA5" w14:textId="77777777" w:rsidR="00CD4E63" w:rsidRPr="006E37B6" w:rsidRDefault="00CD4E63">
            <w:pPr>
              <w:pStyle w:val="TableParagraph"/>
              <w:spacing w:before="2"/>
            </w:pPr>
          </w:p>
          <w:p w14:paraId="776EEEA6" w14:textId="77777777" w:rsidR="00CD4E63" w:rsidRPr="006E37B6" w:rsidRDefault="003867F7">
            <w:pPr>
              <w:pStyle w:val="TableParagraph"/>
              <w:spacing w:before="1"/>
              <w:ind w:left="76"/>
              <w:rPr>
                <w:b/>
              </w:rPr>
            </w:pPr>
            <w:r w:rsidRPr="006E37B6">
              <w:rPr>
                <w:b/>
                <w:color w:val="0C0C0C"/>
                <w:w w:val="105"/>
              </w:rPr>
              <w:t>Measurement principles or options</w:t>
            </w:r>
          </w:p>
          <w:p w14:paraId="776EEEA7" w14:textId="77777777" w:rsidR="00CD4E63" w:rsidRPr="006E37B6" w:rsidRDefault="003867F7">
            <w:pPr>
              <w:pStyle w:val="TableParagraph"/>
              <w:spacing w:before="14"/>
              <w:ind w:left="77"/>
              <w:rPr>
                <w:b/>
              </w:rPr>
            </w:pPr>
            <w:r w:rsidRPr="006E37B6">
              <w:rPr>
                <w:b/>
                <w:color w:val="0C0C0C"/>
                <w:w w:val="105"/>
              </w:rPr>
              <w:t>consistent with Article 75 of Directive 2009/138/EC</w:t>
            </w:r>
          </w:p>
        </w:tc>
        <w:tc>
          <w:tcPr>
            <w:tcW w:w="2412" w:type="dxa"/>
          </w:tcPr>
          <w:p w14:paraId="776EEEA8" w14:textId="77777777" w:rsidR="00CD4E63" w:rsidRPr="006E37B6" w:rsidRDefault="00CD4E63">
            <w:pPr>
              <w:pStyle w:val="TableParagraph"/>
            </w:pPr>
          </w:p>
          <w:p w14:paraId="776EEEA9" w14:textId="77777777" w:rsidR="00CD4E63" w:rsidRPr="006E37B6" w:rsidRDefault="003867F7">
            <w:pPr>
              <w:pStyle w:val="TableParagraph"/>
              <w:spacing w:line="252" w:lineRule="auto"/>
              <w:ind w:left="84" w:right="124" w:firstLine="6"/>
              <w:rPr>
                <w:b/>
              </w:rPr>
            </w:pPr>
            <w:r w:rsidRPr="006E37B6">
              <w:rPr>
                <w:b/>
                <w:color w:val="0C0C0C"/>
                <w:w w:val="105"/>
              </w:rPr>
              <w:t>Fully consistent/ Consistent option/ With adjustments</w:t>
            </w:r>
          </w:p>
        </w:tc>
        <w:tc>
          <w:tcPr>
            <w:tcW w:w="1418" w:type="dxa"/>
          </w:tcPr>
          <w:p w14:paraId="776EEEAA" w14:textId="77777777" w:rsidR="00CD4E63" w:rsidRPr="006E37B6" w:rsidRDefault="00CD4E63">
            <w:pPr>
              <w:pStyle w:val="TableParagraph"/>
            </w:pPr>
          </w:p>
          <w:p w14:paraId="776EEEAB" w14:textId="77777777" w:rsidR="00CD4E63" w:rsidRPr="006E37B6" w:rsidRDefault="00CD4E63">
            <w:pPr>
              <w:pStyle w:val="TableParagraph"/>
              <w:spacing w:before="10"/>
            </w:pPr>
          </w:p>
          <w:p w14:paraId="776EEEAC" w14:textId="77777777" w:rsidR="00CD4E63" w:rsidRPr="006E37B6" w:rsidRDefault="003867F7">
            <w:pPr>
              <w:pStyle w:val="TableParagraph"/>
              <w:ind w:left="85"/>
              <w:rPr>
                <w:b/>
              </w:rPr>
            </w:pPr>
            <w:r w:rsidRPr="006E37B6">
              <w:rPr>
                <w:b/>
                <w:color w:val="0C0C0C"/>
              </w:rPr>
              <w:t>Applicable?</w:t>
            </w:r>
          </w:p>
        </w:tc>
        <w:tc>
          <w:tcPr>
            <w:tcW w:w="2553" w:type="dxa"/>
          </w:tcPr>
          <w:p w14:paraId="776EEEAD" w14:textId="77777777" w:rsidR="00CD4E63" w:rsidRPr="006E37B6" w:rsidRDefault="00CD4E63">
            <w:pPr>
              <w:pStyle w:val="TableParagraph"/>
            </w:pPr>
          </w:p>
          <w:p w14:paraId="776EEEAE" w14:textId="77777777" w:rsidR="00CD4E63" w:rsidRPr="006E37B6" w:rsidRDefault="00CD4E63">
            <w:pPr>
              <w:pStyle w:val="TableParagraph"/>
              <w:spacing w:before="10"/>
            </w:pPr>
          </w:p>
          <w:p w14:paraId="776EEEAF"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EEC2" w14:textId="77777777">
        <w:trPr>
          <w:trHeight w:val="6933"/>
        </w:trPr>
        <w:tc>
          <w:tcPr>
            <w:tcW w:w="1704" w:type="dxa"/>
          </w:tcPr>
          <w:p w14:paraId="776EEEB1" w14:textId="77777777" w:rsidR="00CD4E63" w:rsidRPr="006E37B6" w:rsidRDefault="00CD4E63">
            <w:pPr>
              <w:pStyle w:val="TableParagraph"/>
            </w:pPr>
          </w:p>
        </w:tc>
        <w:tc>
          <w:tcPr>
            <w:tcW w:w="6523" w:type="dxa"/>
          </w:tcPr>
          <w:p w14:paraId="776EEEB2" w14:textId="77777777" w:rsidR="00CD4E63" w:rsidRPr="006E37B6" w:rsidRDefault="003867F7">
            <w:pPr>
              <w:pStyle w:val="TableParagraph"/>
              <w:spacing w:before="9" w:line="252" w:lineRule="auto"/>
              <w:ind w:left="72"/>
            </w:pPr>
            <w:r w:rsidRPr="006E37B6">
              <w:rPr>
                <w:color w:val="0C0C0C"/>
                <w:w w:val="105"/>
              </w:rPr>
              <w:t>on government bonds shall be used</w:t>
            </w:r>
            <w:r w:rsidRPr="006E37B6">
              <w:rPr>
                <w:color w:val="2F2F2F"/>
                <w:w w:val="105"/>
              </w:rPr>
              <w:t xml:space="preserve">. </w:t>
            </w:r>
            <w:r w:rsidRPr="006E37B6">
              <w:rPr>
                <w:color w:val="0C0C0C"/>
                <w:w w:val="105"/>
              </w:rPr>
              <w:t>The currency and term of the corporate bonds or government bonds shall be consistent with the currency and estimated term of the post-employment benefit obligations (IAS 19.83).</w:t>
            </w:r>
          </w:p>
          <w:p w14:paraId="776EEEB3" w14:textId="77777777" w:rsidR="00CD4E63" w:rsidRPr="006E37B6" w:rsidRDefault="00CD4E63">
            <w:pPr>
              <w:pStyle w:val="TableParagraph"/>
              <w:spacing w:before="4"/>
            </w:pPr>
          </w:p>
          <w:p w14:paraId="776EEEB4" w14:textId="77777777" w:rsidR="00CD4E63" w:rsidRPr="006E37B6" w:rsidRDefault="003867F7">
            <w:pPr>
              <w:pStyle w:val="TableParagraph"/>
              <w:ind w:left="77"/>
              <w:rPr>
                <w:b/>
              </w:rPr>
            </w:pPr>
            <w:r w:rsidRPr="006E37B6">
              <w:rPr>
                <w:b/>
                <w:color w:val="0C0C0C"/>
                <w:w w:val="105"/>
              </w:rPr>
              <w:t>Other long-term employee benefits</w:t>
            </w:r>
          </w:p>
          <w:p w14:paraId="776EEEB5" w14:textId="77777777" w:rsidR="00CD4E63" w:rsidRPr="006E37B6" w:rsidRDefault="00CD4E63">
            <w:pPr>
              <w:pStyle w:val="TableParagraph"/>
              <w:spacing w:before="4"/>
            </w:pPr>
          </w:p>
          <w:p w14:paraId="776EEEB6" w14:textId="77777777" w:rsidR="00CD4E63" w:rsidRPr="006E37B6" w:rsidRDefault="003867F7">
            <w:pPr>
              <w:pStyle w:val="TableParagraph"/>
              <w:spacing w:before="1" w:line="254" w:lineRule="auto"/>
              <w:ind w:left="72" w:right="231" w:firstLine="1"/>
            </w:pPr>
            <w:r w:rsidRPr="006E37B6">
              <w:rPr>
                <w:color w:val="0C0C0C"/>
                <w:w w:val="105"/>
              </w:rPr>
              <w:t xml:space="preserve">This Standard requires a simplified (when </w:t>
            </w:r>
            <w:r w:rsidRPr="006E37B6">
              <w:rPr>
                <w:color w:val="0C0C0C"/>
                <w:w w:val="105"/>
              </w:rPr>
              <w:t>compared with post­ employment benefits) method of accounting for other long-term employee benefits</w:t>
            </w:r>
            <w:r w:rsidRPr="006E37B6">
              <w:rPr>
                <w:color w:val="2F2F2F"/>
                <w:w w:val="105"/>
              </w:rPr>
              <w:t>.</w:t>
            </w:r>
          </w:p>
          <w:p w14:paraId="776EEEB7" w14:textId="77777777" w:rsidR="00CD4E63" w:rsidRPr="006E37B6" w:rsidRDefault="00CD4E63">
            <w:pPr>
              <w:pStyle w:val="TableParagraph"/>
              <w:spacing w:before="6"/>
            </w:pPr>
          </w:p>
          <w:p w14:paraId="776EEEB8" w14:textId="7B7553F1" w:rsidR="00CD4E63" w:rsidRPr="006E37B6" w:rsidRDefault="003867F7">
            <w:pPr>
              <w:pStyle w:val="TableParagraph"/>
              <w:spacing w:line="288" w:lineRule="auto"/>
              <w:ind w:left="78" w:right="177" w:hanging="9"/>
            </w:pPr>
            <w:r w:rsidRPr="006E37B6">
              <w:rPr>
                <w:color w:val="0C0C0C"/>
                <w:w w:val="105"/>
              </w:rPr>
              <w:t>In recogni</w:t>
            </w:r>
            <w:r>
              <w:rPr>
                <w:color w:val="0C0C0C"/>
                <w:w w:val="105"/>
              </w:rPr>
              <w:t>z</w:t>
            </w:r>
            <w:r w:rsidRPr="006E37B6">
              <w:rPr>
                <w:color w:val="0C0C0C"/>
                <w:w w:val="105"/>
              </w:rPr>
              <w:t>ing and measuring the surplus or deficit in another long-term employee benefit plan</w:t>
            </w:r>
            <w:r w:rsidRPr="006E37B6">
              <w:rPr>
                <w:color w:val="2F2F2F"/>
                <w:w w:val="105"/>
              </w:rPr>
              <w:t xml:space="preserve">, </w:t>
            </w:r>
            <w:r w:rsidRPr="006E37B6">
              <w:rPr>
                <w:color w:val="0C0C0C"/>
                <w:w w:val="105"/>
              </w:rPr>
              <w:t>an entity shall apply paragraphs 56-98 and 113-115. An entity shall apply paragraphs 116-119 in recogni</w:t>
            </w:r>
            <w:r>
              <w:rPr>
                <w:color w:val="0C0C0C"/>
                <w:w w:val="105"/>
              </w:rPr>
              <w:t>z</w:t>
            </w:r>
            <w:r w:rsidRPr="006E37B6">
              <w:rPr>
                <w:color w:val="0C0C0C"/>
                <w:w w:val="105"/>
              </w:rPr>
              <w:t>ing and measuring any reimbursement right.</w:t>
            </w:r>
          </w:p>
          <w:p w14:paraId="776EEEB9" w14:textId="77777777" w:rsidR="00CD4E63" w:rsidRPr="006E37B6" w:rsidRDefault="00CD4E63">
            <w:pPr>
              <w:pStyle w:val="TableParagraph"/>
            </w:pPr>
          </w:p>
          <w:p w14:paraId="776EEEBA" w14:textId="7B6E2924" w:rsidR="00CD4E63" w:rsidRPr="006E37B6" w:rsidRDefault="003867F7">
            <w:pPr>
              <w:pStyle w:val="TableParagraph"/>
              <w:spacing w:line="252" w:lineRule="auto"/>
              <w:ind w:left="73" w:right="120" w:hanging="2"/>
              <w:jc w:val="both"/>
            </w:pPr>
            <w:r w:rsidRPr="006E37B6">
              <w:rPr>
                <w:color w:val="0C0C0C"/>
                <w:w w:val="105"/>
              </w:rPr>
              <w:t>For other lo</w:t>
            </w:r>
            <w:r w:rsidRPr="006E37B6">
              <w:rPr>
                <w:color w:val="0C0C0C"/>
                <w:w w:val="105"/>
              </w:rPr>
              <w:t>ng-term employee bene fits</w:t>
            </w:r>
            <w:r w:rsidRPr="006E37B6">
              <w:rPr>
                <w:color w:val="484848"/>
                <w:w w:val="105"/>
              </w:rPr>
              <w:t xml:space="preserve">, </w:t>
            </w:r>
            <w:r w:rsidRPr="006E37B6">
              <w:rPr>
                <w:color w:val="0C0C0C"/>
                <w:w w:val="105"/>
              </w:rPr>
              <w:t xml:space="preserve">an entity shall </w:t>
            </w:r>
            <w:r>
              <w:rPr>
                <w:color w:val="0C0C0C"/>
                <w:w w:val="105"/>
              </w:rPr>
              <w:t>recognize</w:t>
            </w:r>
            <w:r w:rsidRPr="006E37B6">
              <w:rPr>
                <w:color w:val="0C0C0C"/>
                <w:w w:val="105"/>
              </w:rPr>
              <w:t xml:space="preserve"> the net total of the following amounts in profit or loss</w:t>
            </w:r>
            <w:r w:rsidRPr="006E37B6">
              <w:rPr>
                <w:color w:val="2F2F2F"/>
                <w:w w:val="105"/>
              </w:rPr>
              <w:t xml:space="preserve">, </w:t>
            </w:r>
            <w:r w:rsidRPr="006E37B6">
              <w:rPr>
                <w:color w:val="0C0C0C"/>
                <w:w w:val="105"/>
              </w:rPr>
              <w:t>except to the extent that another IFRS requires or permits their inclusion in the cost of an asset:</w:t>
            </w:r>
          </w:p>
          <w:p w14:paraId="776EEEBB" w14:textId="77777777" w:rsidR="00CD4E63" w:rsidRPr="006E37B6" w:rsidRDefault="003867F7">
            <w:pPr>
              <w:pStyle w:val="TableParagraph"/>
              <w:numPr>
                <w:ilvl w:val="0"/>
                <w:numId w:val="7"/>
              </w:numPr>
              <w:tabs>
                <w:tab w:val="left" w:pos="641"/>
                <w:tab w:val="left" w:pos="642"/>
              </w:tabs>
              <w:spacing w:line="260" w:lineRule="exact"/>
              <w:ind w:hanging="570"/>
              <w:rPr>
                <w:color w:val="0C0C0C"/>
              </w:rPr>
            </w:pPr>
            <w:r w:rsidRPr="006E37B6">
              <w:rPr>
                <w:color w:val="0C0C0C"/>
                <w:w w:val="105"/>
              </w:rPr>
              <w:t>service cost (see paragraphs</w:t>
            </w:r>
            <w:r w:rsidRPr="006E37B6">
              <w:rPr>
                <w:color w:val="0C0C0C"/>
                <w:spacing w:val="30"/>
                <w:w w:val="105"/>
              </w:rPr>
              <w:t xml:space="preserve"> </w:t>
            </w:r>
            <w:r w:rsidRPr="006E37B6">
              <w:rPr>
                <w:color w:val="0C0C0C"/>
                <w:spacing w:val="-4"/>
                <w:w w:val="105"/>
              </w:rPr>
              <w:t>66-112)</w:t>
            </w:r>
            <w:r w:rsidRPr="006E37B6">
              <w:rPr>
                <w:color w:val="2F2F2F"/>
                <w:spacing w:val="-4"/>
                <w:w w:val="105"/>
              </w:rPr>
              <w:t>;</w:t>
            </w:r>
          </w:p>
          <w:p w14:paraId="776EEEBC" w14:textId="77777777" w:rsidR="00CD4E63" w:rsidRPr="006E37B6" w:rsidRDefault="003867F7">
            <w:pPr>
              <w:pStyle w:val="TableParagraph"/>
              <w:numPr>
                <w:ilvl w:val="0"/>
                <w:numId w:val="7"/>
              </w:numPr>
              <w:tabs>
                <w:tab w:val="left" w:pos="641"/>
                <w:tab w:val="left" w:pos="643"/>
              </w:tabs>
              <w:spacing w:before="15" w:line="249" w:lineRule="auto"/>
              <w:ind w:left="649" w:right="131" w:hanging="568"/>
              <w:rPr>
                <w:color w:val="0C0C0C"/>
              </w:rPr>
            </w:pPr>
            <w:r w:rsidRPr="006E37B6">
              <w:rPr>
                <w:color w:val="0C0C0C"/>
                <w:w w:val="105"/>
              </w:rPr>
              <w:t>net interest on the net defined benefit liability (asset) (see paragraphs 123-126);</w:t>
            </w:r>
            <w:r w:rsidRPr="006E37B6">
              <w:rPr>
                <w:color w:val="0C0C0C"/>
                <w:spacing w:val="24"/>
                <w:w w:val="105"/>
              </w:rPr>
              <w:t xml:space="preserve"> </w:t>
            </w:r>
            <w:r w:rsidRPr="006E37B6">
              <w:rPr>
                <w:color w:val="0C0C0C"/>
                <w:w w:val="105"/>
              </w:rPr>
              <w:t>and</w:t>
            </w:r>
          </w:p>
          <w:p w14:paraId="776EEEBD" w14:textId="77777777" w:rsidR="00CD4E63" w:rsidRPr="006E37B6" w:rsidRDefault="003867F7">
            <w:pPr>
              <w:pStyle w:val="TableParagraph"/>
              <w:numPr>
                <w:ilvl w:val="0"/>
                <w:numId w:val="7"/>
              </w:numPr>
              <w:tabs>
                <w:tab w:val="left" w:pos="646"/>
                <w:tab w:val="left" w:pos="647"/>
              </w:tabs>
              <w:spacing w:before="3"/>
              <w:ind w:left="646" w:hanging="575"/>
              <w:rPr>
                <w:color w:val="1C1C1C"/>
              </w:rPr>
            </w:pPr>
            <w:r w:rsidRPr="006E37B6">
              <w:rPr>
                <w:color w:val="0C0C0C"/>
                <w:w w:val="105"/>
              </w:rPr>
              <w:t>remeasurements of the net defined liability (asset)</w:t>
            </w:r>
            <w:r w:rsidRPr="006E37B6">
              <w:rPr>
                <w:color w:val="0C0C0C"/>
                <w:spacing w:val="31"/>
                <w:w w:val="105"/>
              </w:rPr>
              <w:t xml:space="preserve"> </w:t>
            </w:r>
            <w:r w:rsidRPr="006E37B6">
              <w:rPr>
                <w:color w:val="0C0C0C"/>
                <w:w w:val="105"/>
              </w:rPr>
              <w:t>(see</w:t>
            </w:r>
          </w:p>
          <w:p w14:paraId="776EEEBE" w14:textId="77777777" w:rsidR="00CD4E63" w:rsidRPr="006E37B6" w:rsidRDefault="003867F7">
            <w:pPr>
              <w:pStyle w:val="TableParagraph"/>
              <w:spacing w:before="10" w:line="235" w:lineRule="exact"/>
              <w:ind w:left="649"/>
            </w:pPr>
            <w:r w:rsidRPr="006E37B6">
              <w:rPr>
                <w:color w:val="0C0C0C"/>
              </w:rPr>
              <w:t>paragraphs 1 27-130)</w:t>
            </w:r>
            <w:r w:rsidRPr="006E37B6">
              <w:rPr>
                <w:color w:val="2F2F2F"/>
              </w:rPr>
              <w:t>.</w:t>
            </w:r>
          </w:p>
        </w:tc>
        <w:tc>
          <w:tcPr>
            <w:tcW w:w="2412" w:type="dxa"/>
          </w:tcPr>
          <w:p w14:paraId="776EEEBF" w14:textId="77777777" w:rsidR="00CD4E63" w:rsidRPr="006E37B6" w:rsidRDefault="00CD4E63">
            <w:pPr>
              <w:pStyle w:val="TableParagraph"/>
            </w:pPr>
          </w:p>
        </w:tc>
        <w:tc>
          <w:tcPr>
            <w:tcW w:w="1418" w:type="dxa"/>
          </w:tcPr>
          <w:p w14:paraId="776EEEC0" w14:textId="77777777" w:rsidR="00CD4E63" w:rsidRPr="006E37B6" w:rsidRDefault="00CD4E63">
            <w:pPr>
              <w:pStyle w:val="TableParagraph"/>
            </w:pPr>
          </w:p>
        </w:tc>
        <w:tc>
          <w:tcPr>
            <w:tcW w:w="2553" w:type="dxa"/>
          </w:tcPr>
          <w:p w14:paraId="776EEEC1" w14:textId="77777777" w:rsidR="00CD4E63" w:rsidRPr="006E37B6" w:rsidRDefault="00CD4E63">
            <w:pPr>
              <w:pStyle w:val="TableParagraph"/>
            </w:pPr>
          </w:p>
        </w:tc>
      </w:tr>
    </w:tbl>
    <w:p w14:paraId="776EEEC3"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EEC4"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EED5" w14:textId="77777777">
        <w:trPr>
          <w:trHeight w:val="1547"/>
        </w:trPr>
        <w:tc>
          <w:tcPr>
            <w:tcW w:w="1704" w:type="dxa"/>
          </w:tcPr>
          <w:p w14:paraId="776EEEC5" w14:textId="77777777" w:rsidR="00CD4E63" w:rsidRPr="006E37B6" w:rsidRDefault="00CD4E63">
            <w:pPr>
              <w:pStyle w:val="TableParagraph"/>
            </w:pPr>
          </w:p>
          <w:p w14:paraId="776EEEC6" w14:textId="77777777" w:rsidR="00CD4E63" w:rsidRPr="006E37B6" w:rsidRDefault="00CD4E63">
            <w:pPr>
              <w:pStyle w:val="TableParagraph"/>
              <w:spacing w:before="3"/>
            </w:pPr>
          </w:p>
          <w:p w14:paraId="776EEEC7" w14:textId="77777777" w:rsidR="00CD4E63" w:rsidRPr="006E37B6" w:rsidRDefault="003867F7">
            <w:pPr>
              <w:pStyle w:val="TableParagraph"/>
              <w:ind w:left="73"/>
              <w:rPr>
                <w:b/>
              </w:rPr>
            </w:pPr>
            <w:r w:rsidRPr="006E37B6">
              <w:rPr>
                <w:b/>
                <w:color w:val="0C0C0C"/>
                <w:w w:val="105"/>
              </w:rPr>
              <w:t>IFRS</w:t>
            </w:r>
          </w:p>
        </w:tc>
        <w:tc>
          <w:tcPr>
            <w:tcW w:w="6523" w:type="dxa"/>
          </w:tcPr>
          <w:p w14:paraId="776EEEC8" w14:textId="77777777" w:rsidR="00CD4E63" w:rsidRPr="006E37B6" w:rsidRDefault="00CD4E63">
            <w:pPr>
              <w:pStyle w:val="TableParagraph"/>
              <w:spacing w:before="11"/>
            </w:pPr>
          </w:p>
          <w:p w14:paraId="776EEEC9" w14:textId="77777777" w:rsidR="00CD4E63" w:rsidRPr="006E37B6" w:rsidRDefault="003867F7">
            <w:pPr>
              <w:pStyle w:val="TableParagraph"/>
              <w:ind w:left="73"/>
              <w:rPr>
                <w:b/>
              </w:rPr>
            </w:pPr>
            <w:r w:rsidRPr="006E37B6">
              <w:rPr>
                <w:b/>
                <w:color w:val="0C0C0C"/>
                <w:w w:val="105"/>
              </w:rPr>
              <w:t>Summary of IFRS treatment:</w:t>
            </w:r>
          </w:p>
          <w:p w14:paraId="776EEECA" w14:textId="77777777" w:rsidR="00CD4E63" w:rsidRPr="006E37B6" w:rsidRDefault="00CD4E63">
            <w:pPr>
              <w:pStyle w:val="TableParagraph"/>
              <w:spacing w:before="9"/>
            </w:pPr>
          </w:p>
          <w:p w14:paraId="776EEECB" w14:textId="77777777" w:rsidR="00CD4E63" w:rsidRPr="006E37B6" w:rsidRDefault="003867F7">
            <w:pPr>
              <w:pStyle w:val="TableParagraph"/>
              <w:ind w:left="76"/>
              <w:rPr>
                <w:b/>
              </w:rPr>
            </w:pPr>
            <w:r w:rsidRPr="006E37B6">
              <w:rPr>
                <w:b/>
                <w:color w:val="0C0C0C"/>
                <w:w w:val="105"/>
              </w:rPr>
              <w:t>Measurement principles or options</w:t>
            </w:r>
          </w:p>
          <w:p w14:paraId="776EEECC" w14:textId="77777777" w:rsidR="00CD4E63" w:rsidRPr="006E37B6" w:rsidRDefault="003867F7">
            <w:pPr>
              <w:pStyle w:val="TableParagraph"/>
              <w:spacing w:before="15"/>
              <w:ind w:left="77"/>
              <w:rPr>
                <w:b/>
              </w:rPr>
            </w:pPr>
            <w:r w:rsidRPr="006E37B6">
              <w:rPr>
                <w:b/>
                <w:color w:val="0C0C0C"/>
                <w:w w:val="105"/>
              </w:rPr>
              <w:t>consistent with Article 75 of Directive 2009/138/EC</w:t>
            </w:r>
          </w:p>
        </w:tc>
        <w:tc>
          <w:tcPr>
            <w:tcW w:w="2412" w:type="dxa"/>
          </w:tcPr>
          <w:p w14:paraId="776EEECD" w14:textId="77777777" w:rsidR="00CD4E63" w:rsidRPr="006E37B6" w:rsidRDefault="00CD4E63">
            <w:pPr>
              <w:pStyle w:val="TableParagraph"/>
              <w:spacing w:before="5"/>
            </w:pPr>
          </w:p>
          <w:p w14:paraId="776EEECE" w14:textId="77777777" w:rsidR="00CD4E63" w:rsidRPr="006E37B6" w:rsidRDefault="003867F7">
            <w:pPr>
              <w:pStyle w:val="TableParagraph"/>
              <w:spacing w:line="252" w:lineRule="auto"/>
              <w:ind w:left="84" w:right="124" w:firstLine="6"/>
              <w:rPr>
                <w:b/>
              </w:rPr>
            </w:pPr>
            <w:r w:rsidRPr="006E37B6">
              <w:rPr>
                <w:b/>
                <w:color w:val="0C0C0C"/>
                <w:w w:val="105"/>
              </w:rPr>
              <w:t>Fully consistent/ Consistent option/ With adjustments</w:t>
            </w:r>
          </w:p>
        </w:tc>
        <w:tc>
          <w:tcPr>
            <w:tcW w:w="1418" w:type="dxa"/>
          </w:tcPr>
          <w:p w14:paraId="776EEECF" w14:textId="77777777" w:rsidR="00CD4E63" w:rsidRPr="006E37B6" w:rsidRDefault="00CD4E63">
            <w:pPr>
              <w:pStyle w:val="TableParagraph"/>
            </w:pPr>
          </w:p>
          <w:p w14:paraId="776EEED0" w14:textId="77777777" w:rsidR="00CD4E63" w:rsidRPr="006E37B6" w:rsidRDefault="00CD4E63">
            <w:pPr>
              <w:pStyle w:val="TableParagraph"/>
              <w:spacing w:before="10"/>
            </w:pPr>
          </w:p>
          <w:p w14:paraId="776EEED1" w14:textId="77777777" w:rsidR="00CD4E63" w:rsidRPr="006E37B6" w:rsidRDefault="003867F7">
            <w:pPr>
              <w:pStyle w:val="TableParagraph"/>
              <w:ind w:left="85"/>
              <w:rPr>
                <w:b/>
              </w:rPr>
            </w:pPr>
            <w:r w:rsidRPr="006E37B6">
              <w:rPr>
                <w:b/>
                <w:color w:val="0C0C0C"/>
              </w:rPr>
              <w:t>Applicable?</w:t>
            </w:r>
          </w:p>
        </w:tc>
        <w:tc>
          <w:tcPr>
            <w:tcW w:w="2553" w:type="dxa"/>
          </w:tcPr>
          <w:p w14:paraId="776EEED2" w14:textId="77777777" w:rsidR="00CD4E63" w:rsidRPr="006E37B6" w:rsidRDefault="00CD4E63">
            <w:pPr>
              <w:pStyle w:val="TableParagraph"/>
            </w:pPr>
          </w:p>
          <w:p w14:paraId="776EEED3" w14:textId="77777777" w:rsidR="00CD4E63" w:rsidRPr="006E37B6" w:rsidRDefault="00CD4E63">
            <w:pPr>
              <w:pStyle w:val="TableParagraph"/>
              <w:spacing w:before="10"/>
            </w:pPr>
          </w:p>
          <w:p w14:paraId="776EEED4"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EEE1" w14:textId="77777777">
        <w:trPr>
          <w:trHeight w:val="4278"/>
        </w:trPr>
        <w:tc>
          <w:tcPr>
            <w:tcW w:w="1704" w:type="dxa"/>
          </w:tcPr>
          <w:p w14:paraId="776EEED6" w14:textId="77777777" w:rsidR="00CD4E63" w:rsidRPr="006E37B6" w:rsidRDefault="00CD4E63">
            <w:pPr>
              <w:pStyle w:val="TableParagraph"/>
            </w:pPr>
          </w:p>
        </w:tc>
        <w:tc>
          <w:tcPr>
            <w:tcW w:w="6523" w:type="dxa"/>
          </w:tcPr>
          <w:p w14:paraId="776EEED7" w14:textId="77777777" w:rsidR="00CD4E63" w:rsidRPr="006E37B6" w:rsidRDefault="00CD4E63">
            <w:pPr>
              <w:pStyle w:val="TableParagraph"/>
              <w:spacing w:before="1"/>
            </w:pPr>
          </w:p>
          <w:p w14:paraId="776EEED8" w14:textId="77777777" w:rsidR="00CD4E63" w:rsidRPr="006E37B6" w:rsidRDefault="003867F7">
            <w:pPr>
              <w:pStyle w:val="TableParagraph"/>
              <w:ind w:left="72"/>
              <w:rPr>
                <w:b/>
              </w:rPr>
            </w:pPr>
            <w:r w:rsidRPr="006E37B6">
              <w:rPr>
                <w:b/>
                <w:color w:val="0C0C0C"/>
                <w:w w:val="105"/>
              </w:rPr>
              <w:t>Termination benefits</w:t>
            </w:r>
          </w:p>
          <w:p w14:paraId="776EEED9" w14:textId="77777777" w:rsidR="00CD4E63" w:rsidRPr="006E37B6" w:rsidRDefault="00CD4E63">
            <w:pPr>
              <w:pStyle w:val="TableParagraph"/>
              <w:spacing w:before="9"/>
            </w:pPr>
          </w:p>
          <w:p w14:paraId="776EEEDA" w14:textId="7DCA1D75" w:rsidR="00CD4E63" w:rsidRPr="006E37B6" w:rsidRDefault="003867F7">
            <w:pPr>
              <w:pStyle w:val="TableParagraph"/>
              <w:spacing w:line="254" w:lineRule="auto"/>
              <w:ind w:left="72" w:firstLine="11"/>
            </w:pPr>
            <w:r w:rsidRPr="006E37B6">
              <w:rPr>
                <w:color w:val="0C0C0C"/>
              </w:rPr>
              <w:t xml:space="preserve">An entity shall </w:t>
            </w:r>
            <w:r>
              <w:rPr>
                <w:color w:val="0C0C0C"/>
              </w:rPr>
              <w:t>recognize</w:t>
            </w:r>
            <w:r w:rsidRPr="006E37B6">
              <w:rPr>
                <w:color w:val="0C0C0C"/>
              </w:rPr>
              <w:t xml:space="preserve"> a liability for termination benefits at the earlier of the following dates </w:t>
            </w:r>
            <w:r w:rsidRPr="006E37B6">
              <w:rPr>
                <w:color w:val="2A2A2A"/>
              </w:rPr>
              <w:t>:</w:t>
            </w:r>
          </w:p>
          <w:p w14:paraId="776EEEDB" w14:textId="77777777" w:rsidR="00CD4E63" w:rsidRPr="006E37B6" w:rsidRDefault="003867F7">
            <w:pPr>
              <w:pStyle w:val="TableParagraph"/>
              <w:numPr>
                <w:ilvl w:val="0"/>
                <w:numId w:val="6"/>
              </w:numPr>
              <w:tabs>
                <w:tab w:val="left" w:pos="859"/>
              </w:tabs>
              <w:spacing w:before="233" w:line="254" w:lineRule="auto"/>
              <w:ind w:right="130" w:hanging="371"/>
              <w:jc w:val="both"/>
              <w:rPr>
                <w:color w:val="0C0C0C"/>
              </w:rPr>
            </w:pPr>
            <w:r w:rsidRPr="006E37B6">
              <w:rPr>
                <w:color w:val="0C0C0C"/>
                <w:w w:val="105"/>
              </w:rPr>
              <w:t>when</w:t>
            </w:r>
            <w:r w:rsidRPr="006E37B6">
              <w:rPr>
                <w:color w:val="0C0C0C"/>
                <w:spacing w:val="-6"/>
                <w:w w:val="105"/>
              </w:rPr>
              <w:t xml:space="preserve"> </w:t>
            </w:r>
            <w:r w:rsidRPr="006E37B6">
              <w:rPr>
                <w:color w:val="0C0C0C"/>
                <w:w w:val="105"/>
              </w:rPr>
              <w:t>the</w:t>
            </w:r>
            <w:r w:rsidRPr="006E37B6">
              <w:rPr>
                <w:color w:val="0C0C0C"/>
                <w:spacing w:val="-10"/>
                <w:w w:val="105"/>
              </w:rPr>
              <w:t xml:space="preserve"> </w:t>
            </w:r>
            <w:r w:rsidRPr="006E37B6">
              <w:rPr>
                <w:color w:val="0C0C0C"/>
                <w:w w:val="105"/>
              </w:rPr>
              <w:t>entity</w:t>
            </w:r>
            <w:r w:rsidRPr="006E37B6">
              <w:rPr>
                <w:color w:val="0C0C0C"/>
                <w:spacing w:val="-1"/>
                <w:w w:val="105"/>
              </w:rPr>
              <w:t xml:space="preserve"> </w:t>
            </w:r>
            <w:r w:rsidRPr="006E37B6">
              <w:rPr>
                <w:color w:val="0C0C0C"/>
                <w:w w:val="105"/>
              </w:rPr>
              <w:t>can</w:t>
            </w:r>
            <w:r w:rsidRPr="006E37B6">
              <w:rPr>
                <w:color w:val="0C0C0C"/>
                <w:spacing w:val="-5"/>
                <w:w w:val="105"/>
              </w:rPr>
              <w:t xml:space="preserve"> </w:t>
            </w:r>
            <w:r w:rsidRPr="006E37B6">
              <w:rPr>
                <w:color w:val="0C0C0C"/>
                <w:w w:val="105"/>
              </w:rPr>
              <w:t>no</w:t>
            </w:r>
            <w:r w:rsidRPr="006E37B6">
              <w:rPr>
                <w:color w:val="0C0C0C"/>
                <w:spacing w:val="-6"/>
                <w:w w:val="105"/>
              </w:rPr>
              <w:t xml:space="preserve"> </w:t>
            </w:r>
            <w:r w:rsidRPr="006E37B6">
              <w:rPr>
                <w:color w:val="0C0C0C"/>
                <w:w w:val="105"/>
              </w:rPr>
              <w:t>longer</w:t>
            </w:r>
            <w:r w:rsidRPr="006E37B6">
              <w:rPr>
                <w:color w:val="0C0C0C"/>
                <w:spacing w:val="1"/>
                <w:w w:val="105"/>
              </w:rPr>
              <w:t xml:space="preserve"> </w:t>
            </w:r>
            <w:r w:rsidRPr="006E37B6">
              <w:rPr>
                <w:color w:val="0C0C0C"/>
                <w:w w:val="105"/>
              </w:rPr>
              <w:t>withdraw</w:t>
            </w:r>
            <w:r w:rsidRPr="006E37B6">
              <w:rPr>
                <w:color w:val="0C0C0C"/>
                <w:spacing w:val="-3"/>
                <w:w w:val="105"/>
              </w:rPr>
              <w:t xml:space="preserve"> </w:t>
            </w:r>
            <w:r w:rsidRPr="006E37B6">
              <w:rPr>
                <w:color w:val="0C0C0C"/>
                <w:w w:val="105"/>
              </w:rPr>
              <w:t>the</w:t>
            </w:r>
            <w:r w:rsidRPr="006E37B6">
              <w:rPr>
                <w:color w:val="0C0C0C"/>
                <w:spacing w:val="-8"/>
                <w:w w:val="105"/>
              </w:rPr>
              <w:t xml:space="preserve"> </w:t>
            </w:r>
            <w:r w:rsidRPr="006E37B6">
              <w:rPr>
                <w:color w:val="0C0C0C"/>
                <w:w w:val="105"/>
              </w:rPr>
              <w:t>offer</w:t>
            </w:r>
            <w:r w:rsidRPr="006E37B6">
              <w:rPr>
                <w:color w:val="0C0C0C"/>
                <w:spacing w:val="-5"/>
                <w:w w:val="105"/>
              </w:rPr>
              <w:t xml:space="preserve"> </w:t>
            </w:r>
            <w:r w:rsidRPr="006E37B6">
              <w:rPr>
                <w:color w:val="0C0C0C"/>
                <w:w w:val="105"/>
              </w:rPr>
              <w:t>of</w:t>
            </w:r>
            <w:r w:rsidRPr="006E37B6">
              <w:rPr>
                <w:color w:val="0C0C0C"/>
                <w:spacing w:val="-12"/>
                <w:w w:val="105"/>
              </w:rPr>
              <w:t xml:space="preserve"> </w:t>
            </w:r>
            <w:r w:rsidRPr="006E37B6">
              <w:rPr>
                <w:color w:val="0C0C0C"/>
                <w:w w:val="105"/>
              </w:rPr>
              <w:t xml:space="preserve">those benefits </w:t>
            </w:r>
            <w:r w:rsidRPr="006E37B6">
              <w:rPr>
                <w:color w:val="2A2A2A"/>
                <w:w w:val="105"/>
              </w:rPr>
              <w:t>;</w:t>
            </w:r>
            <w:r w:rsidRPr="006E37B6">
              <w:rPr>
                <w:color w:val="2A2A2A"/>
                <w:spacing w:val="-16"/>
                <w:w w:val="105"/>
              </w:rPr>
              <w:t xml:space="preserve"> </w:t>
            </w:r>
            <w:r w:rsidRPr="006E37B6">
              <w:rPr>
                <w:color w:val="0C0C0C"/>
                <w:w w:val="105"/>
              </w:rPr>
              <w:t>and</w:t>
            </w:r>
          </w:p>
          <w:p w14:paraId="776EEEDC" w14:textId="17F9E793" w:rsidR="00CD4E63" w:rsidRPr="006E37B6" w:rsidRDefault="003867F7">
            <w:pPr>
              <w:pStyle w:val="TableParagraph"/>
              <w:numPr>
                <w:ilvl w:val="0"/>
                <w:numId w:val="6"/>
              </w:numPr>
              <w:tabs>
                <w:tab w:val="left" w:pos="917"/>
              </w:tabs>
              <w:spacing w:line="254" w:lineRule="auto"/>
              <w:ind w:left="856" w:right="130" w:hanging="359"/>
              <w:jc w:val="both"/>
              <w:rPr>
                <w:color w:val="0C0C0C"/>
              </w:rPr>
            </w:pPr>
            <w:r w:rsidRPr="006E37B6">
              <w:tab/>
            </w:r>
            <w:r w:rsidRPr="006E37B6">
              <w:rPr>
                <w:color w:val="0C0C0C"/>
                <w:w w:val="105"/>
              </w:rPr>
              <w:t xml:space="preserve">when the entity </w:t>
            </w:r>
            <w:r>
              <w:rPr>
                <w:color w:val="0C0C0C"/>
                <w:w w:val="105"/>
              </w:rPr>
              <w:t>recognize</w:t>
            </w:r>
            <w:r w:rsidRPr="006E37B6">
              <w:rPr>
                <w:color w:val="0C0C0C"/>
                <w:w w:val="105"/>
              </w:rPr>
              <w:t>s costs for a restructuring that is within the scope of IAS 37 and involves the payment of termination benefits (IAS 19</w:t>
            </w:r>
            <w:r w:rsidRPr="006E37B6">
              <w:rPr>
                <w:color w:val="0C0C0C"/>
                <w:spacing w:val="-37"/>
                <w:w w:val="105"/>
              </w:rPr>
              <w:t xml:space="preserve"> </w:t>
            </w:r>
            <w:r w:rsidRPr="006E37B6">
              <w:rPr>
                <w:color w:val="424242"/>
                <w:spacing w:val="3"/>
                <w:w w:val="105"/>
              </w:rPr>
              <w:t>.</w:t>
            </w:r>
            <w:r w:rsidRPr="006E37B6">
              <w:rPr>
                <w:color w:val="0C0C0C"/>
                <w:spacing w:val="3"/>
                <w:w w:val="105"/>
              </w:rPr>
              <w:t>165)</w:t>
            </w:r>
            <w:r w:rsidRPr="006E37B6">
              <w:rPr>
                <w:color w:val="424242"/>
                <w:spacing w:val="3"/>
                <w:w w:val="105"/>
              </w:rPr>
              <w:t>.</w:t>
            </w:r>
          </w:p>
          <w:p w14:paraId="776EEEDD" w14:textId="77777777" w:rsidR="00CD4E63" w:rsidRPr="006E37B6" w:rsidRDefault="003867F7">
            <w:pPr>
              <w:pStyle w:val="TableParagraph"/>
              <w:spacing w:line="252" w:lineRule="auto"/>
              <w:ind w:left="73" w:right="177" w:hanging="1"/>
            </w:pPr>
            <w:r w:rsidRPr="006E37B6">
              <w:rPr>
                <w:color w:val="0C0C0C"/>
                <w:w w:val="105"/>
              </w:rPr>
              <w:t>Where termination benefits are not expected to be settled wholly before 12 months after the end of the annual reporting period</w:t>
            </w:r>
            <w:r w:rsidRPr="006E37B6">
              <w:rPr>
                <w:color w:val="2A2A2A"/>
                <w:w w:val="105"/>
              </w:rPr>
              <w:t xml:space="preserve">, </w:t>
            </w:r>
            <w:r w:rsidRPr="006E37B6">
              <w:rPr>
                <w:color w:val="0C0C0C"/>
                <w:w w:val="105"/>
              </w:rPr>
              <w:t xml:space="preserve">they shall apply the requirements for other long term employee benefits (IAS 19 </w:t>
            </w:r>
            <w:r w:rsidRPr="006E37B6">
              <w:rPr>
                <w:color w:val="2A2A2A"/>
                <w:w w:val="105"/>
              </w:rPr>
              <w:t>.</w:t>
            </w:r>
            <w:r w:rsidRPr="006E37B6">
              <w:rPr>
                <w:color w:val="0C0C0C"/>
                <w:w w:val="105"/>
              </w:rPr>
              <w:t>169).</w:t>
            </w:r>
          </w:p>
        </w:tc>
        <w:tc>
          <w:tcPr>
            <w:tcW w:w="2412" w:type="dxa"/>
          </w:tcPr>
          <w:p w14:paraId="776EEEDE" w14:textId="77777777" w:rsidR="00CD4E63" w:rsidRPr="006E37B6" w:rsidRDefault="00CD4E63">
            <w:pPr>
              <w:pStyle w:val="TableParagraph"/>
            </w:pPr>
          </w:p>
        </w:tc>
        <w:tc>
          <w:tcPr>
            <w:tcW w:w="1418" w:type="dxa"/>
          </w:tcPr>
          <w:p w14:paraId="776EEEDF" w14:textId="77777777" w:rsidR="00CD4E63" w:rsidRPr="006E37B6" w:rsidRDefault="00CD4E63">
            <w:pPr>
              <w:pStyle w:val="TableParagraph"/>
            </w:pPr>
          </w:p>
        </w:tc>
        <w:tc>
          <w:tcPr>
            <w:tcW w:w="2553" w:type="dxa"/>
          </w:tcPr>
          <w:p w14:paraId="776EEEE0" w14:textId="77777777" w:rsidR="00CD4E63" w:rsidRPr="006E37B6" w:rsidRDefault="00CD4E63">
            <w:pPr>
              <w:pStyle w:val="TableParagraph"/>
            </w:pPr>
          </w:p>
        </w:tc>
      </w:tr>
      <w:tr w:rsidR="00CD4E63" w:rsidRPr="006E37B6" w14:paraId="776EEEEF" w14:textId="77777777">
        <w:trPr>
          <w:trHeight w:val="3208"/>
        </w:trPr>
        <w:tc>
          <w:tcPr>
            <w:tcW w:w="1704" w:type="dxa"/>
          </w:tcPr>
          <w:p w14:paraId="776EEEE2" w14:textId="77777777" w:rsidR="00CD4E63" w:rsidRPr="006E37B6" w:rsidRDefault="00CD4E63">
            <w:pPr>
              <w:pStyle w:val="TableParagraph"/>
              <w:spacing w:before="9"/>
            </w:pPr>
          </w:p>
          <w:p w14:paraId="776EEEE3" w14:textId="77777777" w:rsidR="00CD4E63" w:rsidRPr="006E37B6" w:rsidRDefault="003867F7">
            <w:pPr>
              <w:pStyle w:val="TableParagraph"/>
              <w:ind w:left="73"/>
              <w:rPr>
                <w:b/>
              </w:rPr>
            </w:pPr>
            <w:r w:rsidRPr="006E37B6">
              <w:rPr>
                <w:b/>
                <w:color w:val="0C0C0C"/>
                <w:w w:val="110"/>
              </w:rPr>
              <w:t>IAS20</w:t>
            </w:r>
          </w:p>
          <w:p w14:paraId="776EEEE4" w14:textId="77777777" w:rsidR="00CD4E63" w:rsidRPr="006E37B6" w:rsidRDefault="003867F7">
            <w:pPr>
              <w:pStyle w:val="TableParagraph"/>
              <w:spacing w:before="15" w:line="252" w:lineRule="auto"/>
              <w:ind w:left="69" w:right="310" w:firstLine="2"/>
              <w:rPr>
                <w:b/>
              </w:rPr>
            </w:pPr>
            <w:r w:rsidRPr="006E37B6">
              <w:rPr>
                <w:b/>
                <w:color w:val="0C0C0C"/>
                <w:w w:val="105"/>
              </w:rPr>
              <w:t>Accounting for government grants and disclosure of governance assistance</w:t>
            </w:r>
          </w:p>
        </w:tc>
        <w:tc>
          <w:tcPr>
            <w:tcW w:w="6523" w:type="dxa"/>
          </w:tcPr>
          <w:p w14:paraId="776EEEE5" w14:textId="77777777" w:rsidR="00CD4E63" w:rsidRPr="006E37B6" w:rsidRDefault="00CD4E63">
            <w:pPr>
              <w:pStyle w:val="TableParagraph"/>
              <w:spacing w:before="4"/>
            </w:pPr>
          </w:p>
          <w:p w14:paraId="776EEEE6" w14:textId="77777777" w:rsidR="00CD4E63" w:rsidRPr="006E37B6" w:rsidRDefault="003867F7">
            <w:pPr>
              <w:pStyle w:val="TableParagraph"/>
              <w:spacing w:before="1" w:line="252" w:lineRule="auto"/>
              <w:ind w:left="72" w:right="274" w:hanging="3"/>
            </w:pPr>
            <w:r w:rsidRPr="006E37B6">
              <w:rPr>
                <w:color w:val="0C0C0C"/>
                <w:w w:val="105"/>
              </w:rPr>
              <w:t>IAS 20 shall be applied in accounting for</w:t>
            </w:r>
            <w:r w:rsidRPr="006E37B6">
              <w:rPr>
                <w:color w:val="2A2A2A"/>
                <w:w w:val="105"/>
              </w:rPr>
              <w:t xml:space="preserve">, </w:t>
            </w:r>
            <w:r w:rsidRPr="006E37B6">
              <w:rPr>
                <w:color w:val="0C0C0C"/>
                <w:w w:val="105"/>
              </w:rPr>
              <w:t>and in the disclosure of</w:t>
            </w:r>
            <w:r w:rsidRPr="006E37B6">
              <w:rPr>
                <w:color w:val="2A2A2A"/>
                <w:w w:val="105"/>
              </w:rPr>
              <w:t xml:space="preserve">, </w:t>
            </w:r>
            <w:r w:rsidRPr="006E37B6">
              <w:rPr>
                <w:color w:val="0C0C0C"/>
                <w:w w:val="105"/>
              </w:rPr>
              <w:t>government grants and in the disclosure of other forms of government assistance</w:t>
            </w:r>
            <w:r w:rsidRPr="006E37B6">
              <w:rPr>
                <w:color w:val="2A2A2A"/>
                <w:w w:val="105"/>
              </w:rPr>
              <w:t>.</w:t>
            </w:r>
          </w:p>
          <w:p w14:paraId="776EEEE7" w14:textId="77777777" w:rsidR="00CD4E63" w:rsidRPr="006E37B6" w:rsidRDefault="00CD4E63">
            <w:pPr>
              <w:pStyle w:val="TableParagraph"/>
              <w:spacing w:before="9"/>
            </w:pPr>
          </w:p>
          <w:p w14:paraId="776EEEE8" w14:textId="3CF91AF8" w:rsidR="00CD4E63" w:rsidRPr="006E37B6" w:rsidRDefault="003867F7">
            <w:pPr>
              <w:pStyle w:val="TableParagraph"/>
              <w:spacing w:before="1" w:line="252" w:lineRule="auto"/>
              <w:ind w:left="72" w:right="144"/>
            </w:pPr>
            <w:r w:rsidRPr="006E37B6">
              <w:rPr>
                <w:color w:val="0C0C0C"/>
                <w:w w:val="105"/>
              </w:rPr>
              <w:t xml:space="preserve">Government grants shall be </w:t>
            </w:r>
            <w:r>
              <w:rPr>
                <w:color w:val="0C0C0C"/>
                <w:w w:val="105"/>
              </w:rPr>
              <w:t>recognize</w:t>
            </w:r>
            <w:r w:rsidRPr="006E37B6">
              <w:rPr>
                <w:color w:val="0C0C0C"/>
                <w:w w:val="105"/>
              </w:rPr>
              <w:t xml:space="preserve">d in profit or loss on a systematic basis over the periods in which the entity </w:t>
            </w:r>
            <w:r>
              <w:rPr>
                <w:color w:val="0C0C0C"/>
                <w:w w:val="105"/>
              </w:rPr>
              <w:t>recognize</w:t>
            </w:r>
            <w:r w:rsidRPr="006E37B6">
              <w:rPr>
                <w:color w:val="0C0C0C"/>
                <w:w w:val="105"/>
              </w:rPr>
              <w:t xml:space="preserve">s as expenses the related costs for which the grants are intended to compensate (IAS 20.12) </w:t>
            </w:r>
            <w:r w:rsidRPr="006E37B6">
              <w:rPr>
                <w:color w:val="2A2A2A"/>
                <w:w w:val="105"/>
              </w:rPr>
              <w:t>.</w:t>
            </w:r>
          </w:p>
          <w:p w14:paraId="776EEEE9" w14:textId="77777777" w:rsidR="00CD4E63" w:rsidRPr="006E37B6" w:rsidRDefault="003867F7">
            <w:pPr>
              <w:pStyle w:val="TableParagraph"/>
              <w:spacing w:before="221" w:line="280" w:lineRule="atLeast"/>
              <w:ind w:left="78"/>
            </w:pPr>
            <w:r w:rsidRPr="006E37B6">
              <w:rPr>
                <w:color w:val="0C0C0C"/>
              </w:rPr>
              <w:t>A government grant may take the form o</w:t>
            </w:r>
            <w:r w:rsidRPr="006E37B6">
              <w:rPr>
                <w:color w:val="0C0C0C"/>
              </w:rPr>
              <w:t xml:space="preserve">f a transfer of a </w:t>
            </w:r>
            <w:proofErr w:type="spellStart"/>
            <w:r w:rsidRPr="006E37B6">
              <w:rPr>
                <w:color w:val="0C0C0C"/>
              </w:rPr>
              <w:t>non</w:t>
            </w:r>
            <w:proofErr w:type="spellEnd"/>
            <w:r w:rsidRPr="006E37B6">
              <w:rPr>
                <w:color w:val="0C0C0C"/>
              </w:rPr>
              <w:t xml:space="preserve">­ monetary asset, such as land or other resources </w:t>
            </w:r>
            <w:r w:rsidRPr="006E37B6">
              <w:rPr>
                <w:color w:val="2A2A2A"/>
              </w:rPr>
              <w:t xml:space="preserve">, </w:t>
            </w:r>
            <w:r w:rsidRPr="006E37B6">
              <w:rPr>
                <w:color w:val="0C0C0C"/>
              </w:rPr>
              <w:t>for the use of</w:t>
            </w:r>
            <w:r w:rsidRPr="006E37B6">
              <w:rPr>
                <w:color w:val="0C0C0C"/>
                <w:spacing w:val="54"/>
              </w:rPr>
              <w:t xml:space="preserve"> </w:t>
            </w:r>
            <w:r w:rsidRPr="006E37B6">
              <w:rPr>
                <w:color w:val="0C0C0C"/>
              </w:rPr>
              <w:t>the</w:t>
            </w:r>
          </w:p>
        </w:tc>
        <w:tc>
          <w:tcPr>
            <w:tcW w:w="2412" w:type="dxa"/>
          </w:tcPr>
          <w:p w14:paraId="776EEEEA" w14:textId="77777777" w:rsidR="00CD4E63" w:rsidRPr="006E37B6" w:rsidRDefault="00CD4E63">
            <w:pPr>
              <w:pStyle w:val="TableParagraph"/>
              <w:spacing w:before="9"/>
            </w:pPr>
          </w:p>
          <w:p w14:paraId="776EEEEB" w14:textId="77777777" w:rsidR="00CD4E63" w:rsidRPr="006E37B6" w:rsidRDefault="003867F7">
            <w:pPr>
              <w:pStyle w:val="TableParagraph"/>
              <w:spacing w:line="252" w:lineRule="auto"/>
              <w:ind w:left="84" w:right="211" w:firstLine="2"/>
            </w:pPr>
            <w:r w:rsidRPr="006E37B6">
              <w:rPr>
                <w:color w:val="0C0C0C"/>
              </w:rPr>
              <w:t>Fair value for monetary and monetary government grants is consistent with Art. 75</w:t>
            </w:r>
            <w:r w:rsidRPr="006E37B6">
              <w:rPr>
                <w:color w:val="424242"/>
              </w:rPr>
              <w:t>.</w:t>
            </w:r>
          </w:p>
        </w:tc>
        <w:tc>
          <w:tcPr>
            <w:tcW w:w="1418" w:type="dxa"/>
          </w:tcPr>
          <w:p w14:paraId="776EEEEC" w14:textId="77777777" w:rsidR="00CD4E63" w:rsidRPr="006E37B6" w:rsidRDefault="00CD4E63">
            <w:pPr>
              <w:pStyle w:val="TableParagraph"/>
              <w:spacing w:before="9"/>
            </w:pPr>
          </w:p>
          <w:p w14:paraId="776EEEED" w14:textId="77777777" w:rsidR="00CD4E63" w:rsidRPr="006E37B6" w:rsidRDefault="003867F7">
            <w:pPr>
              <w:pStyle w:val="TableParagraph"/>
              <w:ind w:left="90"/>
              <w:rPr>
                <w:b/>
              </w:rPr>
            </w:pPr>
            <w:r w:rsidRPr="006E37B6">
              <w:rPr>
                <w:b/>
                <w:color w:val="0C0C0C"/>
                <w:w w:val="105"/>
              </w:rPr>
              <w:t>yes</w:t>
            </w:r>
          </w:p>
        </w:tc>
        <w:tc>
          <w:tcPr>
            <w:tcW w:w="2553" w:type="dxa"/>
          </w:tcPr>
          <w:p w14:paraId="776EEEEE" w14:textId="77777777" w:rsidR="00CD4E63" w:rsidRPr="006E37B6" w:rsidRDefault="00CD4E63">
            <w:pPr>
              <w:pStyle w:val="TableParagraph"/>
            </w:pPr>
          </w:p>
        </w:tc>
      </w:tr>
    </w:tbl>
    <w:p w14:paraId="776EEEF0"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EEF1"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EF02" w14:textId="77777777">
        <w:trPr>
          <w:trHeight w:val="1547"/>
        </w:trPr>
        <w:tc>
          <w:tcPr>
            <w:tcW w:w="1704" w:type="dxa"/>
          </w:tcPr>
          <w:p w14:paraId="776EEEF2" w14:textId="77777777" w:rsidR="00CD4E63" w:rsidRPr="006E37B6" w:rsidRDefault="00CD4E63">
            <w:pPr>
              <w:pStyle w:val="TableParagraph"/>
            </w:pPr>
          </w:p>
          <w:p w14:paraId="776EEEF3" w14:textId="77777777" w:rsidR="00CD4E63" w:rsidRPr="006E37B6" w:rsidRDefault="00CD4E63">
            <w:pPr>
              <w:pStyle w:val="TableParagraph"/>
              <w:spacing w:before="3"/>
            </w:pPr>
          </w:p>
          <w:p w14:paraId="776EEEF4" w14:textId="77777777" w:rsidR="00CD4E63" w:rsidRPr="006E37B6" w:rsidRDefault="003867F7">
            <w:pPr>
              <w:pStyle w:val="TableParagraph"/>
              <w:ind w:left="73"/>
              <w:rPr>
                <w:b/>
              </w:rPr>
            </w:pPr>
            <w:r w:rsidRPr="006E37B6">
              <w:rPr>
                <w:b/>
                <w:color w:val="0C0C0C"/>
                <w:w w:val="105"/>
              </w:rPr>
              <w:t>IFRS</w:t>
            </w:r>
          </w:p>
        </w:tc>
        <w:tc>
          <w:tcPr>
            <w:tcW w:w="6523" w:type="dxa"/>
          </w:tcPr>
          <w:p w14:paraId="776EEEF5" w14:textId="77777777" w:rsidR="00CD4E63" w:rsidRPr="006E37B6" w:rsidRDefault="00CD4E63">
            <w:pPr>
              <w:pStyle w:val="TableParagraph"/>
              <w:spacing w:before="6"/>
            </w:pPr>
          </w:p>
          <w:p w14:paraId="776EEEF6" w14:textId="77777777" w:rsidR="00CD4E63" w:rsidRPr="006E37B6" w:rsidRDefault="003867F7">
            <w:pPr>
              <w:pStyle w:val="TableParagraph"/>
              <w:ind w:left="73"/>
              <w:rPr>
                <w:b/>
              </w:rPr>
            </w:pPr>
            <w:r w:rsidRPr="006E37B6">
              <w:rPr>
                <w:b/>
                <w:color w:val="0C0C0C"/>
                <w:w w:val="105"/>
              </w:rPr>
              <w:t>Summary of IFRS treatment:</w:t>
            </w:r>
          </w:p>
          <w:p w14:paraId="776EEEF7" w14:textId="77777777" w:rsidR="00CD4E63" w:rsidRPr="006E37B6" w:rsidRDefault="00CD4E63">
            <w:pPr>
              <w:pStyle w:val="TableParagraph"/>
              <w:spacing w:before="2"/>
            </w:pPr>
          </w:p>
          <w:p w14:paraId="776EEEF8" w14:textId="77777777" w:rsidR="00CD4E63" w:rsidRPr="006E37B6" w:rsidRDefault="003867F7">
            <w:pPr>
              <w:pStyle w:val="TableParagraph"/>
              <w:spacing w:before="1"/>
              <w:ind w:left="76"/>
              <w:rPr>
                <w:b/>
              </w:rPr>
            </w:pPr>
            <w:r w:rsidRPr="006E37B6">
              <w:rPr>
                <w:b/>
                <w:color w:val="0C0C0C"/>
                <w:w w:val="105"/>
              </w:rPr>
              <w:t>Measurement principles or options</w:t>
            </w:r>
          </w:p>
          <w:p w14:paraId="776EEEF9" w14:textId="77777777" w:rsidR="00CD4E63" w:rsidRPr="006E37B6" w:rsidRDefault="003867F7">
            <w:pPr>
              <w:pStyle w:val="TableParagraph"/>
              <w:spacing w:before="14"/>
              <w:ind w:left="77"/>
              <w:rPr>
                <w:b/>
              </w:rPr>
            </w:pPr>
            <w:r w:rsidRPr="006E37B6">
              <w:rPr>
                <w:b/>
                <w:color w:val="0C0C0C"/>
                <w:w w:val="105"/>
              </w:rPr>
              <w:t>consistent with Article 75 of Directive 2009/138/EC</w:t>
            </w:r>
          </w:p>
        </w:tc>
        <w:tc>
          <w:tcPr>
            <w:tcW w:w="2412" w:type="dxa"/>
          </w:tcPr>
          <w:p w14:paraId="776EEEFA" w14:textId="77777777" w:rsidR="00CD4E63" w:rsidRPr="006E37B6" w:rsidRDefault="00CD4E63">
            <w:pPr>
              <w:pStyle w:val="TableParagraph"/>
            </w:pPr>
          </w:p>
          <w:p w14:paraId="776EEEFB" w14:textId="77777777" w:rsidR="00CD4E63" w:rsidRPr="006E37B6" w:rsidRDefault="003867F7">
            <w:pPr>
              <w:pStyle w:val="TableParagraph"/>
              <w:spacing w:line="252" w:lineRule="auto"/>
              <w:ind w:left="84" w:right="124" w:firstLine="6"/>
              <w:rPr>
                <w:b/>
              </w:rPr>
            </w:pPr>
            <w:r w:rsidRPr="006E37B6">
              <w:rPr>
                <w:b/>
                <w:color w:val="0C0C0C"/>
                <w:w w:val="105"/>
              </w:rPr>
              <w:t>Fully consistent/ Consistent option/ With adjustments</w:t>
            </w:r>
          </w:p>
        </w:tc>
        <w:tc>
          <w:tcPr>
            <w:tcW w:w="1418" w:type="dxa"/>
          </w:tcPr>
          <w:p w14:paraId="776EEEFC" w14:textId="77777777" w:rsidR="00CD4E63" w:rsidRPr="006E37B6" w:rsidRDefault="00CD4E63">
            <w:pPr>
              <w:pStyle w:val="TableParagraph"/>
            </w:pPr>
          </w:p>
          <w:p w14:paraId="776EEEFD" w14:textId="77777777" w:rsidR="00CD4E63" w:rsidRPr="006E37B6" w:rsidRDefault="00CD4E63">
            <w:pPr>
              <w:pStyle w:val="TableParagraph"/>
            </w:pPr>
          </w:p>
          <w:p w14:paraId="776EEEFE" w14:textId="77777777" w:rsidR="00CD4E63" w:rsidRPr="006E37B6" w:rsidRDefault="003867F7">
            <w:pPr>
              <w:pStyle w:val="TableParagraph"/>
              <w:spacing w:before="155"/>
              <w:ind w:left="85"/>
              <w:rPr>
                <w:b/>
              </w:rPr>
            </w:pPr>
            <w:r w:rsidRPr="006E37B6">
              <w:rPr>
                <w:b/>
                <w:color w:val="0C0C0C"/>
                <w:w w:val="105"/>
              </w:rPr>
              <w:t>Applicable?</w:t>
            </w:r>
          </w:p>
        </w:tc>
        <w:tc>
          <w:tcPr>
            <w:tcW w:w="2553" w:type="dxa"/>
          </w:tcPr>
          <w:p w14:paraId="776EEEFF" w14:textId="77777777" w:rsidR="00CD4E63" w:rsidRPr="006E37B6" w:rsidRDefault="00CD4E63">
            <w:pPr>
              <w:pStyle w:val="TableParagraph"/>
            </w:pPr>
          </w:p>
          <w:p w14:paraId="776EEF00" w14:textId="77777777" w:rsidR="00CD4E63" w:rsidRPr="006E37B6" w:rsidRDefault="00CD4E63">
            <w:pPr>
              <w:pStyle w:val="TableParagraph"/>
              <w:spacing w:before="10"/>
            </w:pPr>
          </w:p>
          <w:p w14:paraId="776EEF01"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EF0A" w14:textId="77777777">
        <w:trPr>
          <w:trHeight w:val="2692"/>
        </w:trPr>
        <w:tc>
          <w:tcPr>
            <w:tcW w:w="1704" w:type="dxa"/>
          </w:tcPr>
          <w:p w14:paraId="776EEF03" w14:textId="77777777" w:rsidR="00CD4E63" w:rsidRPr="006E37B6" w:rsidRDefault="00CD4E63">
            <w:pPr>
              <w:pStyle w:val="TableParagraph"/>
            </w:pPr>
          </w:p>
        </w:tc>
        <w:tc>
          <w:tcPr>
            <w:tcW w:w="6523" w:type="dxa"/>
          </w:tcPr>
          <w:p w14:paraId="776EEF04" w14:textId="77777777" w:rsidR="00CD4E63" w:rsidRPr="006E37B6" w:rsidRDefault="003867F7">
            <w:pPr>
              <w:pStyle w:val="TableParagraph"/>
              <w:spacing w:before="9" w:line="252" w:lineRule="auto"/>
              <w:ind w:left="71" w:right="97" w:firstLine="1"/>
            </w:pPr>
            <w:r w:rsidRPr="006E37B6">
              <w:rPr>
                <w:color w:val="0C0C0C"/>
                <w:w w:val="105"/>
              </w:rPr>
              <w:t xml:space="preserve">entity. In these circumstances it is usual to assess the fair value of the non-monetary asset and to account for both grant and asset at that fair </w:t>
            </w:r>
            <w:r w:rsidRPr="006E37B6">
              <w:rPr>
                <w:color w:val="1C1C1C"/>
                <w:w w:val="105"/>
              </w:rPr>
              <w:t xml:space="preserve">value. </w:t>
            </w:r>
            <w:r w:rsidRPr="006E37B6">
              <w:rPr>
                <w:color w:val="0C0C0C"/>
                <w:w w:val="105"/>
              </w:rPr>
              <w:t>An alternative course that is sometimes followed is to record both asset and grant at a nominal amount</w:t>
            </w:r>
            <w:r w:rsidRPr="006E37B6">
              <w:rPr>
                <w:color w:val="0C0C0C"/>
                <w:w w:val="105"/>
              </w:rPr>
              <w:t>. (IAS 20</w:t>
            </w:r>
            <w:r w:rsidRPr="006E37B6">
              <w:rPr>
                <w:color w:val="313131"/>
                <w:w w:val="105"/>
              </w:rPr>
              <w:t>.</w:t>
            </w:r>
            <w:r w:rsidRPr="006E37B6">
              <w:rPr>
                <w:color w:val="0C0C0C"/>
                <w:w w:val="105"/>
              </w:rPr>
              <w:t>23)</w:t>
            </w:r>
            <w:r w:rsidRPr="006E37B6">
              <w:rPr>
                <w:color w:val="313131"/>
                <w:w w:val="105"/>
              </w:rPr>
              <w:t>.</w:t>
            </w:r>
          </w:p>
          <w:p w14:paraId="776EEF05" w14:textId="77777777" w:rsidR="00CD4E63" w:rsidRPr="006E37B6" w:rsidRDefault="00CD4E63">
            <w:pPr>
              <w:pStyle w:val="TableParagraph"/>
              <w:spacing w:before="7"/>
            </w:pPr>
          </w:p>
          <w:p w14:paraId="776EEF06" w14:textId="77777777" w:rsidR="00CD4E63" w:rsidRPr="006E37B6" w:rsidRDefault="003867F7">
            <w:pPr>
              <w:pStyle w:val="TableParagraph"/>
              <w:spacing w:before="1" w:line="252" w:lineRule="auto"/>
              <w:ind w:left="72" w:right="577" w:firstLine="1"/>
              <w:jc w:val="both"/>
            </w:pPr>
            <w:r w:rsidRPr="006E37B6">
              <w:rPr>
                <w:b/>
                <w:color w:val="0C0C0C"/>
              </w:rPr>
              <w:t xml:space="preserve">Solvency II framework: </w:t>
            </w:r>
            <w:r w:rsidRPr="006E37B6">
              <w:rPr>
                <w:color w:val="0C0C0C"/>
              </w:rPr>
              <w:t>Where government grants take the form of a transfer of a non-monetary asset</w:t>
            </w:r>
            <w:r w:rsidRPr="006E37B6">
              <w:rPr>
                <w:color w:val="313131"/>
              </w:rPr>
              <w:t xml:space="preserve">, </w:t>
            </w:r>
            <w:r w:rsidRPr="006E37B6">
              <w:rPr>
                <w:color w:val="0C0C0C"/>
              </w:rPr>
              <w:t xml:space="preserve">that asset shall be measured at fair value </w:t>
            </w:r>
            <w:r w:rsidRPr="006E37B6">
              <w:rPr>
                <w:color w:val="464646"/>
              </w:rPr>
              <w:t>.</w:t>
            </w:r>
          </w:p>
        </w:tc>
        <w:tc>
          <w:tcPr>
            <w:tcW w:w="2412" w:type="dxa"/>
          </w:tcPr>
          <w:p w14:paraId="776EEF07" w14:textId="77777777" w:rsidR="00CD4E63" w:rsidRPr="006E37B6" w:rsidRDefault="00CD4E63">
            <w:pPr>
              <w:pStyle w:val="TableParagraph"/>
            </w:pPr>
          </w:p>
        </w:tc>
        <w:tc>
          <w:tcPr>
            <w:tcW w:w="1418" w:type="dxa"/>
          </w:tcPr>
          <w:p w14:paraId="776EEF08" w14:textId="77777777" w:rsidR="00CD4E63" w:rsidRPr="006E37B6" w:rsidRDefault="00CD4E63">
            <w:pPr>
              <w:pStyle w:val="TableParagraph"/>
            </w:pPr>
          </w:p>
        </w:tc>
        <w:tc>
          <w:tcPr>
            <w:tcW w:w="2553" w:type="dxa"/>
          </w:tcPr>
          <w:p w14:paraId="776EEF09" w14:textId="77777777" w:rsidR="00CD4E63" w:rsidRPr="006E37B6" w:rsidRDefault="00CD4E63">
            <w:pPr>
              <w:pStyle w:val="TableParagraph"/>
            </w:pPr>
          </w:p>
        </w:tc>
      </w:tr>
      <w:tr w:rsidR="00CD4E63" w:rsidRPr="006E37B6" w14:paraId="776EEF18" w14:textId="77777777">
        <w:trPr>
          <w:trHeight w:val="2154"/>
        </w:trPr>
        <w:tc>
          <w:tcPr>
            <w:tcW w:w="1704" w:type="dxa"/>
            <w:tcBorders>
              <w:bottom w:val="nil"/>
            </w:tcBorders>
          </w:tcPr>
          <w:p w14:paraId="776EEF0B" w14:textId="77777777" w:rsidR="00CD4E63" w:rsidRPr="006E37B6" w:rsidRDefault="00CD4E63">
            <w:pPr>
              <w:pStyle w:val="TableParagraph"/>
              <w:spacing w:before="8"/>
            </w:pPr>
          </w:p>
          <w:p w14:paraId="776EEF0C" w14:textId="77777777" w:rsidR="00CD4E63" w:rsidRPr="006E37B6" w:rsidRDefault="003867F7">
            <w:pPr>
              <w:pStyle w:val="TableParagraph"/>
              <w:ind w:left="73"/>
              <w:rPr>
                <w:b/>
              </w:rPr>
            </w:pPr>
            <w:r w:rsidRPr="006E37B6">
              <w:rPr>
                <w:b/>
                <w:color w:val="0C0C0C"/>
                <w:w w:val="105"/>
              </w:rPr>
              <w:t>IAS 21 The</w:t>
            </w:r>
          </w:p>
          <w:p w14:paraId="776EEF0D" w14:textId="77777777" w:rsidR="00CD4E63" w:rsidRPr="006E37B6" w:rsidRDefault="003867F7">
            <w:pPr>
              <w:pStyle w:val="TableParagraph"/>
              <w:spacing w:before="15" w:line="252" w:lineRule="auto"/>
              <w:ind w:left="74" w:right="310"/>
              <w:rPr>
                <w:b/>
              </w:rPr>
            </w:pPr>
            <w:r w:rsidRPr="006E37B6">
              <w:rPr>
                <w:b/>
                <w:color w:val="0C0C0C"/>
              </w:rPr>
              <w:t>effects of changes in foreign exchange rates</w:t>
            </w:r>
          </w:p>
        </w:tc>
        <w:tc>
          <w:tcPr>
            <w:tcW w:w="6523" w:type="dxa"/>
            <w:tcBorders>
              <w:bottom w:val="nil"/>
            </w:tcBorders>
          </w:tcPr>
          <w:p w14:paraId="776EEF0E" w14:textId="77777777" w:rsidR="00CD4E63" w:rsidRPr="006E37B6" w:rsidRDefault="00CD4E63">
            <w:pPr>
              <w:pStyle w:val="TableParagraph"/>
              <w:spacing w:before="3"/>
            </w:pPr>
          </w:p>
          <w:p w14:paraId="776EEF0F" w14:textId="77777777" w:rsidR="00CD4E63" w:rsidRPr="006E37B6" w:rsidRDefault="003867F7">
            <w:pPr>
              <w:pStyle w:val="TableParagraph"/>
              <w:spacing w:line="254" w:lineRule="auto"/>
              <w:ind w:left="72" w:right="12" w:hanging="3"/>
            </w:pPr>
            <w:r w:rsidRPr="006E37B6">
              <w:rPr>
                <w:color w:val="0C0C0C"/>
                <w:w w:val="105"/>
              </w:rPr>
              <w:t xml:space="preserve">IAS 21 prescribes how to include foreign currency transactions and foreign operations in the </w:t>
            </w:r>
            <w:r w:rsidRPr="006E37B6">
              <w:rPr>
                <w:color w:val="1C1C1C"/>
                <w:w w:val="105"/>
              </w:rPr>
              <w:t xml:space="preserve">financial </w:t>
            </w:r>
            <w:r w:rsidRPr="006E37B6">
              <w:rPr>
                <w:color w:val="0C0C0C"/>
                <w:w w:val="105"/>
              </w:rPr>
              <w:t>statements of an entity and how to translate financial statements into a presentation currency.</w:t>
            </w:r>
          </w:p>
          <w:p w14:paraId="776EEF10" w14:textId="77777777" w:rsidR="00CD4E63" w:rsidRPr="006E37B6" w:rsidRDefault="00CD4E63">
            <w:pPr>
              <w:pStyle w:val="TableParagraph"/>
              <w:spacing w:before="7"/>
            </w:pPr>
          </w:p>
          <w:p w14:paraId="776EEF11" w14:textId="77777777" w:rsidR="00CD4E63" w:rsidRPr="006E37B6" w:rsidRDefault="003867F7">
            <w:pPr>
              <w:pStyle w:val="TableParagraph"/>
              <w:spacing w:line="244" w:lineRule="auto"/>
              <w:ind w:left="72" w:hanging="2"/>
            </w:pPr>
            <w:r w:rsidRPr="006E37B6">
              <w:rPr>
                <w:color w:val="1C1C1C"/>
                <w:w w:val="105"/>
              </w:rPr>
              <w:t xml:space="preserve">Exchange </w:t>
            </w:r>
            <w:r w:rsidRPr="006E37B6">
              <w:rPr>
                <w:color w:val="0C0C0C"/>
                <w:w w:val="105"/>
              </w:rPr>
              <w:t>differences arising on the settlement of monetary items or on translating monetary items at rates different from those at</w:t>
            </w:r>
          </w:p>
          <w:p w14:paraId="776EEF12" w14:textId="77777777" w:rsidR="00CD4E63" w:rsidRPr="006E37B6" w:rsidRDefault="003867F7">
            <w:pPr>
              <w:pStyle w:val="TableParagraph"/>
              <w:spacing w:before="9" w:line="251" w:lineRule="exact"/>
              <w:ind w:left="74"/>
            </w:pPr>
            <w:r w:rsidRPr="006E37B6">
              <w:rPr>
                <w:color w:val="0C0C0C"/>
                <w:w w:val="105"/>
              </w:rPr>
              <w:t>which they were translated on initial recognition during the</w:t>
            </w:r>
          </w:p>
        </w:tc>
        <w:tc>
          <w:tcPr>
            <w:tcW w:w="2412" w:type="dxa"/>
            <w:tcBorders>
              <w:bottom w:val="nil"/>
            </w:tcBorders>
          </w:tcPr>
          <w:p w14:paraId="776EEF13" w14:textId="77777777" w:rsidR="00CD4E63" w:rsidRPr="006E37B6" w:rsidRDefault="00CD4E63">
            <w:pPr>
              <w:pStyle w:val="TableParagraph"/>
              <w:spacing w:before="3"/>
            </w:pPr>
          </w:p>
          <w:p w14:paraId="776EEF14" w14:textId="77777777" w:rsidR="00CD4E63" w:rsidRPr="006E37B6" w:rsidRDefault="003867F7">
            <w:pPr>
              <w:pStyle w:val="TableParagraph"/>
              <w:spacing w:line="244" w:lineRule="auto"/>
              <w:ind w:left="86" w:right="105" w:hanging="3"/>
            </w:pPr>
            <w:r w:rsidRPr="006E37B6">
              <w:rPr>
                <w:color w:val="0C0C0C"/>
                <w:w w:val="105"/>
              </w:rPr>
              <w:t>Translation in reporting currency is consistent with Article 75 of Directive 2009/138/EC.</w:t>
            </w:r>
          </w:p>
        </w:tc>
        <w:tc>
          <w:tcPr>
            <w:tcW w:w="1418" w:type="dxa"/>
            <w:tcBorders>
              <w:bottom w:val="nil"/>
            </w:tcBorders>
          </w:tcPr>
          <w:p w14:paraId="776EEF15" w14:textId="77777777" w:rsidR="00CD4E63" w:rsidRPr="006E37B6" w:rsidRDefault="00CD4E63">
            <w:pPr>
              <w:pStyle w:val="TableParagraph"/>
              <w:spacing w:before="3"/>
            </w:pPr>
          </w:p>
          <w:p w14:paraId="776EEF16" w14:textId="77777777" w:rsidR="00CD4E63" w:rsidRPr="006E37B6" w:rsidRDefault="003867F7">
            <w:pPr>
              <w:pStyle w:val="TableParagraph"/>
              <w:ind w:left="90"/>
              <w:rPr>
                <w:b/>
              </w:rPr>
            </w:pPr>
            <w:r w:rsidRPr="006E37B6">
              <w:rPr>
                <w:b/>
                <w:color w:val="0C0C0C"/>
                <w:w w:val="105"/>
              </w:rPr>
              <w:t>yes</w:t>
            </w:r>
          </w:p>
        </w:tc>
        <w:tc>
          <w:tcPr>
            <w:tcW w:w="2553" w:type="dxa"/>
            <w:vMerge w:val="restart"/>
          </w:tcPr>
          <w:p w14:paraId="776EEF17" w14:textId="77777777" w:rsidR="00CD4E63" w:rsidRPr="006E37B6" w:rsidRDefault="00CD4E63">
            <w:pPr>
              <w:pStyle w:val="TableParagraph"/>
            </w:pPr>
          </w:p>
        </w:tc>
      </w:tr>
      <w:tr w:rsidR="00CD4E63" w:rsidRPr="006E37B6" w14:paraId="776EEF1F" w14:textId="77777777">
        <w:trPr>
          <w:trHeight w:val="543"/>
        </w:trPr>
        <w:tc>
          <w:tcPr>
            <w:tcW w:w="1704" w:type="dxa"/>
            <w:tcBorders>
              <w:top w:val="nil"/>
              <w:bottom w:val="nil"/>
            </w:tcBorders>
          </w:tcPr>
          <w:p w14:paraId="776EEF19" w14:textId="77777777" w:rsidR="00CD4E63" w:rsidRPr="006E37B6" w:rsidRDefault="00CD4E63">
            <w:pPr>
              <w:pStyle w:val="TableParagraph"/>
            </w:pPr>
          </w:p>
        </w:tc>
        <w:tc>
          <w:tcPr>
            <w:tcW w:w="6523" w:type="dxa"/>
            <w:tcBorders>
              <w:top w:val="nil"/>
              <w:bottom w:val="nil"/>
            </w:tcBorders>
          </w:tcPr>
          <w:p w14:paraId="776EEF1A" w14:textId="4892432E" w:rsidR="00CD4E63" w:rsidRPr="006E37B6" w:rsidRDefault="003867F7">
            <w:pPr>
              <w:pStyle w:val="TableParagraph"/>
              <w:spacing w:line="262" w:lineRule="exact"/>
              <w:ind w:left="81"/>
            </w:pPr>
            <w:r w:rsidRPr="006E37B6">
              <w:rPr>
                <w:color w:val="0C0C0C"/>
              </w:rPr>
              <w:t>period or in previous financial statements shall be recogni</w:t>
            </w:r>
            <w:r w:rsidR="009B0EE2">
              <w:rPr>
                <w:color w:val="0C0C0C"/>
              </w:rPr>
              <w:t>z</w:t>
            </w:r>
            <w:r w:rsidRPr="006E37B6">
              <w:rPr>
                <w:color w:val="0C0C0C"/>
              </w:rPr>
              <w:t>ed in</w:t>
            </w:r>
          </w:p>
          <w:p w14:paraId="776EEF1B" w14:textId="2151A6B9" w:rsidR="00CD4E63" w:rsidRPr="006E37B6" w:rsidRDefault="003867F7">
            <w:pPr>
              <w:pStyle w:val="TableParagraph"/>
              <w:spacing w:before="10" w:line="251" w:lineRule="exact"/>
              <w:ind w:left="81"/>
            </w:pPr>
            <w:r w:rsidRPr="006E37B6">
              <w:rPr>
                <w:color w:val="0C0C0C"/>
                <w:w w:val="105"/>
              </w:rPr>
              <w:t>profit or loss in the period in which they aris</w:t>
            </w:r>
            <w:r w:rsidRPr="006E37B6">
              <w:rPr>
                <w:color w:val="0C0C0C"/>
                <w:w w:val="105"/>
              </w:rPr>
              <w:t>e</w:t>
            </w:r>
            <w:r w:rsidRPr="006E37B6">
              <w:rPr>
                <w:color w:val="313131"/>
                <w:w w:val="105"/>
              </w:rPr>
              <w:t xml:space="preserve">, </w:t>
            </w:r>
            <w:r w:rsidRPr="006E37B6">
              <w:rPr>
                <w:color w:val="0C0C0C"/>
                <w:w w:val="105"/>
              </w:rPr>
              <w:t>except as</w:t>
            </w:r>
          </w:p>
        </w:tc>
        <w:tc>
          <w:tcPr>
            <w:tcW w:w="2412" w:type="dxa"/>
            <w:tcBorders>
              <w:top w:val="nil"/>
              <w:bottom w:val="nil"/>
            </w:tcBorders>
          </w:tcPr>
          <w:p w14:paraId="776EEF1C" w14:textId="77777777" w:rsidR="00CD4E63" w:rsidRPr="006E37B6" w:rsidRDefault="00CD4E63">
            <w:pPr>
              <w:pStyle w:val="TableParagraph"/>
            </w:pPr>
          </w:p>
        </w:tc>
        <w:tc>
          <w:tcPr>
            <w:tcW w:w="1418" w:type="dxa"/>
            <w:tcBorders>
              <w:top w:val="nil"/>
              <w:bottom w:val="nil"/>
            </w:tcBorders>
          </w:tcPr>
          <w:p w14:paraId="776EEF1D" w14:textId="77777777" w:rsidR="00CD4E63" w:rsidRPr="006E37B6" w:rsidRDefault="00CD4E63">
            <w:pPr>
              <w:pStyle w:val="TableParagraph"/>
            </w:pPr>
          </w:p>
        </w:tc>
        <w:tc>
          <w:tcPr>
            <w:tcW w:w="2553" w:type="dxa"/>
            <w:vMerge/>
            <w:tcBorders>
              <w:top w:val="nil"/>
            </w:tcBorders>
          </w:tcPr>
          <w:p w14:paraId="776EEF1E" w14:textId="77777777" w:rsidR="00CD4E63" w:rsidRPr="006E37B6" w:rsidRDefault="00CD4E63"/>
        </w:tc>
      </w:tr>
      <w:tr w:rsidR="00CD4E63" w:rsidRPr="006E37B6" w14:paraId="776EEF25" w14:textId="77777777">
        <w:trPr>
          <w:trHeight w:val="386"/>
        </w:trPr>
        <w:tc>
          <w:tcPr>
            <w:tcW w:w="1704" w:type="dxa"/>
            <w:tcBorders>
              <w:top w:val="nil"/>
              <w:bottom w:val="nil"/>
            </w:tcBorders>
          </w:tcPr>
          <w:p w14:paraId="776EEF20" w14:textId="77777777" w:rsidR="00CD4E63" w:rsidRPr="006E37B6" w:rsidRDefault="00CD4E63">
            <w:pPr>
              <w:pStyle w:val="TableParagraph"/>
            </w:pPr>
          </w:p>
        </w:tc>
        <w:tc>
          <w:tcPr>
            <w:tcW w:w="6523" w:type="dxa"/>
            <w:tcBorders>
              <w:top w:val="nil"/>
              <w:bottom w:val="nil"/>
            </w:tcBorders>
          </w:tcPr>
          <w:p w14:paraId="776EEF21" w14:textId="77777777" w:rsidR="00CD4E63" w:rsidRPr="006E37B6" w:rsidRDefault="003867F7">
            <w:pPr>
              <w:pStyle w:val="TableParagraph"/>
              <w:spacing w:line="262" w:lineRule="exact"/>
              <w:ind w:left="73"/>
            </w:pPr>
            <w:r w:rsidRPr="006E37B6">
              <w:rPr>
                <w:color w:val="0C0C0C"/>
                <w:w w:val="105"/>
              </w:rPr>
              <w:t>described in paragraph 32 (IAS 21.28).</w:t>
            </w:r>
          </w:p>
        </w:tc>
        <w:tc>
          <w:tcPr>
            <w:tcW w:w="2412" w:type="dxa"/>
            <w:tcBorders>
              <w:top w:val="nil"/>
              <w:bottom w:val="nil"/>
            </w:tcBorders>
          </w:tcPr>
          <w:p w14:paraId="776EEF22" w14:textId="77777777" w:rsidR="00CD4E63" w:rsidRPr="006E37B6" w:rsidRDefault="00CD4E63">
            <w:pPr>
              <w:pStyle w:val="TableParagraph"/>
            </w:pPr>
          </w:p>
        </w:tc>
        <w:tc>
          <w:tcPr>
            <w:tcW w:w="1418" w:type="dxa"/>
            <w:tcBorders>
              <w:top w:val="nil"/>
              <w:bottom w:val="nil"/>
            </w:tcBorders>
          </w:tcPr>
          <w:p w14:paraId="776EEF23" w14:textId="77777777" w:rsidR="00CD4E63" w:rsidRPr="006E37B6" w:rsidRDefault="00CD4E63">
            <w:pPr>
              <w:pStyle w:val="TableParagraph"/>
            </w:pPr>
          </w:p>
        </w:tc>
        <w:tc>
          <w:tcPr>
            <w:tcW w:w="2553" w:type="dxa"/>
            <w:vMerge/>
            <w:tcBorders>
              <w:top w:val="nil"/>
            </w:tcBorders>
          </w:tcPr>
          <w:p w14:paraId="776EEF24" w14:textId="77777777" w:rsidR="00CD4E63" w:rsidRPr="006E37B6" w:rsidRDefault="00CD4E63"/>
        </w:tc>
      </w:tr>
      <w:tr w:rsidR="00CD4E63" w:rsidRPr="006E37B6" w14:paraId="776EEF2B" w14:textId="77777777">
        <w:trPr>
          <w:trHeight w:val="386"/>
        </w:trPr>
        <w:tc>
          <w:tcPr>
            <w:tcW w:w="1704" w:type="dxa"/>
            <w:tcBorders>
              <w:top w:val="nil"/>
              <w:bottom w:val="nil"/>
            </w:tcBorders>
          </w:tcPr>
          <w:p w14:paraId="776EEF26" w14:textId="77777777" w:rsidR="00CD4E63" w:rsidRPr="006E37B6" w:rsidRDefault="00CD4E63">
            <w:pPr>
              <w:pStyle w:val="TableParagraph"/>
            </w:pPr>
          </w:p>
        </w:tc>
        <w:tc>
          <w:tcPr>
            <w:tcW w:w="6523" w:type="dxa"/>
            <w:tcBorders>
              <w:top w:val="nil"/>
              <w:bottom w:val="nil"/>
            </w:tcBorders>
          </w:tcPr>
          <w:p w14:paraId="776EEF27" w14:textId="77777777" w:rsidR="00CD4E63" w:rsidRPr="006E37B6" w:rsidRDefault="003867F7">
            <w:pPr>
              <w:pStyle w:val="TableParagraph"/>
              <w:spacing w:before="115" w:line="251" w:lineRule="exact"/>
              <w:ind w:left="70"/>
            </w:pPr>
            <w:r w:rsidRPr="006E37B6">
              <w:rPr>
                <w:color w:val="0C0C0C"/>
                <w:w w:val="105"/>
              </w:rPr>
              <w:t>In the financial statements that include the foreign operation and</w:t>
            </w:r>
          </w:p>
        </w:tc>
        <w:tc>
          <w:tcPr>
            <w:tcW w:w="2412" w:type="dxa"/>
            <w:tcBorders>
              <w:top w:val="nil"/>
              <w:bottom w:val="nil"/>
            </w:tcBorders>
          </w:tcPr>
          <w:p w14:paraId="776EEF28" w14:textId="77777777" w:rsidR="00CD4E63" w:rsidRPr="006E37B6" w:rsidRDefault="00CD4E63">
            <w:pPr>
              <w:pStyle w:val="TableParagraph"/>
            </w:pPr>
          </w:p>
        </w:tc>
        <w:tc>
          <w:tcPr>
            <w:tcW w:w="1418" w:type="dxa"/>
            <w:tcBorders>
              <w:top w:val="nil"/>
              <w:bottom w:val="nil"/>
            </w:tcBorders>
          </w:tcPr>
          <w:p w14:paraId="776EEF29" w14:textId="77777777" w:rsidR="00CD4E63" w:rsidRPr="006E37B6" w:rsidRDefault="00CD4E63">
            <w:pPr>
              <w:pStyle w:val="TableParagraph"/>
            </w:pPr>
          </w:p>
        </w:tc>
        <w:tc>
          <w:tcPr>
            <w:tcW w:w="2553" w:type="dxa"/>
            <w:vMerge/>
            <w:tcBorders>
              <w:top w:val="nil"/>
            </w:tcBorders>
          </w:tcPr>
          <w:p w14:paraId="776EEF2A" w14:textId="77777777" w:rsidR="00CD4E63" w:rsidRPr="006E37B6" w:rsidRDefault="00CD4E63"/>
        </w:tc>
      </w:tr>
      <w:tr w:rsidR="00CD4E63" w:rsidRPr="006E37B6" w14:paraId="776EEF32" w14:textId="77777777">
        <w:trPr>
          <w:trHeight w:val="543"/>
        </w:trPr>
        <w:tc>
          <w:tcPr>
            <w:tcW w:w="1704" w:type="dxa"/>
            <w:tcBorders>
              <w:top w:val="nil"/>
              <w:bottom w:val="nil"/>
            </w:tcBorders>
          </w:tcPr>
          <w:p w14:paraId="776EEF2C" w14:textId="77777777" w:rsidR="00CD4E63" w:rsidRPr="006E37B6" w:rsidRDefault="00CD4E63">
            <w:pPr>
              <w:pStyle w:val="TableParagraph"/>
            </w:pPr>
          </w:p>
        </w:tc>
        <w:tc>
          <w:tcPr>
            <w:tcW w:w="6523" w:type="dxa"/>
            <w:tcBorders>
              <w:top w:val="nil"/>
              <w:bottom w:val="nil"/>
            </w:tcBorders>
          </w:tcPr>
          <w:p w14:paraId="776EEF2D" w14:textId="345EDFB6" w:rsidR="00CD4E63" w:rsidRPr="006E37B6" w:rsidRDefault="003867F7">
            <w:pPr>
              <w:pStyle w:val="TableParagraph"/>
              <w:spacing w:line="262" w:lineRule="exact"/>
              <w:ind w:left="73"/>
            </w:pPr>
            <w:r w:rsidRPr="006E37B6">
              <w:rPr>
                <w:color w:val="0C0C0C"/>
                <w:w w:val="105"/>
              </w:rPr>
              <w:t>the reporting entity (e</w:t>
            </w:r>
            <w:r w:rsidR="009B0EE2">
              <w:rPr>
                <w:color w:val="0C0C0C"/>
                <w:w w:val="105"/>
              </w:rPr>
              <w:t>.</w:t>
            </w:r>
            <w:r w:rsidRPr="006E37B6">
              <w:rPr>
                <w:color w:val="0C0C0C"/>
                <w:w w:val="105"/>
              </w:rPr>
              <w:t>g</w:t>
            </w:r>
            <w:r w:rsidR="009B0EE2">
              <w:rPr>
                <w:color w:val="0C0C0C"/>
                <w:w w:val="105"/>
              </w:rPr>
              <w:t>.,</w:t>
            </w:r>
            <w:r w:rsidRPr="006E37B6">
              <w:rPr>
                <w:color w:val="0C0C0C"/>
                <w:w w:val="105"/>
              </w:rPr>
              <w:t xml:space="preserve"> consolidated financial statements when</w:t>
            </w:r>
          </w:p>
          <w:p w14:paraId="776EEF2E" w14:textId="50BFA602" w:rsidR="00CD4E63" w:rsidRPr="006E37B6" w:rsidRDefault="003867F7">
            <w:pPr>
              <w:pStyle w:val="TableParagraph"/>
              <w:spacing w:before="10" w:line="251" w:lineRule="exact"/>
              <w:ind w:left="73"/>
            </w:pPr>
            <w:r w:rsidRPr="006E37B6">
              <w:rPr>
                <w:color w:val="0C0C0C"/>
              </w:rPr>
              <w:t>the foreign operation is a subsid</w:t>
            </w:r>
            <w:r w:rsidRPr="006E37B6">
              <w:rPr>
                <w:color w:val="0C0C0C"/>
              </w:rPr>
              <w:t>ia</w:t>
            </w:r>
            <w:r w:rsidRPr="006E37B6">
              <w:rPr>
                <w:color w:val="0C0C0C"/>
              </w:rPr>
              <w:t>ry)</w:t>
            </w:r>
            <w:r w:rsidRPr="006E37B6">
              <w:rPr>
                <w:color w:val="313131"/>
              </w:rPr>
              <w:t xml:space="preserve">, </w:t>
            </w:r>
            <w:r w:rsidRPr="006E37B6">
              <w:rPr>
                <w:color w:val="0C0C0C"/>
              </w:rPr>
              <w:t>such exchange differences</w:t>
            </w:r>
          </w:p>
        </w:tc>
        <w:tc>
          <w:tcPr>
            <w:tcW w:w="2412" w:type="dxa"/>
            <w:tcBorders>
              <w:top w:val="nil"/>
              <w:bottom w:val="nil"/>
            </w:tcBorders>
          </w:tcPr>
          <w:p w14:paraId="776EEF2F" w14:textId="77777777" w:rsidR="00CD4E63" w:rsidRPr="006E37B6" w:rsidRDefault="00CD4E63">
            <w:pPr>
              <w:pStyle w:val="TableParagraph"/>
            </w:pPr>
          </w:p>
        </w:tc>
        <w:tc>
          <w:tcPr>
            <w:tcW w:w="1418" w:type="dxa"/>
            <w:tcBorders>
              <w:top w:val="nil"/>
              <w:bottom w:val="nil"/>
            </w:tcBorders>
          </w:tcPr>
          <w:p w14:paraId="776EEF30" w14:textId="77777777" w:rsidR="00CD4E63" w:rsidRPr="006E37B6" w:rsidRDefault="00CD4E63">
            <w:pPr>
              <w:pStyle w:val="TableParagraph"/>
            </w:pPr>
          </w:p>
        </w:tc>
        <w:tc>
          <w:tcPr>
            <w:tcW w:w="2553" w:type="dxa"/>
            <w:vMerge/>
            <w:tcBorders>
              <w:top w:val="nil"/>
            </w:tcBorders>
          </w:tcPr>
          <w:p w14:paraId="776EEF31" w14:textId="77777777" w:rsidR="00CD4E63" w:rsidRPr="006E37B6" w:rsidRDefault="00CD4E63"/>
        </w:tc>
      </w:tr>
      <w:tr w:rsidR="00CD4E63" w:rsidRPr="006E37B6" w14:paraId="776EEF39" w14:textId="77777777">
        <w:trPr>
          <w:trHeight w:val="525"/>
        </w:trPr>
        <w:tc>
          <w:tcPr>
            <w:tcW w:w="1704" w:type="dxa"/>
            <w:tcBorders>
              <w:top w:val="nil"/>
            </w:tcBorders>
          </w:tcPr>
          <w:p w14:paraId="776EEF33" w14:textId="77777777" w:rsidR="00CD4E63" w:rsidRPr="006E37B6" w:rsidRDefault="00CD4E63">
            <w:pPr>
              <w:pStyle w:val="TableParagraph"/>
            </w:pPr>
          </w:p>
        </w:tc>
        <w:tc>
          <w:tcPr>
            <w:tcW w:w="6523" w:type="dxa"/>
            <w:tcBorders>
              <w:top w:val="nil"/>
            </w:tcBorders>
          </w:tcPr>
          <w:p w14:paraId="776EEF34" w14:textId="5168440F" w:rsidR="00CD4E63" w:rsidRPr="006E37B6" w:rsidRDefault="003867F7">
            <w:pPr>
              <w:pStyle w:val="TableParagraph"/>
              <w:spacing w:line="262" w:lineRule="exact"/>
              <w:ind w:left="74"/>
            </w:pPr>
            <w:r w:rsidRPr="006E37B6">
              <w:rPr>
                <w:color w:val="0C0C0C"/>
              </w:rPr>
              <w:t>shall be recogni</w:t>
            </w:r>
            <w:r w:rsidR="009B0EE2">
              <w:rPr>
                <w:color w:val="0C0C0C"/>
              </w:rPr>
              <w:t>z</w:t>
            </w:r>
            <w:r w:rsidRPr="006E37B6">
              <w:rPr>
                <w:color w:val="0C0C0C"/>
              </w:rPr>
              <w:t>ed initially in other comprehensive income and</w:t>
            </w:r>
          </w:p>
          <w:p w14:paraId="776EEF35" w14:textId="77777777" w:rsidR="00CD4E63" w:rsidRPr="006E37B6" w:rsidRDefault="003867F7">
            <w:pPr>
              <w:pStyle w:val="TableParagraph"/>
              <w:spacing w:before="10" w:line="234" w:lineRule="exact"/>
              <w:ind w:left="79"/>
            </w:pPr>
            <w:r w:rsidRPr="006E37B6">
              <w:rPr>
                <w:color w:val="0C0C0C"/>
              </w:rPr>
              <w:t>reclassified from equity to profit or loss on disposal of the net</w:t>
            </w:r>
          </w:p>
        </w:tc>
        <w:tc>
          <w:tcPr>
            <w:tcW w:w="2412" w:type="dxa"/>
            <w:tcBorders>
              <w:top w:val="nil"/>
            </w:tcBorders>
          </w:tcPr>
          <w:p w14:paraId="776EEF36" w14:textId="77777777" w:rsidR="00CD4E63" w:rsidRPr="006E37B6" w:rsidRDefault="00CD4E63">
            <w:pPr>
              <w:pStyle w:val="TableParagraph"/>
            </w:pPr>
          </w:p>
        </w:tc>
        <w:tc>
          <w:tcPr>
            <w:tcW w:w="1418" w:type="dxa"/>
            <w:tcBorders>
              <w:top w:val="nil"/>
            </w:tcBorders>
          </w:tcPr>
          <w:p w14:paraId="776EEF37" w14:textId="77777777" w:rsidR="00CD4E63" w:rsidRPr="006E37B6" w:rsidRDefault="00CD4E63">
            <w:pPr>
              <w:pStyle w:val="TableParagraph"/>
            </w:pPr>
          </w:p>
        </w:tc>
        <w:tc>
          <w:tcPr>
            <w:tcW w:w="2553" w:type="dxa"/>
            <w:vMerge/>
            <w:tcBorders>
              <w:top w:val="nil"/>
            </w:tcBorders>
          </w:tcPr>
          <w:p w14:paraId="776EEF38" w14:textId="77777777" w:rsidR="00CD4E63" w:rsidRPr="006E37B6" w:rsidRDefault="00CD4E63"/>
        </w:tc>
      </w:tr>
    </w:tbl>
    <w:p w14:paraId="776EEF3A"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EF3B"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EF4C" w14:textId="77777777">
        <w:trPr>
          <w:trHeight w:val="1547"/>
        </w:trPr>
        <w:tc>
          <w:tcPr>
            <w:tcW w:w="1704" w:type="dxa"/>
          </w:tcPr>
          <w:p w14:paraId="776EEF3C" w14:textId="77777777" w:rsidR="00CD4E63" w:rsidRPr="006E37B6" w:rsidRDefault="00CD4E63">
            <w:pPr>
              <w:pStyle w:val="TableParagraph"/>
            </w:pPr>
          </w:p>
          <w:p w14:paraId="776EEF3D" w14:textId="77777777" w:rsidR="00CD4E63" w:rsidRPr="006E37B6" w:rsidRDefault="00CD4E63">
            <w:pPr>
              <w:pStyle w:val="TableParagraph"/>
              <w:spacing w:before="3"/>
            </w:pPr>
          </w:p>
          <w:p w14:paraId="776EEF3E" w14:textId="77777777" w:rsidR="00CD4E63" w:rsidRPr="006E37B6" w:rsidRDefault="003867F7">
            <w:pPr>
              <w:pStyle w:val="TableParagraph"/>
              <w:ind w:left="73"/>
              <w:rPr>
                <w:b/>
              </w:rPr>
            </w:pPr>
            <w:r w:rsidRPr="006E37B6">
              <w:rPr>
                <w:b/>
                <w:color w:val="0C0C0C"/>
                <w:w w:val="105"/>
              </w:rPr>
              <w:t>IFRS</w:t>
            </w:r>
          </w:p>
        </w:tc>
        <w:tc>
          <w:tcPr>
            <w:tcW w:w="6523" w:type="dxa"/>
          </w:tcPr>
          <w:p w14:paraId="776EEF3F" w14:textId="77777777" w:rsidR="00CD4E63" w:rsidRPr="006E37B6" w:rsidRDefault="00CD4E63">
            <w:pPr>
              <w:pStyle w:val="TableParagraph"/>
              <w:spacing w:before="11"/>
            </w:pPr>
          </w:p>
          <w:p w14:paraId="776EEF40" w14:textId="77777777" w:rsidR="00CD4E63" w:rsidRPr="006E37B6" w:rsidRDefault="003867F7">
            <w:pPr>
              <w:pStyle w:val="TableParagraph"/>
              <w:ind w:left="73"/>
              <w:rPr>
                <w:b/>
              </w:rPr>
            </w:pPr>
            <w:r w:rsidRPr="006E37B6">
              <w:rPr>
                <w:b/>
                <w:color w:val="0C0C0C"/>
                <w:w w:val="105"/>
              </w:rPr>
              <w:t>Summary of IFRS treatment:</w:t>
            </w:r>
          </w:p>
          <w:p w14:paraId="776EEF41" w14:textId="77777777" w:rsidR="00CD4E63" w:rsidRPr="006E37B6" w:rsidRDefault="00CD4E63">
            <w:pPr>
              <w:pStyle w:val="TableParagraph"/>
              <w:spacing w:before="9"/>
            </w:pPr>
          </w:p>
          <w:p w14:paraId="776EEF42" w14:textId="77777777" w:rsidR="00CD4E63" w:rsidRPr="006E37B6" w:rsidRDefault="003867F7">
            <w:pPr>
              <w:pStyle w:val="TableParagraph"/>
              <w:ind w:left="76"/>
              <w:rPr>
                <w:b/>
              </w:rPr>
            </w:pPr>
            <w:r w:rsidRPr="006E37B6">
              <w:rPr>
                <w:b/>
                <w:color w:val="0C0C0C"/>
                <w:w w:val="105"/>
              </w:rPr>
              <w:t>Measurement principles or options</w:t>
            </w:r>
          </w:p>
          <w:p w14:paraId="776EEF43" w14:textId="77777777" w:rsidR="00CD4E63" w:rsidRPr="006E37B6" w:rsidRDefault="003867F7">
            <w:pPr>
              <w:pStyle w:val="TableParagraph"/>
              <w:spacing w:before="15"/>
              <w:ind w:left="77"/>
              <w:rPr>
                <w:b/>
              </w:rPr>
            </w:pPr>
            <w:r w:rsidRPr="006E37B6">
              <w:rPr>
                <w:b/>
                <w:color w:val="0C0C0C"/>
                <w:w w:val="105"/>
              </w:rPr>
              <w:t>consistent with Article 75 of Directive 2009/138/EC</w:t>
            </w:r>
          </w:p>
        </w:tc>
        <w:tc>
          <w:tcPr>
            <w:tcW w:w="2412" w:type="dxa"/>
          </w:tcPr>
          <w:p w14:paraId="776EEF44" w14:textId="77777777" w:rsidR="00CD4E63" w:rsidRPr="006E37B6" w:rsidRDefault="00CD4E63">
            <w:pPr>
              <w:pStyle w:val="TableParagraph"/>
              <w:spacing w:before="5"/>
            </w:pPr>
          </w:p>
          <w:p w14:paraId="776EEF45" w14:textId="77777777" w:rsidR="00CD4E63" w:rsidRPr="006E37B6" w:rsidRDefault="003867F7">
            <w:pPr>
              <w:pStyle w:val="TableParagraph"/>
              <w:spacing w:line="252" w:lineRule="auto"/>
              <w:ind w:left="84" w:right="124" w:firstLine="6"/>
              <w:rPr>
                <w:b/>
              </w:rPr>
            </w:pPr>
            <w:r w:rsidRPr="006E37B6">
              <w:rPr>
                <w:b/>
                <w:color w:val="0C0C0C"/>
                <w:w w:val="105"/>
              </w:rPr>
              <w:t>Fully consistent/ Consistent option/ With adjustments</w:t>
            </w:r>
          </w:p>
        </w:tc>
        <w:tc>
          <w:tcPr>
            <w:tcW w:w="1418" w:type="dxa"/>
          </w:tcPr>
          <w:p w14:paraId="776EEF46" w14:textId="77777777" w:rsidR="00CD4E63" w:rsidRPr="006E37B6" w:rsidRDefault="00CD4E63">
            <w:pPr>
              <w:pStyle w:val="TableParagraph"/>
            </w:pPr>
          </w:p>
          <w:p w14:paraId="776EEF47" w14:textId="77777777" w:rsidR="00CD4E63" w:rsidRPr="006E37B6" w:rsidRDefault="00CD4E63">
            <w:pPr>
              <w:pStyle w:val="TableParagraph"/>
              <w:spacing w:before="10"/>
            </w:pPr>
          </w:p>
          <w:p w14:paraId="776EEF48" w14:textId="77777777" w:rsidR="00CD4E63" w:rsidRPr="006E37B6" w:rsidRDefault="003867F7">
            <w:pPr>
              <w:pStyle w:val="TableParagraph"/>
              <w:ind w:left="85"/>
              <w:rPr>
                <w:b/>
              </w:rPr>
            </w:pPr>
            <w:r w:rsidRPr="006E37B6">
              <w:rPr>
                <w:b/>
                <w:color w:val="0C0C0C"/>
              </w:rPr>
              <w:t>Applicable?</w:t>
            </w:r>
          </w:p>
        </w:tc>
        <w:tc>
          <w:tcPr>
            <w:tcW w:w="2553" w:type="dxa"/>
          </w:tcPr>
          <w:p w14:paraId="776EEF49" w14:textId="77777777" w:rsidR="00CD4E63" w:rsidRPr="006E37B6" w:rsidRDefault="00CD4E63">
            <w:pPr>
              <w:pStyle w:val="TableParagraph"/>
            </w:pPr>
          </w:p>
          <w:p w14:paraId="776EEF4A" w14:textId="77777777" w:rsidR="00CD4E63" w:rsidRPr="006E37B6" w:rsidRDefault="00CD4E63">
            <w:pPr>
              <w:pStyle w:val="TableParagraph"/>
              <w:spacing w:before="10"/>
            </w:pPr>
          </w:p>
          <w:p w14:paraId="776EEF4B" w14:textId="77777777" w:rsidR="00CD4E63" w:rsidRPr="006E37B6" w:rsidRDefault="003867F7">
            <w:pPr>
              <w:pStyle w:val="TableParagraph"/>
              <w:ind w:left="93"/>
              <w:rPr>
                <w:b/>
              </w:rPr>
            </w:pPr>
            <w:r w:rsidRPr="006E37B6">
              <w:rPr>
                <w:b/>
                <w:color w:val="0C0C0C"/>
                <w:w w:val="105"/>
              </w:rPr>
              <w:t>Other comments</w:t>
            </w:r>
          </w:p>
        </w:tc>
      </w:tr>
    </w:tbl>
    <w:p w14:paraId="776EEF4D" w14:textId="77777777" w:rsidR="00CD4E63" w:rsidRPr="006E37B6" w:rsidRDefault="003867F7">
      <w:pPr>
        <w:pStyle w:val="BodyText"/>
        <w:spacing w:before="19"/>
        <w:ind w:left="1819"/>
        <w:rPr>
          <w:sz w:val="22"/>
          <w:szCs w:val="22"/>
        </w:rPr>
      </w:pPr>
      <w:r w:rsidRPr="006E37B6">
        <w:rPr>
          <w:color w:val="0C0C0C"/>
          <w:w w:val="50"/>
          <w:sz w:val="22"/>
          <w:szCs w:val="22"/>
        </w:rPr>
        <w:t xml:space="preserve">I </w:t>
      </w:r>
      <w:r w:rsidRPr="006E37B6">
        <w:rPr>
          <w:color w:val="0C0C0C"/>
          <w:sz w:val="22"/>
          <w:szCs w:val="22"/>
        </w:rPr>
        <w:t>investment in accordance with paragraph 48 (IAS</w:t>
      </w:r>
      <w:r w:rsidRPr="006E37B6">
        <w:rPr>
          <w:color w:val="0C0C0C"/>
          <w:spacing w:val="53"/>
          <w:sz w:val="22"/>
          <w:szCs w:val="22"/>
        </w:rPr>
        <w:t xml:space="preserve"> </w:t>
      </w:r>
      <w:r w:rsidRPr="006E37B6">
        <w:rPr>
          <w:color w:val="0C0C0C"/>
          <w:sz w:val="22"/>
          <w:szCs w:val="22"/>
        </w:rPr>
        <w:t>21.32).</w:t>
      </w:r>
    </w:p>
    <w:p w14:paraId="776EEF4E" w14:textId="77777777" w:rsidR="00CD4E63" w:rsidRPr="006E37B6" w:rsidRDefault="00CD4E63">
      <w:pPr>
        <w:pStyle w:val="BodyText"/>
        <w:spacing w:before="4"/>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EF58" w14:textId="77777777">
        <w:trPr>
          <w:trHeight w:val="524"/>
        </w:trPr>
        <w:tc>
          <w:tcPr>
            <w:tcW w:w="1704" w:type="dxa"/>
            <w:tcBorders>
              <w:bottom w:val="nil"/>
            </w:tcBorders>
          </w:tcPr>
          <w:p w14:paraId="776EEF4F" w14:textId="77777777" w:rsidR="00CD4E63" w:rsidRPr="006E37B6" w:rsidRDefault="00CD4E63">
            <w:pPr>
              <w:pStyle w:val="TableParagraph"/>
              <w:spacing w:before="2"/>
            </w:pPr>
          </w:p>
          <w:p w14:paraId="776EEF50" w14:textId="77777777" w:rsidR="00CD4E63" w:rsidRPr="006E37B6" w:rsidRDefault="003867F7">
            <w:pPr>
              <w:pStyle w:val="TableParagraph"/>
              <w:spacing w:line="249" w:lineRule="exact"/>
              <w:ind w:left="73"/>
              <w:rPr>
                <w:b/>
              </w:rPr>
            </w:pPr>
            <w:r w:rsidRPr="006E37B6">
              <w:rPr>
                <w:b/>
                <w:color w:val="0C0C0C"/>
                <w:w w:val="115"/>
              </w:rPr>
              <w:t>IAS23</w:t>
            </w:r>
          </w:p>
        </w:tc>
        <w:tc>
          <w:tcPr>
            <w:tcW w:w="6523" w:type="dxa"/>
            <w:tcBorders>
              <w:bottom w:val="nil"/>
            </w:tcBorders>
          </w:tcPr>
          <w:p w14:paraId="776EEF51" w14:textId="77777777" w:rsidR="00CD4E63" w:rsidRPr="006E37B6" w:rsidRDefault="00CD4E63">
            <w:pPr>
              <w:pStyle w:val="TableParagraph"/>
              <w:spacing w:before="9"/>
            </w:pPr>
          </w:p>
          <w:p w14:paraId="776EEF52" w14:textId="77777777" w:rsidR="00CD4E63" w:rsidRPr="006E37B6" w:rsidRDefault="003867F7">
            <w:pPr>
              <w:pStyle w:val="TableParagraph"/>
              <w:spacing w:line="254" w:lineRule="exact"/>
              <w:ind w:left="70"/>
            </w:pPr>
            <w:r w:rsidRPr="006E37B6">
              <w:rPr>
                <w:color w:val="0C0C0C"/>
                <w:w w:val="105"/>
              </w:rPr>
              <w:t>IAS 23 prescribes the accounting for borrowing costs.</w:t>
            </w:r>
          </w:p>
        </w:tc>
        <w:tc>
          <w:tcPr>
            <w:tcW w:w="2412" w:type="dxa"/>
            <w:vMerge w:val="restart"/>
          </w:tcPr>
          <w:p w14:paraId="776EEF53" w14:textId="77777777" w:rsidR="00CD4E63" w:rsidRPr="006E37B6" w:rsidRDefault="00CD4E63">
            <w:pPr>
              <w:pStyle w:val="TableParagraph"/>
            </w:pPr>
          </w:p>
        </w:tc>
        <w:tc>
          <w:tcPr>
            <w:tcW w:w="1418" w:type="dxa"/>
            <w:tcBorders>
              <w:bottom w:val="nil"/>
            </w:tcBorders>
          </w:tcPr>
          <w:p w14:paraId="776EEF54" w14:textId="77777777" w:rsidR="00CD4E63" w:rsidRPr="006E37B6" w:rsidRDefault="00CD4E63">
            <w:pPr>
              <w:pStyle w:val="TableParagraph"/>
              <w:spacing w:before="2"/>
            </w:pPr>
          </w:p>
          <w:p w14:paraId="776EEF55" w14:textId="77777777" w:rsidR="00CD4E63" w:rsidRPr="006E37B6" w:rsidRDefault="003867F7">
            <w:pPr>
              <w:pStyle w:val="TableParagraph"/>
              <w:spacing w:line="249" w:lineRule="exact"/>
              <w:ind w:left="93"/>
              <w:rPr>
                <w:b/>
              </w:rPr>
            </w:pPr>
            <w:r w:rsidRPr="006E37B6">
              <w:rPr>
                <w:b/>
                <w:color w:val="0C0C0C"/>
                <w:w w:val="105"/>
              </w:rPr>
              <w:t>no</w:t>
            </w:r>
          </w:p>
        </w:tc>
        <w:tc>
          <w:tcPr>
            <w:tcW w:w="2553" w:type="dxa"/>
            <w:tcBorders>
              <w:bottom w:val="nil"/>
            </w:tcBorders>
          </w:tcPr>
          <w:p w14:paraId="776EEF56" w14:textId="77777777" w:rsidR="00CD4E63" w:rsidRPr="006E37B6" w:rsidRDefault="00CD4E63">
            <w:pPr>
              <w:pStyle w:val="TableParagraph"/>
              <w:spacing w:before="9"/>
            </w:pPr>
          </w:p>
          <w:p w14:paraId="776EEF57" w14:textId="77777777" w:rsidR="00CD4E63" w:rsidRPr="006E37B6" w:rsidRDefault="003867F7">
            <w:pPr>
              <w:pStyle w:val="TableParagraph"/>
              <w:spacing w:line="254" w:lineRule="exact"/>
              <w:ind w:left="86"/>
            </w:pPr>
            <w:r w:rsidRPr="006E37B6">
              <w:rPr>
                <w:color w:val="0C0C0C"/>
                <w:w w:val="105"/>
              </w:rPr>
              <w:t>IAS 23 does not</w:t>
            </w:r>
          </w:p>
        </w:tc>
      </w:tr>
      <w:tr w:rsidR="00CD4E63" w:rsidRPr="006E37B6" w14:paraId="776EEF60" w14:textId="77777777">
        <w:trPr>
          <w:trHeight w:val="1334"/>
        </w:trPr>
        <w:tc>
          <w:tcPr>
            <w:tcW w:w="1704" w:type="dxa"/>
            <w:tcBorders>
              <w:top w:val="nil"/>
              <w:bottom w:val="nil"/>
            </w:tcBorders>
          </w:tcPr>
          <w:p w14:paraId="776EEF59" w14:textId="77777777" w:rsidR="00CD4E63" w:rsidRPr="006E37B6" w:rsidRDefault="003867F7">
            <w:pPr>
              <w:pStyle w:val="TableParagraph"/>
              <w:spacing w:line="254" w:lineRule="auto"/>
              <w:ind w:left="74" w:right="230" w:hanging="2"/>
              <w:rPr>
                <w:b/>
              </w:rPr>
            </w:pPr>
            <w:r w:rsidRPr="006E37B6">
              <w:rPr>
                <w:b/>
                <w:color w:val="0C0C0C"/>
              </w:rPr>
              <w:t xml:space="preserve">Borrowing </w:t>
            </w:r>
            <w:r w:rsidRPr="006E37B6">
              <w:rPr>
                <w:b/>
                <w:color w:val="0C0C0C"/>
                <w:w w:val="105"/>
              </w:rPr>
              <w:t>costs</w:t>
            </w:r>
          </w:p>
        </w:tc>
        <w:tc>
          <w:tcPr>
            <w:tcW w:w="6523" w:type="dxa"/>
            <w:tcBorders>
              <w:top w:val="nil"/>
              <w:bottom w:val="nil"/>
            </w:tcBorders>
          </w:tcPr>
          <w:p w14:paraId="776EEF5A" w14:textId="77777777" w:rsidR="00CD4E63" w:rsidRPr="006E37B6" w:rsidRDefault="00CD4E63">
            <w:pPr>
              <w:pStyle w:val="TableParagraph"/>
              <w:spacing w:before="5"/>
            </w:pPr>
          </w:p>
          <w:p w14:paraId="776EEF5B" w14:textId="06B56832" w:rsidR="00CD4E63" w:rsidRPr="006E37B6" w:rsidRDefault="003867F7">
            <w:pPr>
              <w:pStyle w:val="TableParagraph"/>
              <w:spacing w:before="1" w:line="252" w:lineRule="auto"/>
              <w:ind w:left="72" w:firstLine="11"/>
            </w:pPr>
            <w:r w:rsidRPr="006E37B6">
              <w:rPr>
                <w:color w:val="0C0C0C"/>
                <w:w w:val="105"/>
              </w:rPr>
              <w:t>An entity shall capitali</w:t>
            </w:r>
            <w:r w:rsidR="006E37B6">
              <w:rPr>
                <w:color w:val="0C0C0C"/>
                <w:w w:val="105"/>
              </w:rPr>
              <w:t>z</w:t>
            </w:r>
            <w:r w:rsidRPr="006E37B6">
              <w:rPr>
                <w:color w:val="0C0C0C"/>
                <w:w w:val="105"/>
              </w:rPr>
              <w:t>e borrowing costs that are directly attributable to the acquisition</w:t>
            </w:r>
            <w:r w:rsidRPr="006E37B6">
              <w:rPr>
                <w:color w:val="2B2B2B"/>
                <w:w w:val="105"/>
              </w:rPr>
              <w:t xml:space="preserve">, </w:t>
            </w:r>
            <w:r w:rsidRPr="006E37B6">
              <w:rPr>
                <w:color w:val="0C0C0C"/>
                <w:w w:val="105"/>
              </w:rPr>
              <w:t>construction or production of a qualifying</w:t>
            </w:r>
            <w:r w:rsidRPr="006E37B6">
              <w:rPr>
                <w:color w:val="0C0C0C"/>
                <w:spacing w:val="-4"/>
                <w:w w:val="105"/>
              </w:rPr>
              <w:t xml:space="preserve"> </w:t>
            </w:r>
            <w:r w:rsidRPr="006E37B6">
              <w:rPr>
                <w:color w:val="0C0C0C"/>
                <w:w w:val="105"/>
              </w:rPr>
              <w:t>asset</w:t>
            </w:r>
            <w:r w:rsidRPr="006E37B6">
              <w:rPr>
                <w:color w:val="0C0C0C"/>
                <w:spacing w:val="-7"/>
                <w:w w:val="105"/>
              </w:rPr>
              <w:t xml:space="preserve"> </w:t>
            </w:r>
            <w:r w:rsidRPr="006E37B6">
              <w:rPr>
                <w:color w:val="0C0C0C"/>
                <w:w w:val="105"/>
              </w:rPr>
              <w:t>as</w:t>
            </w:r>
            <w:r w:rsidRPr="006E37B6">
              <w:rPr>
                <w:color w:val="0C0C0C"/>
                <w:spacing w:val="-9"/>
                <w:w w:val="105"/>
              </w:rPr>
              <w:t xml:space="preserve"> </w:t>
            </w:r>
            <w:r w:rsidRPr="006E37B6">
              <w:rPr>
                <w:color w:val="0C0C0C"/>
                <w:w w:val="105"/>
              </w:rPr>
              <w:t>part</w:t>
            </w:r>
            <w:r w:rsidRPr="006E37B6">
              <w:rPr>
                <w:color w:val="0C0C0C"/>
                <w:spacing w:val="-4"/>
                <w:w w:val="105"/>
              </w:rPr>
              <w:t xml:space="preserve"> </w:t>
            </w:r>
            <w:r w:rsidRPr="006E37B6">
              <w:rPr>
                <w:color w:val="0C0C0C"/>
                <w:w w:val="105"/>
              </w:rPr>
              <w:t>of</w:t>
            </w:r>
            <w:r w:rsidRPr="006E37B6">
              <w:rPr>
                <w:color w:val="0C0C0C"/>
                <w:spacing w:val="-7"/>
                <w:w w:val="105"/>
              </w:rPr>
              <w:t xml:space="preserve"> </w:t>
            </w:r>
            <w:r w:rsidRPr="006E37B6">
              <w:rPr>
                <w:color w:val="0C0C0C"/>
                <w:w w:val="105"/>
              </w:rPr>
              <w:t>the</w:t>
            </w:r>
            <w:r w:rsidRPr="006E37B6">
              <w:rPr>
                <w:color w:val="0C0C0C"/>
                <w:spacing w:val="-8"/>
                <w:w w:val="105"/>
              </w:rPr>
              <w:t xml:space="preserve"> </w:t>
            </w:r>
            <w:r w:rsidRPr="006E37B6">
              <w:rPr>
                <w:color w:val="0C0C0C"/>
                <w:w w:val="105"/>
              </w:rPr>
              <w:t>cost</w:t>
            </w:r>
            <w:r w:rsidRPr="006E37B6">
              <w:rPr>
                <w:color w:val="0C0C0C"/>
                <w:spacing w:val="-10"/>
                <w:w w:val="105"/>
              </w:rPr>
              <w:t xml:space="preserve"> </w:t>
            </w:r>
            <w:r w:rsidRPr="006E37B6">
              <w:rPr>
                <w:color w:val="0C0C0C"/>
                <w:w w:val="105"/>
              </w:rPr>
              <w:t>of</w:t>
            </w:r>
            <w:r w:rsidRPr="006E37B6">
              <w:rPr>
                <w:color w:val="0C0C0C"/>
                <w:spacing w:val="-10"/>
                <w:w w:val="105"/>
              </w:rPr>
              <w:t xml:space="preserve"> </w:t>
            </w:r>
            <w:r w:rsidRPr="006E37B6">
              <w:rPr>
                <w:color w:val="0C0C0C"/>
                <w:w w:val="105"/>
              </w:rPr>
              <w:t>that</w:t>
            </w:r>
            <w:r w:rsidRPr="006E37B6">
              <w:rPr>
                <w:color w:val="0C0C0C"/>
                <w:spacing w:val="-9"/>
                <w:w w:val="105"/>
              </w:rPr>
              <w:t xml:space="preserve"> </w:t>
            </w:r>
            <w:r w:rsidRPr="006E37B6">
              <w:rPr>
                <w:color w:val="0C0C0C"/>
                <w:w w:val="105"/>
              </w:rPr>
              <w:t>asset.</w:t>
            </w:r>
            <w:r w:rsidRPr="006E37B6">
              <w:rPr>
                <w:color w:val="0C0C0C"/>
                <w:spacing w:val="1"/>
                <w:w w:val="105"/>
              </w:rPr>
              <w:t xml:space="preserve"> </w:t>
            </w:r>
            <w:r w:rsidRPr="006E37B6">
              <w:rPr>
                <w:color w:val="0C0C0C"/>
                <w:w w:val="105"/>
              </w:rPr>
              <w:t>An</w:t>
            </w:r>
            <w:r w:rsidRPr="006E37B6">
              <w:rPr>
                <w:color w:val="0C0C0C"/>
                <w:spacing w:val="-5"/>
                <w:w w:val="105"/>
              </w:rPr>
              <w:t xml:space="preserve"> </w:t>
            </w:r>
            <w:r w:rsidRPr="006E37B6">
              <w:rPr>
                <w:color w:val="0C0C0C"/>
                <w:w w:val="105"/>
              </w:rPr>
              <w:t>entity</w:t>
            </w:r>
            <w:r w:rsidRPr="006E37B6">
              <w:rPr>
                <w:color w:val="0C0C0C"/>
                <w:spacing w:val="-7"/>
                <w:w w:val="105"/>
              </w:rPr>
              <w:t xml:space="preserve"> </w:t>
            </w:r>
            <w:r w:rsidRPr="006E37B6">
              <w:rPr>
                <w:color w:val="0C0C0C"/>
                <w:w w:val="105"/>
              </w:rPr>
              <w:t>shall</w:t>
            </w:r>
          </w:p>
          <w:p w14:paraId="776EEF5C" w14:textId="3B1498F5" w:rsidR="00CD4E63" w:rsidRPr="006E37B6" w:rsidRDefault="003867F7">
            <w:pPr>
              <w:pStyle w:val="TableParagraph"/>
              <w:spacing w:line="246" w:lineRule="exact"/>
              <w:ind w:left="79"/>
            </w:pPr>
            <w:r w:rsidRPr="006E37B6">
              <w:rPr>
                <w:color w:val="0C0C0C"/>
                <w:w w:val="105"/>
              </w:rPr>
              <w:t>recogni</w:t>
            </w:r>
            <w:r w:rsidR="006E37B6">
              <w:rPr>
                <w:color w:val="0C0C0C"/>
                <w:w w:val="105"/>
              </w:rPr>
              <w:t>z</w:t>
            </w:r>
            <w:r w:rsidRPr="006E37B6">
              <w:rPr>
                <w:color w:val="0C0C0C"/>
                <w:w w:val="105"/>
              </w:rPr>
              <w:t>e</w:t>
            </w:r>
            <w:r w:rsidRPr="006E37B6">
              <w:rPr>
                <w:color w:val="0C0C0C"/>
                <w:spacing w:val="-3"/>
                <w:w w:val="105"/>
              </w:rPr>
              <w:t xml:space="preserve"> </w:t>
            </w:r>
            <w:r w:rsidRPr="006E37B6">
              <w:rPr>
                <w:color w:val="0C0C0C"/>
                <w:w w:val="105"/>
              </w:rPr>
              <w:t>other</w:t>
            </w:r>
            <w:r w:rsidRPr="006E37B6">
              <w:rPr>
                <w:color w:val="0C0C0C"/>
                <w:spacing w:val="-2"/>
                <w:w w:val="105"/>
              </w:rPr>
              <w:t xml:space="preserve"> </w:t>
            </w:r>
            <w:r w:rsidRPr="006E37B6">
              <w:rPr>
                <w:color w:val="0C0C0C"/>
                <w:w w:val="105"/>
              </w:rPr>
              <w:t>borrowing</w:t>
            </w:r>
            <w:r w:rsidRPr="006E37B6">
              <w:rPr>
                <w:color w:val="0C0C0C"/>
                <w:spacing w:val="-1"/>
                <w:w w:val="105"/>
              </w:rPr>
              <w:t xml:space="preserve"> </w:t>
            </w:r>
            <w:r w:rsidRPr="006E37B6">
              <w:rPr>
                <w:color w:val="0C0C0C"/>
                <w:w w:val="105"/>
              </w:rPr>
              <w:t>costs</w:t>
            </w:r>
            <w:r w:rsidRPr="006E37B6">
              <w:rPr>
                <w:color w:val="0C0C0C"/>
                <w:spacing w:val="-9"/>
                <w:w w:val="105"/>
              </w:rPr>
              <w:t xml:space="preserve"> </w:t>
            </w:r>
            <w:r w:rsidRPr="006E37B6">
              <w:rPr>
                <w:color w:val="0C0C0C"/>
                <w:w w:val="105"/>
              </w:rPr>
              <w:t>as</w:t>
            </w:r>
            <w:r w:rsidRPr="006E37B6">
              <w:rPr>
                <w:color w:val="0C0C0C"/>
                <w:spacing w:val="-15"/>
                <w:w w:val="105"/>
              </w:rPr>
              <w:t xml:space="preserve"> </w:t>
            </w:r>
            <w:r w:rsidRPr="006E37B6">
              <w:rPr>
                <w:color w:val="0C0C0C"/>
                <w:w w:val="105"/>
              </w:rPr>
              <w:t>an</w:t>
            </w:r>
            <w:r w:rsidRPr="006E37B6">
              <w:rPr>
                <w:color w:val="0C0C0C"/>
                <w:spacing w:val="-11"/>
                <w:w w:val="105"/>
              </w:rPr>
              <w:t xml:space="preserve"> </w:t>
            </w:r>
            <w:r w:rsidRPr="006E37B6">
              <w:rPr>
                <w:color w:val="0C0C0C"/>
                <w:w w:val="105"/>
              </w:rPr>
              <w:t>expense</w:t>
            </w:r>
            <w:r w:rsidRPr="006E37B6">
              <w:rPr>
                <w:color w:val="0C0C0C"/>
                <w:spacing w:val="2"/>
                <w:w w:val="105"/>
              </w:rPr>
              <w:t xml:space="preserve"> </w:t>
            </w:r>
            <w:r w:rsidRPr="006E37B6">
              <w:rPr>
                <w:color w:val="0C0C0C"/>
                <w:w w:val="105"/>
              </w:rPr>
              <w:t>in</w:t>
            </w:r>
            <w:r w:rsidRPr="006E37B6">
              <w:rPr>
                <w:color w:val="0C0C0C"/>
                <w:spacing w:val="-15"/>
                <w:w w:val="105"/>
              </w:rPr>
              <w:t xml:space="preserve"> </w:t>
            </w:r>
            <w:r w:rsidRPr="006E37B6">
              <w:rPr>
                <w:color w:val="0C0C0C"/>
                <w:w w:val="105"/>
              </w:rPr>
              <w:t>the</w:t>
            </w:r>
            <w:r w:rsidRPr="006E37B6">
              <w:rPr>
                <w:color w:val="0C0C0C"/>
                <w:spacing w:val="-7"/>
                <w:w w:val="105"/>
              </w:rPr>
              <w:t xml:space="preserve"> </w:t>
            </w:r>
            <w:r w:rsidRPr="006E37B6">
              <w:rPr>
                <w:color w:val="0C0C0C"/>
                <w:w w:val="105"/>
              </w:rPr>
              <w:t>period</w:t>
            </w:r>
            <w:r w:rsidRPr="006E37B6">
              <w:rPr>
                <w:color w:val="0C0C0C"/>
                <w:spacing w:val="3"/>
                <w:w w:val="105"/>
              </w:rPr>
              <w:t xml:space="preserve"> </w:t>
            </w:r>
            <w:r w:rsidRPr="006E37B6">
              <w:rPr>
                <w:color w:val="0C0C0C"/>
                <w:w w:val="105"/>
              </w:rPr>
              <w:t>in</w:t>
            </w:r>
          </w:p>
        </w:tc>
        <w:tc>
          <w:tcPr>
            <w:tcW w:w="2412" w:type="dxa"/>
            <w:vMerge/>
            <w:tcBorders>
              <w:top w:val="nil"/>
            </w:tcBorders>
          </w:tcPr>
          <w:p w14:paraId="776EEF5D" w14:textId="77777777" w:rsidR="00CD4E63" w:rsidRPr="006E37B6" w:rsidRDefault="00CD4E63"/>
        </w:tc>
        <w:tc>
          <w:tcPr>
            <w:tcW w:w="1418" w:type="dxa"/>
            <w:tcBorders>
              <w:top w:val="nil"/>
              <w:bottom w:val="nil"/>
            </w:tcBorders>
          </w:tcPr>
          <w:p w14:paraId="776EEF5E" w14:textId="77777777" w:rsidR="00CD4E63" w:rsidRPr="006E37B6" w:rsidRDefault="00CD4E63">
            <w:pPr>
              <w:pStyle w:val="TableParagraph"/>
            </w:pPr>
          </w:p>
        </w:tc>
        <w:tc>
          <w:tcPr>
            <w:tcW w:w="2553" w:type="dxa"/>
            <w:tcBorders>
              <w:top w:val="nil"/>
              <w:bottom w:val="nil"/>
            </w:tcBorders>
          </w:tcPr>
          <w:p w14:paraId="776EEF5F" w14:textId="77777777" w:rsidR="00CD4E63" w:rsidRPr="006E37B6" w:rsidRDefault="003867F7">
            <w:pPr>
              <w:pStyle w:val="TableParagraph"/>
              <w:spacing w:line="249" w:lineRule="auto"/>
              <w:ind w:left="86" w:firstLine="7"/>
            </w:pPr>
            <w:r w:rsidRPr="006E37B6">
              <w:rPr>
                <w:color w:val="0C0C0C"/>
                <w:w w:val="105"/>
              </w:rPr>
              <w:t>prescribe valuation methodologies relevant for Solvency II balance sheet items.</w:t>
            </w:r>
          </w:p>
        </w:tc>
      </w:tr>
      <w:tr w:rsidR="00CD4E63" w:rsidRPr="006E37B6" w14:paraId="776EEF66" w14:textId="77777777">
        <w:trPr>
          <w:trHeight w:val="389"/>
        </w:trPr>
        <w:tc>
          <w:tcPr>
            <w:tcW w:w="1704" w:type="dxa"/>
            <w:tcBorders>
              <w:top w:val="nil"/>
              <w:bottom w:val="nil"/>
            </w:tcBorders>
          </w:tcPr>
          <w:p w14:paraId="776EEF61" w14:textId="77777777" w:rsidR="00CD4E63" w:rsidRPr="006E37B6" w:rsidRDefault="00CD4E63">
            <w:pPr>
              <w:pStyle w:val="TableParagraph"/>
            </w:pPr>
          </w:p>
        </w:tc>
        <w:tc>
          <w:tcPr>
            <w:tcW w:w="6523" w:type="dxa"/>
            <w:tcBorders>
              <w:top w:val="nil"/>
              <w:bottom w:val="nil"/>
            </w:tcBorders>
          </w:tcPr>
          <w:p w14:paraId="776EEF62" w14:textId="77777777" w:rsidR="00CD4E63" w:rsidRPr="006E37B6" w:rsidRDefault="003867F7">
            <w:pPr>
              <w:pStyle w:val="TableParagraph"/>
              <w:spacing w:line="262" w:lineRule="exact"/>
              <w:ind w:left="74"/>
            </w:pPr>
            <w:r w:rsidRPr="006E37B6">
              <w:rPr>
                <w:color w:val="0C0C0C"/>
                <w:w w:val="105"/>
              </w:rPr>
              <w:t>which it incurs them (IAS 23.8)</w:t>
            </w:r>
            <w:r w:rsidRPr="006E37B6">
              <w:rPr>
                <w:color w:val="2B2B2B"/>
                <w:w w:val="105"/>
              </w:rPr>
              <w:t>.</w:t>
            </w:r>
          </w:p>
        </w:tc>
        <w:tc>
          <w:tcPr>
            <w:tcW w:w="2412" w:type="dxa"/>
            <w:vMerge/>
            <w:tcBorders>
              <w:top w:val="nil"/>
            </w:tcBorders>
          </w:tcPr>
          <w:p w14:paraId="776EEF63" w14:textId="77777777" w:rsidR="00CD4E63" w:rsidRPr="006E37B6" w:rsidRDefault="00CD4E63"/>
        </w:tc>
        <w:tc>
          <w:tcPr>
            <w:tcW w:w="1418" w:type="dxa"/>
            <w:tcBorders>
              <w:top w:val="nil"/>
              <w:bottom w:val="nil"/>
            </w:tcBorders>
          </w:tcPr>
          <w:p w14:paraId="776EEF64" w14:textId="77777777" w:rsidR="00CD4E63" w:rsidRPr="006E37B6" w:rsidRDefault="00CD4E63">
            <w:pPr>
              <w:pStyle w:val="TableParagraph"/>
            </w:pPr>
          </w:p>
        </w:tc>
        <w:tc>
          <w:tcPr>
            <w:tcW w:w="2553" w:type="dxa"/>
            <w:tcBorders>
              <w:top w:val="nil"/>
              <w:bottom w:val="nil"/>
            </w:tcBorders>
          </w:tcPr>
          <w:p w14:paraId="776EEF65" w14:textId="77777777" w:rsidR="00CD4E63" w:rsidRPr="006E37B6" w:rsidRDefault="00CD4E63">
            <w:pPr>
              <w:pStyle w:val="TableParagraph"/>
            </w:pPr>
          </w:p>
        </w:tc>
      </w:tr>
      <w:tr w:rsidR="00CD4E63" w:rsidRPr="006E37B6" w14:paraId="776EEF6C" w14:textId="77777777">
        <w:trPr>
          <w:trHeight w:val="663"/>
        </w:trPr>
        <w:tc>
          <w:tcPr>
            <w:tcW w:w="1704" w:type="dxa"/>
            <w:tcBorders>
              <w:top w:val="nil"/>
              <w:bottom w:val="nil"/>
            </w:tcBorders>
          </w:tcPr>
          <w:p w14:paraId="776EEF67" w14:textId="77777777" w:rsidR="00CD4E63" w:rsidRPr="006E37B6" w:rsidRDefault="00CD4E63">
            <w:pPr>
              <w:pStyle w:val="TableParagraph"/>
            </w:pPr>
          </w:p>
        </w:tc>
        <w:tc>
          <w:tcPr>
            <w:tcW w:w="6523" w:type="dxa"/>
            <w:tcBorders>
              <w:top w:val="nil"/>
              <w:bottom w:val="nil"/>
            </w:tcBorders>
          </w:tcPr>
          <w:p w14:paraId="776EEF68" w14:textId="59DA827D" w:rsidR="00CD4E63" w:rsidRPr="006E37B6" w:rsidRDefault="003867F7">
            <w:pPr>
              <w:pStyle w:val="TableParagraph"/>
              <w:spacing w:before="112" w:line="270" w:lineRule="atLeast"/>
              <w:ind w:left="72"/>
            </w:pPr>
            <w:r w:rsidRPr="006E37B6">
              <w:rPr>
                <w:b/>
                <w:color w:val="0C0C0C"/>
                <w:w w:val="105"/>
              </w:rPr>
              <w:t xml:space="preserve">Solvency II framework: </w:t>
            </w:r>
            <w:r w:rsidRPr="006E37B6">
              <w:rPr>
                <w:color w:val="0C0C0C"/>
                <w:w w:val="105"/>
              </w:rPr>
              <w:t>Fair value approach</w:t>
            </w:r>
            <w:r w:rsidRPr="006E37B6">
              <w:rPr>
                <w:color w:val="2B2B2B"/>
                <w:w w:val="105"/>
              </w:rPr>
              <w:t xml:space="preserve">, </w:t>
            </w:r>
            <w:r w:rsidRPr="006E37B6">
              <w:rPr>
                <w:color w:val="0C0C0C"/>
                <w:w w:val="105"/>
              </w:rPr>
              <w:t>which is used according to Solvency II</w:t>
            </w:r>
            <w:r w:rsidRPr="006E37B6">
              <w:rPr>
                <w:color w:val="2B2B2B"/>
                <w:w w:val="105"/>
              </w:rPr>
              <w:t xml:space="preserve">, </w:t>
            </w:r>
            <w:r w:rsidRPr="006E37B6">
              <w:rPr>
                <w:color w:val="0C0C0C"/>
                <w:w w:val="105"/>
              </w:rPr>
              <w:t>prevents the application of</w:t>
            </w:r>
            <w:r w:rsidR="006E37B6">
              <w:rPr>
                <w:color w:val="0C0C0C"/>
                <w:w w:val="105"/>
              </w:rPr>
              <w:t xml:space="preserve"> </w:t>
            </w:r>
            <w:r w:rsidRPr="006E37B6">
              <w:rPr>
                <w:color w:val="0C0C0C"/>
                <w:w w:val="105"/>
              </w:rPr>
              <w:t>IAS 23</w:t>
            </w:r>
            <w:r w:rsidRPr="006E37B6">
              <w:rPr>
                <w:color w:val="2B2B2B"/>
                <w:w w:val="105"/>
              </w:rPr>
              <w:t>,</w:t>
            </w:r>
          </w:p>
        </w:tc>
        <w:tc>
          <w:tcPr>
            <w:tcW w:w="2412" w:type="dxa"/>
            <w:vMerge/>
            <w:tcBorders>
              <w:top w:val="nil"/>
            </w:tcBorders>
          </w:tcPr>
          <w:p w14:paraId="776EEF69" w14:textId="77777777" w:rsidR="00CD4E63" w:rsidRPr="006E37B6" w:rsidRDefault="00CD4E63"/>
        </w:tc>
        <w:tc>
          <w:tcPr>
            <w:tcW w:w="1418" w:type="dxa"/>
            <w:tcBorders>
              <w:top w:val="nil"/>
              <w:bottom w:val="nil"/>
            </w:tcBorders>
          </w:tcPr>
          <w:p w14:paraId="776EEF6A" w14:textId="77777777" w:rsidR="00CD4E63" w:rsidRPr="006E37B6" w:rsidRDefault="00CD4E63">
            <w:pPr>
              <w:pStyle w:val="TableParagraph"/>
            </w:pPr>
          </w:p>
        </w:tc>
        <w:tc>
          <w:tcPr>
            <w:tcW w:w="2553" w:type="dxa"/>
            <w:tcBorders>
              <w:top w:val="nil"/>
              <w:bottom w:val="nil"/>
            </w:tcBorders>
          </w:tcPr>
          <w:p w14:paraId="776EEF6B" w14:textId="77777777" w:rsidR="00CD4E63" w:rsidRPr="006E37B6" w:rsidRDefault="00CD4E63">
            <w:pPr>
              <w:pStyle w:val="TableParagraph"/>
            </w:pPr>
          </w:p>
        </w:tc>
      </w:tr>
      <w:tr w:rsidR="00CD4E63" w:rsidRPr="006E37B6" w14:paraId="776EEF72" w14:textId="77777777">
        <w:trPr>
          <w:trHeight w:val="495"/>
        </w:trPr>
        <w:tc>
          <w:tcPr>
            <w:tcW w:w="1704" w:type="dxa"/>
            <w:tcBorders>
              <w:top w:val="nil"/>
            </w:tcBorders>
          </w:tcPr>
          <w:p w14:paraId="776EEF6D" w14:textId="77777777" w:rsidR="00CD4E63" w:rsidRPr="006E37B6" w:rsidRDefault="00CD4E63">
            <w:pPr>
              <w:pStyle w:val="TableParagraph"/>
            </w:pPr>
          </w:p>
        </w:tc>
        <w:tc>
          <w:tcPr>
            <w:tcW w:w="6523" w:type="dxa"/>
            <w:tcBorders>
              <w:top w:val="nil"/>
            </w:tcBorders>
          </w:tcPr>
          <w:p w14:paraId="776EEF6E" w14:textId="77777777" w:rsidR="00CD4E63" w:rsidRPr="006E37B6" w:rsidRDefault="003867F7">
            <w:pPr>
              <w:pStyle w:val="TableParagraph"/>
              <w:spacing w:line="262" w:lineRule="exact"/>
              <w:ind w:left="74"/>
            </w:pPr>
            <w:r w:rsidRPr="006E37B6">
              <w:rPr>
                <w:color w:val="0C0C0C"/>
                <w:w w:val="105"/>
              </w:rPr>
              <w:t>which refers to a cost approach</w:t>
            </w:r>
            <w:r w:rsidRPr="006E37B6">
              <w:rPr>
                <w:color w:val="2B2B2B"/>
                <w:w w:val="105"/>
              </w:rPr>
              <w:t>.</w:t>
            </w:r>
          </w:p>
        </w:tc>
        <w:tc>
          <w:tcPr>
            <w:tcW w:w="2412" w:type="dxa"/>
            <w:vMerge/>
            <w:tcBorders>
              <w:top w:val="nil"/>
            </w:tcBorders>
          </w:tcPr>
          <w:p w14:paraId="776EEF6F" w14:textId="77777777" w:rsidR="00CD4E63" w:rsidRPr="006E37B6" w:rsidRDefault="00CD4E63"/>
        </w:tc>
        <w:tc>
          <w:tcPr>
            <w:tcW w:w="1418" w:type="dxa"/>
            <w:tcBorders>
              <w:top w:val="nil"/>
            </w:tcBorders>
          </w:tcPr>
          <w:p w14:paraId="776EEF70" w14:textId="77777777" w:rsidR="00CD4E63" w:rsidRPr="006E37B6" w:rsidRDefault="00CD4E63">
            <w:pPr>
              <w:pStyle w:val="TableParagraph"/>
            </w:pPr>
          </w:p>
        </w:tc>
        <w:tc>
          <w:tcPr>
            <w:tcW w:w="2553" w:type="dxa"/>
            <w:tcBorders>
              <w:top w:val="nil"/>
            </w:tcBorders>
          </w:tcPr>
          <w:p w14:paraId="776EEF71" w14:textId="77777777" w:rsidR="00CD4E63" w:rsidRPr="006E37B6" w:rsidRDefault="00CD4E63">
            <w:pPr>
              <w:pStyle w:val="TableParagraph"/>
            </w:pPr>
          </w:p>
        </w:tc>
      </w:tr>
      <w:tr w:rsidR="00CD4E63" w:rsidRPr="006E37B6" w14:paraId="776EEF7E" w14:textId="77777777">
        <w:trPr>
          <w:trHeight w:val="1086"/>
        </w:trPr>
        <w:tc>
          <w:tcPr>
            <w:tcW w:w="1704" w:type="dxa"/>
            <w:tcBorders>
              <w:bottom w:val="nil"/>
            </w:tcBorders>
          </w:tcPr>
          <w:p w14:paraId="776EEF73" w14:textId="77777777" w:rsidR="00CD4E63" w:rsidRPr="006E37B6" w:rsidRDefault="00CD4E63">
            <w:pPr>
              <w:pStyle w:val="TableParagraph"/>
              <w:spacing w:before="8"/>
            </w:pPr>
          </w:p>
          <w:p w14:paraId="776EEF74" w14:textId="77777777" w:rsidR="00CD4E63" w:rsidRPr="006E37B6" w:rsidRDefault="003867F7">
            <w:pPr>
              <w:pStyle w:val="TableParagraph"/>
              <w:spacing w:before="1"/>
              <w:ind w:left="73"/>
              <w:rPr>
                <w:b/>
              </w:rPr>
            </w:pPr>
            <w:r w:rsidRPr="006E37B6">
              <w:rPr>
                <w:b/>
                <w:color w:val="0C0C0C"/>
                <w:w w:val="115"/>
              </w:rPr>
              <w:t>IAS24</w:t>
            </w:r>
          </w:p>
          <w:p w14:paraId="776EEF75" w14:textId="77777777" w:rsidR="00CD4E63" w:rsidRPr="006E37B6" w:rsidRDefault="003867F7">
            <w:pPr>
              <w:pStyle w:val="TableParagraph"/>
              <w:spacing w:before="9" w:line="270" w:lineRule="atLeast"/>
              <w:ind w:left="74" w:hanging="1"/>
              <w:rPr>
                <w:b/>
              </w:rPr>
            </w:pPr>
            <w:r w:rsidRPr="006E37B6">
              <w:rPr>
                <w:b/>
                <w:color w:val="0C0C0C"/>
              </w:rPr>
              <w:t>Related party disclosures</w:t>
            </w:r>
          </w:p>
        </w:tc>
        <w:tc>
          <w:tcPr>
            <w:tcW w:w="6523" w:type="dxa"/>
            <w:tcBorders>
              <w:bottom w:val="nil"/>
            </w:tcBorders>
          </w:tcPr>
          <w:p w14:paraId="776EEF76" w14:textId="77777777" w:rsidR="00CD4E63" w:rsidRPr="006E37B6" w:rsidRDefault="00CD4E63">
            <w:pPr>
              <w:pStyle w:val="TableParagraph"/>
              <w:spacing w:before="8"/>
            </w:pPr>
          </w:p>
          <w:p w14:paraId="776EEF77" w14:textId="77777777" w:rsidR="00CD4E63" w:rsidRPr="006E37B6" w:rsidRDefault="003867F7">
            <w:pPr>
              <w:pStyle w:val="TableParagraph"/>
              <w:spacing w:before="1" w:line="249" w:lineRule="auto"/>
              <w:ind w:left="74" w:right="274" w:hanging="5"/>
            </w:pPr>
            <w:r w:rsidRPr="006E37B6">
              <w:rPr>
                <w:color w:val="0C0C0C"/>
                <w:w w:val="105"/>
              </w:rPr>
              <w:t>IAS 24 requires disclosures about related parties and the reporting entity</w:t>
            </w:r>
            <w:r w:rsidRPr="006E37B6">
              <w:rPr>
                <w:color w:val="2B2B2B"/>
                <w:w w:val="105"/>
              </w:rPr>
              <w:t xml:space="preserve">' </w:t>
            </w:r>
            <w:r w:rsidRPr="006E37B6">
              <w:rPr>
                <w:color w:val="0C0C0C"/>
                <w:w w:val="105"/>
              </w:rPr>
              <w:t>s transaction with related parties.</w:t>
            </w:r>
          </w:p>
        </w:tc>
        <w:tc>
          <w:tcPr>
            <w:tcW w:w="2412" w:type="dxa"/>
            <w:vMerge w:val="restart"/>
          </w:tcPr>
          <w:p w14:paraId="776EEF78" w14:textId="77777777" w:rsidR="00CD4E63" w:rsidRPr="006E37B6" w:rsidRDefault="00CD4E63">
            <w:pPr>
              <w:pStyle w:val="TableParagraph"/>
            </w:pPr>
          </w:p>
        </w:tc>
        <w:tc>
          <w:tcPr>
            <w:tcW w:w="1418" w:type="dxa"/>
            <w:tcBorders>
              <w:bottom w:val="nil"/>
            </w:tcBorders>
          </w:tcPr>
          <w:p w14:paraId="776EEF79" w14:textId="77777777" w:rsidR="00CD4E63" w:rsidRPr="006E37B6" w:rsidRDefault="00CD4E63">
            <w:pPr>
              <w:pStyle w:val="TableParagraph"/>
              <w:spacing w:before="8"/>
            </w:pPr>
          </w:p>
          <w:p w14:paraId="776EEF7A" w14:textId="77777777" w:rsidR="00CD4E63" w:rsidRPr="006E37B6" w:rsidRDefault="003867F7">
            <w:pPr>
              <w:pStyle w:val="TableParagraph"/>
              <w:spacing w:before="1"/>
              <w:ind w:left="93"/>
              <w:rPr>
                <w:b/>
              </w:rPr>
            </w:pPr>
            <w:r w:rsidRPr="006E37B6">
              <w:rPr>
                <w:b/>
                <w:color w:val="0C0C0C"/>
                <w:w w:val="105"/>
              </w:rPr>
              <w:t>no</w:t>
            </w:r>
          </w:p>
        </w:tc>
        <w:tc>
          <w:tcPr>
            <w:tcW w:w="2553" w:type="dxa"/>
            <w:tcBorders>
              <w:bottom w:val="nil"/>
            </w:tcBorders>
          </w:tcPr>
          <w:p w14:paraId="776EEF7B" w14:textId="77777777" w:rsidR="00CD4E63" w:rsidRPr="006E37B6" w:rsidRDefault="00CD4E63">
            <w:pPr>
              <w:pStyle w:val="TableParagraph"/>
              <w:spacing w:before="4"/>
            </w:pPr>
          </w:p>
          <w:p w14:paraId="776EEF7C" w14:textId="77777777" w:rsidR="00CD4E63" w:rsidRPr="006E37B6" w:rsidRDefault="003867F7">
            <w:pPr>
              <w:pStyle w:val="TableParagraph"/>
              <w:ind w:left="86"/>
            </w:pPr>
            <w:r w:rsidRPr="006E37B6">
              <w:rPr>
                <w:color w:val="0C0C0C"/>
                <w:w w:val="105"/>
              </w:rPr>
              <w:t>IAS 24 does not</w:t>
            </w:r>
          </w:p>
          <w:p w14:paraId="776EEF7D" w14:textId="77777777" w:rsidR="00CD4E63" w:rsidRPr="006E37B6" w:rsidRDefault="003867F7">
            <w:pPr>
              <w:pStyle w:val="TableParagraph"/>
              <w:spacing w:before="9" w:line="270" w:lineRule="atLeast"/>
              <w:ind w:left="90" w:firstLine="3"/>
            </w:pPr>
            <w:r w:rsidRPr="006E37B6">
              <w:rPr>
                <w:color w:val="0C0C0C"/>
                <w:w w:val="105"/>
              </w:rPr>
              <w:t>prescribe valuation methodologies for</w:t>
            </w:r>
          </w:p>
        </w:tc>
      </w:tr>
      <w:tr w:rsidR="00CD4E63" w:rsidRPr="006E37B6" w14:paraId="776EEF84" w14:textId="77777777">
        <w:trPr>
          <w:trHeight w:val="489"/>
        </w:trPr>
        <w:tc>
          <w:tcPr>
            <w:tcW w:w="1704" w:type="dxa"/>
            <w:tcBorders>
              <w:top w:val="nil"/>
            </w:tcBorders>
          </w:tcPr>
          <w:p w14:paraId="776EEF7F" w14:textId="77777777" w:rsidR="00CD4E63" w:rsidRPr="006E37B6" w:rsidRDefault="00CD4E63">
            <w:pPr>
              <w:pStyle w:val="TableParagraph"/>
            </w:pPr>
          </w:p>
        </w:tc>
        <w:tc>
          <w:tcPr>
            <w:tcW w:w="6523" w:type="dxa"/>
            <w:tcBorders>
              <w:top w:val="nil"/>
            </w:tcBorders>
          </w:tcPr>
          <w:p w14:paraId="776EEF80" w14:textId="77777777" w:rsidR="00CD4E63" w:rsidRPr="006E37B6" w:rsidRDefault="00CD4E63">
            <w:pPr>
              <w:pStyle w:val="TableParagraph"/>
            </w:pPr>
          </w:p>
        </w:tc>
        <w:tc>
          <w:tcPr>
            <w:tcW w:w="2412" w:type="dxa"/>
            <w:vMerge/>
            <w:tcBorders>
              <w:top w:val="nil"/>
            </w:tcBorders>
          </w:tcPr>
          <w:p w14:paraId="776EEF81" w14:textId="77777777" w:rsidR="00CD4E63" w:rsidRPr="006E37B6" w:rsidRDefault="00CD4E63"/>
        </w:tc>
        <w:tc>
          <w:tcPr>
            <w:tcW w:w="1418" w:type="dxa"/>
            <w:tcBorders>
              <w:top w:val="nil"/>
            </w:tcBorders>
          </w:tcPr>
          <w:p w14:paraId="776EEF82" w14:textId="77777777" w:rsidR="00CD4E63" w:rsidRPr="006E37B6" w:rsidRDefault="00CD4E63">
            <w:pPr>
              <w:pStyle w:val="TableParagraph"/>
            </w:pPr>
          </w:p>
        </w:tc>
        <w:tc>
          <w:tcPr>
            <w:tcW w:w="2553" w:type="dxa"/>
            <w:tcBorders>
              <w:top w:val="nil"/>
            </w:tcBorders>
          </w:tcPr>
          <w:p w14:paraId="776EEF83" w14:textId="77777777" w:rsidR="00CD4E63" w:rsidRPr="006E37B6" w:rsidRDefault="003867F7">
            <w:pPr>
              <w:pStyle w:val="TableParagraph"/>
              <w:spacing w:line="262" w:lineRule="exact"/>
              <w:ind w:left="98"/>
            </w:pPr>
            <w:r w:rsidRPr="006E37B6">
              <w:rPr>
                <w:color w:val="0C0C0C"/>
                <w:w w:val="105"/>
              </w:rPr>
              <w:t>balance sheet items.</w:t>
            </w:r>
          </w:p>
        </w:tc>
      </w:tr>
      <w:tr w:rsidR="00CD4E63" w:rsidRPr="006E37B6" w14:paraId="776EEF8F" w14:textId="77777777">
        <w:trPr>
          <w:trHeight w:val="814"/>
        </w:trPr>
        <w:tc>
          <w:tcPr>
            <w:tcW w:w="1704" w:type="dxa"/>
            <w:tcBorders>
              <w:bottom w:val="nil"/>
            </w:tcBorders>
          </w:tcPr>
          <w:p w14:paraId="776EEF85" w14:textId="77777777" w:rsidR="00CD4E63" w:rsidRPr="006E37B6" w:rsidRDefault="00CD4E63">
            <w:pPr>
              <w:pStyle w:val="TableParagraph"/>
              <w:spacing w:before="3"/>
            </w:pPr>
          </w:p>
          <w:p w14:paraId="776EEF86" w14:textId="77777777" w:rsidR="00CD4E63" w:rsidRPr="006E37B6" w:rsidRDefault="003867F7">
            <w:pPr>
              <w:pStyle w:val="TableParagraph"/>
              <w:spacing w:before="1"/>
              <w:ind w:left="73"/>
              <w:rPr>
                <w:b/>
              </w:rPr>
            </w:pPr>
            <w:r w:rsidRPr="006E37B6">
              <w:rPr>
                <w:b/>
                <w:color w:val="0C0C0C"/>
                <w:w w:val="110"/>
              </w:rPr>
              <w:t>IAS26</w:t>
            </w:r>
          </w:p>
          <w:p w14:paraId="776EEF87" w14:textId="77777777" w:rsidR="00CD4E63" w:rsidRPr="006E37B6" w:rsidRDefault="003867F7">
            <w:pPr>
              <w:pStyle w:val="TableParagraph"/>
              <w:spacing w:before="9" w:line="251" w:lineRule="exact"/>
              <w:ind w:left="71"/>
              <w:rPr>
                <w:b/>
              </w:rPr>
            </w:pPr>
            <w:r w:rsidRPr="006E37B6">
              <w:rPr>
                <w:b/>
                <w:color w:val="0C0C0C"/>
                <w:w w:val="105"/>
              </w:rPr>
              <w:t>Accounting</w:t>
            </w:r>
          </w:p>
        </w:tc>
        <w:tc>
          <w:tcPr>
            <w:tcW w:w="6523" w:type="dxa"/>
            <w:tcBorders>
              <w:bottom w:val="nil"/>
            </w:tcBorders>
          </w:tcPr>
          <w:p w14:paraId="776EEF88" w14:textId="77777777" w:rsidR="00CD4E63" w:rsidRPr="006E37B6" w:rsidRDefault="00CD4E63">
            <w:pPr>
              <w:pStyle w:val="TableParagraph"/>
              <w:spacing w:before="5"/>
            </w:pPr>
          </w:p>
          <w:p w14:paraId="776EEF89" w14:textId="77777777" w:rsidR="00CD4E63" w:rsidRPr="006E37B6" w:rsidRDefault="003867F7">
            <w:pPr>
              <w:pStyle w:val="TableParagraph"/>
              <w:spacing w:line="270" w:lineRule="atLeast"/>
              <w:ind w:left="81" w:hanging="12"/>
            </w:pPr>
            <w:r w:rsidRPr="006E37B6">
              <w:rPr>
                <w:color w:val="0C0C0C"/>
                <w:w w:val="105"/>
              </w:rPr>
              <w:t>IAS 26 shall be applied in the financial statements of retirement benefit plans where such financial statements are prepared.</w:t>
            </w:r>
          </w:p>
        </w:tc>
        <w:tc>
          <w:tcPr>
            <w:tcW w:w="2412" w:type="dxa"/>
            <w:vMerge w:val="restart"/>
          </w:tcPr>
          <w:p w14:paraId="776EEF8A" w14:textId="77777777" w:rsidR="00CD4E63" w:rsidRPr="006E37B6" w:rsidRDefault="00CD4E63">
            <w:pPr>
              <w:pStyle w:val="TableParagraph"/>
            </w:pPr>
          </w:p>
        </w:tc>
        <w:tc>
          <w:tcPr>
            <w:tcW w:w="1418" w:type="dxa"/>
            <w:tcBorders>
              <w:bottom w:val="nil"/>
            </w:tcBorders>
          </w:tcPr>
          <w:p w14:paraId="776EEF8B" w14:textId="77777777" w:rsidR="00CD4E63" w:rsidRPr="006E37B6" w:rsidRDefault="00CD4E63">
            <w:pPr>
              <w:pStyle w:val="TableParagraph"/>
              <w:spacing w:before="3"/>
            </w:pPr>
          </w:p>
          <w:p w14:paraId="776EEF8C" w14:textId="77777777" w:rsidR="00CD4E63" w:rsidRPr="006E37B6" w:rsidRDefault="003867F7">
            <w:pPr>
              <w:pStyle w:val="TableParagraph"/>
              <w:spacing w:before="1"/>
              <w:ind w:left="93"/>
              <w:rPr>
                <w:b/>
              </w:rPr>
            </w:pPr>
            <w:r w:rsidRPr="006E37B6">
              <w:rPr>
                <w:b/>
                <w:color w:val="0C0C0C"/>
                <w:w w:val="105"/>
              </w:rPr>
              <w:t>no</w:t>
            </w:r>
          </w:p>
        </w:tc>
        <w:tc>
          <w:tcPr>
            <w:tcW w:w="2553" w:type="dxa"/>
            <w:tcBorders>
              <w:bottom w:val="nil"/>
            </w:tcBorders>
          </w:tcPr>
          <w:p w14:paraId="776EEF8D" w14:textId="77777777" w:rsidR="00CD4E63" w:rsidRPr="006E37B6" w:rsidRDefault="00CD4E63">
            <w:pPr>
              <w:pStyle w:val="TableParagraph"/>
              <w:spacing w:before="10"/>
            </w:pPr>
          </w:p>
          <w:p w14:paraId="776EEF8E" w14:textId="77777777" w:rsidR="00CD4E63" w:rsidRPr="006E37B6" w:rsidRDefault="003867F7">
            <w:pPr>
              <w:pStyle w:val="TableParagraph"/>
              <w:ind w:left="89"/>
            </w:pPr>
            <w:r w:rsidRPr="006E37B6">
              <w:rPr>
                <w:color w:val="0C0C0C"/>
                <w:w w:val="105"/>
              </w:rPr>
              <w:t>Out of scope</w:t>
            </w:r>
            <w:r w:rsidRPr="006E37B6">
              <w:rPr>
                <w:color w:val="4B4B4B"/>
                <w:w w:val="105"/>
              </w:rPr>
              <w:t>.</w:t>
            </w:r>
          </w:p>
        </w:tc>
      </w:tr>
      <w:tr w:rsidR="00CD4E63" w:rsidRPr="006E37B6" w14:paraId="776EEF96" w14:textId="77777777">
        <w:trPr>
          <w:trHeight w:val="543"/>
        </w:trPr>
        <w:tc>
          <w:tcPr>
            <w:tcW w:w="1704" w:type="dxa"/>
            <w:tcBorders>
              <w:top w:val="nil"/>
              <w:bottom w:val="nil"/>
            </w:tcBorders>
          </w:tcPr>
          <w:p w14:paraId="776EEF90" w14:textId="77777777" w:rsidR="00CD4E63" w:rsidRPr="006E37B6" w:rsidRDefault="003867F7">
            <w:pPr>
              <w:pStyle w:val="TableParagraph"/>
              <w:spacing w:line="262" w:lineRule="exact"/>
              <w:ind w:left="72"/>
              <w:rPr>
                <w:b/>
              </w:rPr>
            </w:pPr>
            <w:r w:rsidRPr="006E37B6">
              <w:rPr>
                <w:b/>
                <w:color w:val="0C0C0C"/>
                <w:w w:val="105"/>
              </w:rPr>
              <w:t>and</w:t>
            </w:r>
            <w:r w:rsidRPr="006E37B6">
              <w:rPr>
                <w:b/>
                <w:color w:val="0C0C0C"/>
                <w:spacing w:val="-33"/>
                <w:w w:val="105"/>
              </w:rPr>
              <w:t xml:space="preserve"> </w:t>
            </w:r>
            <w:r w:rsidRPr="006E37B6">
              <w:rPr>
                <w:b/>
                <w:color w:val="0C0C0C"/>
                <w:w w:val="105"/>
              </w:rPr>
              <w:t>reporting</w:t>
            </w:r>
          </w:p>
          <w:p w14:paraId="776EEF91" w14:textId="77777777" w:rsidR="00CD4E63" w:rsidRPr="006E37B6" w:rsidRDefault="003867F7">
            <w:pPr>
              <w:pStyle w:val="TableParagraph"/>
              <w:spacing w:before="10" w:line="251" w:lineRule="exact"/>
              <w:ind w:left="83"/>
              <w:rPr>
                <w:b/>
              </w:rPr>
            </w:pPr>
            <w:r w:rsidRPr="006E37B6">
              <w:rPr>
                <w:b/>
                <w:color w:val="0C0C0C"/>
              </w:rPr>
              <w:t>by</w:t>
            </w:r>
            <w:r w:rsidRPr="006E37B6">
              <w:rPr>
                <w:b/>
                <w:color w:val="0C0C0C"/>
                <w:spacing w:val="19"/>
              </w:rPr>
              <w:t xml:space="preserve"> </w:t>
            </w:r>
            <w:r w:rsidRPr="006E37B6">
              <w:rPr>
                <w:b/>
                <w:color w:val="0C0C0C"/>
              </w:rPr>
              <w:t>retirement</w:t>
            </w:r>
          </w:p>
        </w:tc>
        <w:tc>
          <w:tcPr>
            <w:tcW w:w="6523" w:type="dxa"/>
            <w:tcBorders>
              <w:top w:val="nil"/>
              <w:bottom w:val="nil"/>
            </w:tcBorders>
          </w:tcPr>
          <w:p w14:paraId="776EEF92" w14:textId="77777777" w:rsidR="00CD4E63" w:rsidRPr="006E37B6" w:rsidRDefault="00CD4E63">
            <w:pPr>
              <w:pStyle w:val="TableParagraph"/>
            </w:pPr>
          </w:p>
        </w:tc>
        <w:tc>
          <w:tcPr>
            <w:tcW w:w="2412" w:type="dxa"/>
            <w:vMerge/>
            <w:tcBorders>
              <w:top w:val="nil"/>
            </w:tcBorders>
          </w:tcPr>
          <w:p w14:paraId="776EEF93" w14:textId="77777777" w:rsidR="00CD4E63" w:rsidRPr="006E37B6" w:rsidRDefault="00CD4E63"/>
        </w:tc>
        <w:tc>
          <w:tcPr>
            <w:tcW w:w="1418" w:type="dxa"/>
            <w:tcBorders>
              <w:top w:val="nil"/>
              <w:bottom w:val="nil"/>
            </w:tcBorders>
          </w:tcPr>
          <w:p w14:paraId="776EEF94" w14:textId="77777777" w:rsidR="00CD4E63" w:rsidRPr="006E37B6" w:rsidRDefault="00CD4E63">
            <w:pPr>
              <w:pStyle w:val="TableParagraph"/>
            </w:pPr>
          </w:p>
        </w:tc>
        <w:tc>
          <w:tcPr>
            <w:tcW w:w="2553" w:type="dxa"/>
            <w:tcBorders>
              <w:top w:val="nil"/>
              <w:bottom w:val="nil"/>
            </w:tcBorders>
          </w:tcPr>
          <w:p w14:paraId="776EEF95" w14:textId="77777777" w:rsidR="00CD4E63" w:rsidRPr="006E37B6" w:rsidRDefault="00CD4E63">
            <w:pPr>
              <w:pStyle w:val="TableParagraph"/>
            </w:pPr>
          </w:p>
        </w:tc>
      </w:tr>
      <w:tr w:rsidR="00CD4E63" w:rsidRPr="006E37B6" w14:paraId="776EEF9C" w14:textId="77777777">
        <w:trPr>
          <w:trHeight w:val="486"/>
        </w:trPr>
        <w:tc>
          <w:tcPr>
            <w:tcW w:w="1704" w:type="dxa"/>
            <w:tcBorders>
              <w:top w:val="nil"/>
            </w:tcBorders>
          </w:tcPr>
          <w:p w14:paraId="776EEF97" w14:textId="77777777" w:rsidR="00CD4E63" w:rsidRPr="006E37B6" w:rsidRDefault="003867F7">
            <w:pPr>
              <w:pStyle w:val="TableParagraph"/>
              <w:spacing w:line="262" w:lineRule="exact"/>
              <w:ind w:left="83"/>
              <w:rPr>
                <w:b/>
              </w:rPr>
            </w:pPr>
            <w:r w:rsidRPr="006E37B6">
              <w:rPr>
                <w:b/>
                <w:color w:val="0C0C0C"/>
              </w:rPr>
              <w:t>benefits plans</w:t>
            </w:r>
          </w:p>
        </w:tc>
        <w:tc>
          <w:tcPr>
            <w:tcW w:w="6523" w:type="dxa"/>
            <w:tcBorders>
              <w:top w:val="nil"/>
            </w:tcBorders>
          </w:tcPr>
          <w:p w14:paraId="776EEF98" w14:textId="77777777" w:rsidR="00CD4E63" w:rsidRPr="006E37B6" w:rsidRDefault="00CD4E63">
            <w:pPr>
              <w:pStyle w:val="TableParagraph"/>
            </w:pPr>
          </w:p>
        </w:tc>
        <w:tc>
          <w:tcPr>
            <w:tcW w:w="2412" w:type="dxa"/>
            <w:vMerge/>
            <w:tcBorders>
              <w:top w:val="nil"/>
            </w:tcBorders>
          </w:tcPr>
          <w:p w14:paraId="776EEF99" w14:textId="77777777" w:rsidR="00CD4E63" w:rsidRPr="006E37B6" w:rsidRDefault="00CD4E63"/>
        </w:tc>
        <w:tc>
          <w:tcPr>
            <w:tcW w:w="1418" w:type="dxa"/>
            <w:tcBorders>
              <w:top w:val="nil"/>
            </w:tcBorders>
          </w:tcPr>
          <w:p w14:paraId="776EEF9A" w14:textId="77777777" w:rsidR="00CD4E63" w:rsidRPr="006E37B6" w:rsidRDefault="00CD4E63">
            <w:pPr>
              <w:pStyle w:val="TableParagraph"/>
            </w:pPr>
          </w:p>
        </w:tc>
        <w:tc>
          <w:tcPr>
            <w:tcW w:w="2553" w:type="dxa"/>
            <w:tcBorders>
              <w:top w:val="nil"/>
            </w:tcBorders>
          </w:tcPr>
          <w:p w14:paraId="776EEF9B" w14:textId="77777777" w:rsidR="00CD4E63" w:rsidRPr="006E37B6" w:rsidRDefault="00CD4E63">
            <w:pPr>
              <w:pStyle w:val="TableParagraph"/>
            </w:pPr>
          </w:p>
        </w:tc>
      </w:tr>
    </w:tbl>
    <w:p w14:paraId="776EEF9D"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EF9E"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EFAF" w14:textId="77777777">
        <w:trPr>
          <w:trHeight w:val="1547"/>
        </w:trPr>
        <w:tc>
          <w:tcPr>
            <w:tcW w:w="1704" w:type="dxa"/>
          </w:tcPr>
          <w:p w14:paraId="776EEF9F" w14:textId="77777777" w:rsidR="00CD4E63" w:rsidRPr="006E37B6" w:rsidRDefault="00CD4E63">
            <w:pPr>
              <w:pStyle w:val="TableParagraph"/>
            </w:pPr>
          </w:p>
          <w:p w14:paraId="776EEFA0" w14:textId="77777777" w:rsidR="00CD4E63" w:rsidRPr="006E37B6" w:rsidRDefault="00CD4E63">
            <w:pPr>
              <w:pStyle w:val="TableParagraph"/>
              <w:spacing w:before="3"/>
            </w:pPr>
          </w:p>
          <w:p w14:paraId="776EEFA1" w14:textId="77777777" w:rsidR="00CD4E63" w:rsidRPr="006E37B6" w:rsidRDefault="003867F7">
            <w:pPr>
              <w:pStyle w:val="TableParagraph"/>
              <w:ind w:left="73"/>
              <w:rPr>
                <w:b/>
              </w:rPr>
            </w:pPr>
            <w:r w:rsidRPr="006E37B6">
              <w:rPr>
                <w:b/>
                <w:color w:val="0C0C0C"/>
                <w:w w:val="105"/>
              </w:rPr>
              <w:t>IFRS</w:t>
            </w:r>
          </w:p>
        </w:tc>
        <w:tc>
          <w:tcPr>
            <w:tcW w:w="6523" w:type="dxa"/>
          </w:tcPr>
          <w:p w14:paraId="776EEFA2" w14:textId="77777777" w:rsidR="00CD4E63" w:rsidRPr="006E37B6" w:rsidRDefault="00CD4E63">
            <w:pPr>
              <w:pStyle w:val="TableParagraph"/>
              <w:spacing w:before="6"/>
            </w:pPr>
          </w:p>
          <w:p w14:paraId="776EEFA3" w14:textId="77777777" w:rsidR="00CD4E63" w:rsidRPr="006E37B6" w:rsidRDefault="003867F7">
            <w:pPr>
              <w:pStyle w:val="TableParagraph"/>
              <w:ind w:left="73"/>
              <w:rPr>
                <w:b/>
              </w:rPr>
            </w:pPr>
            <w:r w:rsidRPr="006E37B6">
              <w:rPr>
                <w:b/>
                <w:color w:val="0C0C0C"/>
                <w:w w:val="105"/>
              </w:rPr>
              <w:t>Summary of IFRS treatment:</w:t>
            </w:r>
          </w:p>
          <w:p w14:paraId="776EEFA4" w14:textId="77777777" w:rsidR="00CD4E63" w:rsidRPr="006E37B6" w:rsidRDefault="00CD4E63">
            <w:pPr>
              <w:pStyle w:val="TableParagraph"/>
              <w:spacing w:before="2"/>
            </w:pPr>
          </w:p>
          <w:p w14:paraId="776EEFA5" w14:textId="77777777" w:rsidR="00CD4E63" w:rsidRPr="006E37B6" w:rsidRDefault="003867F7">
            <w:pPr>
              <w:pStyle w:val="TableParagraph"/>
              <w:spacing w:before="1"/>
              <w:ind w:left="76"/>
              <w:rPr>
                <w:b/>
              </w:rPr>
            </w:pPr>
            <w:r w:rsidRPr="006E37B6">
              <w:rPr>
                <w:b/>
                <w:color w:val="0C0C0C"/>
                <w:w w:val="105"/>
              </w:rPr>
              <w:t>Measurement principles or options</w:t>
            </w:r>
          </w:p>
          <w:p w14:paraId="776EEFA6" w14:textId="77777777" w:rsidR="00CD4E63" w:rsidRPr="006E37B6" w:rsidRDefault="003867F7">
            <w:pPr>
              <w:pStyle w:val="TableParagraph"/>
              <w:spacing w:before="14"/>
              <w:ind w:left="77"/>
              <w:rPr>
                <w:b/>
              </w:rPr>
            </w:pPr>
            <w:r w:rsidRPr="006E37B6">
              <w:rPr>
                <w:b/>
                <w:color w:val="0C0C0C"/>
                <w:w w:val="105"/>
              </w:rPr>
              <w:t>consistent with Article 75 of Directive 2009/138/EC</w:t>
            </w:r>
          </w:p>
        </w:tc>
        <w:tc>
          <w:tcPr>
            <w:tcW w:w="2412" w:type="dxa"/>
          </w:tcPr>
          <w:p w14:paraId="776EEFA7" w14:textId="77777777" w:rsidR="00CD4E63" w:rsidRPr="006E37B6" w:rsidRDefault="00CD4E63">
            <w:pPr>
              <w:pStyle w:val="TableParagraph"/>
            </w:pPr>
          </w:p>
          <w:p w14:paraId="776EEFA8" w14:textId="77777777" w:rsidR="00CD4E63" w:rsidRPr="006E37B6" w:rsidRDefault="003867F7">
            <w:pPr>
              <w:pStyle w:val="TableParagraph"/>
              <w:spacing w:line="252" w:lineRule="auto"/>
              <w:ind w:left="84" w:right="124" w:firstLine="6"/>
              <w:rPr>
                <w:b/>
              </w:rPr>
            </w:pPr>
            <w:r w:rsidRPr="006E37B6">
              <w:rPr>
                <w:b/>
                <w:color w:val="0C0C0C"/>
                <w:w w:val="105"/>
              </w:rPr>
              <w:t>Fully consistent/ Consistent option/ With adjustments</w:t>
            </w:r>
          </w:p>
        </w:tc>
        <w:tc>
          <w:tcPr>
            <w:tcW w:w="1418" w:type="dxa"/>
          </w:tcPr>
          <w:p w14:paraId="776EEFA9" w14:textId="77777777" w:rsidR="00CD4E63" w:rsidRPr="006E37B6" w:rsidRDefault="00CD4E63">
            <w:pPr>
              <w:pStyle w:val="TableParagraph"/>
            </w:pPr>
          </w:p>
          <w:p w14:paraId="776EEFAA" w14:textId="77777777" w:rsidR="00CD4E63" w:rsidRPr="006E37B6" w:rsidRDefault="00CD4E63">
            <w:pPr>
              <w:pStyle w:val="TableParagraph"/>
            </w:pPr>
          </w:p>
          <w:p w14:paraId="776EEFAB" w14:textId="77777777" w:rsidR="00CD4E63" w:rsidRPr="006E37B6" w:rsidRDefault="003867F7">
            <w:pPr>
              <w:pStyle w:val="TableParagraph"/>
              <w:spacing w:before="155"/>
              <w:ind w:left="85"/>
              <w:rPr>
                <w:b/>
              </w:rPr>
            </w:pPr>
            <w:r w:rsidRPr="006E37B6">
              <w:rPr>
                <w:b/>
                <w:color w:val="0C0C0C"/>
                <w:w w:val="105"/>
              </w:rPr>
              <w:t>Applicable?</w:t>
            </w:r>
          </w:p>
        </w:tc>
        <w:tc>
          <w:tcPr>
            <w:tcW w:w="2553" w:type="dxa"/>
          </w:tcPr>
          <w:p w14:paraId="776EEFAC" w14:textId="77777777" w:rsidR="00CD4E63" w:rsidRPr="006E37B6" w:rsidRDefault="00CD4E63">
            <w:pPr>
              <w:pStyle w:val="TableParagraph"/>
            </w:pPr>
          </w:p>
          <w:p w14:paraId="776EEFAD" w14:textId="77777777" w:rsidR="00CD4E63" w:rsidRPr="006E37B6" w:rsidRDefault="00CD4E63">
            <w:pPr>
              <w:pStyle w:val="TableParagraph"/>
              <w:spacing w:before="10"/>
            </w:pPr>
          </w:p>
          <w:p w14:paraId="776EEFAE"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EFBA" w14:textId="77777777">
        <w:trPr>
          <w:trHeight w:val="1585"/>
        </w:trPr>
        <w:tc>
          <w:tcPr>
            <w:tcW w:w="1704" w:type="dxa"/>
          </w:tcPr>
          <w:p w14:paraId="776EEFB0" w14:textId="77777777" w:rsidR="00CD4E63" w:rsidRPr="006E37B6" w:rsidRDefault="00CD4E63">
            <w:pPr>
              <w:pStyle w:val="TableParagraph"/>
              <w:spacing w:before="1"/>
            </w:pPr>
          </w:p>
          <w:p w14:paraId="776EEFB1" w14:textId="77777777" w:rsidR="00CD4E63" w:rsidRPr="006E37B6" w:rsidRDefault="003867F7">
            <w:pPr>
              <w:pStyle w:val="TableParagraph"/>
              <w:ind w:left="73"/>
              <w:rPr>
                <w:b/>
              </w:rPr>
            </w:pPr>
            <w:r w:rsidRPr="006E37B6">
              <w:rPr>
                <w:b/>
                <w:color w:val="0C0C0C"/>
                <w:w w:val="115"/>
              </w:rPr>
              <w:t>IAS27</w:t>
            </w:r>
          </w:p>
          <w:p w14:paraId="776EEFB2" w14:textId="77777777" w:rsidR="00CD4E63" w:rsidRPr="006E37B6" w:rsidRDefault="003867F7">
            <w:pPr>
              <w:pStyle w:val="TableParagraph"/>
              <w:spacing w:before="15" w:line="252" w:lineRule="auto"/>
              <w:ind w:left="71"/>
              <w:rPr>
                <w:b/>
              </w:rPr>
            </w:pPr>
            <w:r w:rsidRPr="006E37B6">
              <w:rPr>
                <w:b/>
                <w:color w:val="0C0C0C"/>
              </w:rPr>
              <w:t>Separate Financial Statements</w:t>
            </w:r>
          </w:p>
        </w:tc>
        <w:tc>
          <w:tcPr>
            <w:tcW w:w="6523" w:type="dxa"/>
          </w:tcPr>
          <w:p w14:paraId="776EEFB3" w14:textId="77777777" w:rsidR="00CD4E63" w:rsidRPr="006E37B6" w:rsidRDefault="00CD4E63">
            <w:pPr>
              <w:pStyle w:val="TableParagraph"/>
              <w:spacing w:before="8"/>
            </w:pPr>
          </w:p>
          <w:p w14:paraId="776EEFB4" w14:textId="5F224A25" w:rsidR="00CD4E63" w:rsidRPr="006E37B6" w:rsidRDefault="003867F7">
            <w:pPr>
              <w:pStyle w:val="TableParagraph"/>
              <w:spacing w:line="254" w:lineRule="auto"/>
              <w:ind w:left="72" w:right="274" w:hanging="3"/>
            </w:pPr>
            <w:r w:rsidRPr="006E37B6">
              <w:rPr>
                <w:color w:val="0C0C0C"/>
              </w:rPr>
              <w:t>IAS 27 prescribes the accounting and disclosure requirements for investments in subsidia</w:t>
            </w:r>
            <w:r w:rsidRPr="006E37B6">
              <w:rPr>
                <w:color w:val="0C0C0C"/>
              </w:rPr>
              <w:t>ries</w:t>
            </w:r>
            <w:r w:rsidRPr="006E37B6">
              <w:rPr>
                <w:color w:val="2A2A2A"/>
              </w:rPr>
              <w:t xml:space="preserve">, </w:t>
            </w:r>
            <w:r w:rsidRPr="006E37B6">
              <w:rPr>
                <w:color w:val="0C0C0C"/>
              </w:rPr>
              <w:t>joint  ventures  and  associates  when an entity prepares separate financial</w:t>
            </w:r>
            <w:r w:rsidRPr="006E37B6">
              <w:rPr>
                <w:color w:val="0C0C0C"/>
                <w:spacing w:val="27"/>
              </w:rPr>
              <w:t xml:space="preserve"> </w:t>
            </w:r>
            <w:r w:rsidRPr="006E37B6">
              <w:rPr>
                <w:color w:val="0C0C0C"/>
              </w:rPr>
              <w:t>statements.</w:t>
            </w:r>
          </w:p>
        </w:tc>
        <w:tc>
          <w:tcPr>
            <w:tcW w:w="2412" w:type="dxa"/>
          </w:tcPr>
          <w:p w14:paraId="776EEFB5" w14:textId="77777777" w:rsidR="00CD4E63" w:rsidRPr="006E37B6" w:rsidRDefault="00CD4E63">
            <w:pPr>
              <w:pStyle w:val="TableParagraph"/>
            </w:pPr>
          </w:p>
        </w:tc>
        <w:tc>
          <w:tcPr>
            <w:tcW w:w="1418" w:type="dxa"/>
          </w:tcPr>
          <w:p w14:paraId="776EEFB6" w14:textId="77777777" w:rsidR="00CD4E63" w:rsidRPr="006E37B6" w:rsidRDefault="00CD4E63">
            <w:pPr>
              <w:pStyle w:val="TableParagraph"/>
              <w:spacing w:before="1"/>
            </w:pPr>
          </w:p>
          <w:p w14:paraId="776EEFB7" w14:textId="77777777" w:rsidR="00CD4E63" w:rsidRPr="006E37B6" w:rsidRDefault="003867F7">
            <w:pPr>
              <w:pStyle w:val="TableParagraph"/>
              <w:ind w:left="93"/>
              <w:rPr>
                <w:b/>
              </w:rPr>
            </w:pPr>
            <w:r w:rsidRPr="006E37B6">
              <w:rPr>
                <w:b/>
                <w:color w:val="0C0C0C"/>
                <w:w w:val="105"/>
              </w:rPr>
              <w:t>no</w:t>
            </w:r>
          </w:p>
        </w:tc>
        <w:tc>
          <w:tcPr>
            <w:tcW w:w="2553" w:type="dxa"/>
          </w:tcPr>
          <w:p w14:paraId="776EEFB8" w14:textId="77777777" w:rsidR="00CD4E63" w:rsidRPr="006E37B6" w:rsidRDefault="00CD4E63">
            <w:pPr>
              <w:pStyle w:val="TableParagraph"/>
              <w:spacing w:before="8"/>
            </w:pPr>
          </w:p>
          <w:p w14:paraId="776EEFB9" w14:textId="77777777" w:rsidR="00CD4E63" w:rsidRPr="006E37B6" w:rsidRDefault="003867F7">
            <w:pPr>
              <w:pStyle w:val="TableParagraph"/>
              <w:ind w:left="89"/>
            </w:pPr>
            <w:r w:rsidRPr="006E37B6">
              <w:rPr>
                <w:color w:val="0C0C0C"/>
                <w:w w:val="105"/>
              </w:rPr>
              <w:t>Out of scope.</w:t>
            </w:r>
          </w:p>
        </w:tc>
      </w:tr>
      <w:tr w:rsidR="00CD4E63" w:rsidRPr="006E37B6" w14:paraId="776EEFC5" w14:textId="77777777">
        <w:trPr>
          <w:trHeight w:val="534"/>
        </w:trPr>
        <w:tc>
          <w:tcPr>
            <w:tcW w:w="1704" w:type="dxa"/>
            <w:tcBorders>
              <w:bottom w:val="nil"/>
            </w:tcBorders>
          </w:tcPr>
          <w:p w14:paraId="776EEFBB" w14:textId="77777777" w:rsidR="00CD4E63" w:rsidRPr="006E37B6" w:rsidRDefault="00CD4E63">
            <w:pPr>
              <w:pStyle w:val="TableParagraph"/>
              <w:spacing w:before="7"/>
            </w:pPr>
          </w:p>
          <w:p w14:paraId="776EEFBC" w14:textId="77777777" w:rsidR="00CD4E63" w:rsidRPr="006E37B6" w:rsidRDefault="003867F7">
            <w:pPr>
              <w:pStyle w:val="TableParagraph"/>
              <w:spacing w:before="1" w:line="254" w:lineRule="exact"/>
              <w:ind w:left="73"/>
              <w:rPr>
                <w:b/>
              </w:rPr>
            </w:pPr>
            <w:r w:rsidRPr="006E37B6">
              <w:rPr>
                <w:b/>
                <w:color w:val="0C0C0C"/>
                <w:w w:val="110"/>
              </w:rPr>
              <w:t>IAS28</w:t>
            </w:r>
          </w:p>
        </w:tc>
        <w:tc>
          <w:tcPr>
            <w:tcW w:w="6523" w:type="dxa"/>
            <w:tcBorders>
              <w:bottom w:val="nil"/>
            </w:tcBorders>
          </w:tcPr>
          <w:p w14:paraId="776EEFBD" w14:textId="77777777" w:rsidR="00CD4E63" w:rsidRPr="006E37B6" w:rsidRDefault="00CD4E63">
            <w:pPr>
              <w:pStyle w:val="TableParagraph"/>
              <w:spacing w:before="3"/>
            </w:pPr>
          </w:p>
          <w:p w14:paraId="776EEFBE" w14:textId="77777777" w:rsidR="00CD4E63" w:rsidRPr="006E37B6" w:rsidRDefault="003867F7">
            <w:pPr>
              <w:pStyle w:val="TableParagraph"/>
              <w:spacing w:line="259" w:lineRule="exact"/>
              <w:ind w:left="70"/>
            </w:pPr>
            <w:r w:rsidRPr="006E37B6">
              <w:rPr>
                <w:color w:val="0C0C0C"/>
                <w:w w:val="105"/>
              </w:rPr>
              <w:t>IAS 28 prescribes the accounting for investments in associates</w:t>
            </w:r>
          </w:p>
        </w:tc>
        <w:tc>
          <w:tcPr>
            <w:tcW w:w="2412" w:type="dxa"/>
            <w:tcBorders>
              <w:bottom w:val="nil"/>
            </w:tcBorders>
          </w:tcPr>
          <w:p w14:paraId="776EEFBF" w14:textId="77777777" w:rsidR="00CD4E63" w:rsidRPr="006E37B6" w:rsidRDefault="00CD4E63">
            <w:pPr>
              <w:pStyle w:val="TableParagraph"/>
              <w:spacing w:before="3"/>
            </w:pPr>
          </w:p>
          <w:p w14:paraId="776EEFC0" w14:textId="77777777" w:rsidR="00CD4E63" w:rsidRPr="006E37B6" w:rsidRDefault="003867F7">
            <w:pPr>
              <w:pStyle w:val="TableParagraph"/>
              <w:spacing w:line="259" w:lineRule="exact"/>
              <w:ind w:left="89"/>
            </w:pPr>
            <w:r w:rsidRPr="006E37B6">
              <w:rPr>
                <w:color w:val="0C0C0C"/>
                <w:w w:val="105"/>
              </w:rPr>
              <w:t>Applicable equity</w:t>
            </w:r>
          </w:p>
        </w:tc>
        <w:tc>
          <w:tcPr>
            <w:tcW w:w="1418" w:type="dxa"/>
            <w:tcBorders>
              <w:bottom w:val="nil"/>
            </w:tcBorders>
          </w:tcPr>
          <w:p w14:paraId="776EEFC1" w14:textId="77777777" w:rsidR="00CD4E63" w:rsidRPr="006E37B6" w:rsidRDefault="00CD4E63">
            <w:pPr>
              <w:pStyle w:val="TableParagraph"/>
              <w:spacing w:before="7"/>
            </w:pPr>
          </w:p>
          <w:p w14:paraId="776EEFC2" w14:textId="77777777" w:rsidR="00CD4E63" w:rsidRPr="006E37B6" w:rsidRDefault="003867F7">
            <w:pPr>
              <w:pStyle w:val="TableParagraph"/>
              <w:spacing w:before="1" w:line="254" w:lineRule="exact"/>
              <w:ind w:left="90"/>
              <w:rPr>
                <w:b/>
              </w:rPr>
            </w:pPr>
            <w:r w:rsidRPr="006E37B6">
              <w:rPr>
                <w:b/>
                <w:color w:val="0C0C0C"/>
                <w:w w:val="105"/>
              </w:rPr>
              <w:t>yes</w:t>
            </w:r>
          </w:p>
        </w:tc>
        <w:tc>
          <w:tcPr>
            <w:tcW w:w="2553" w:type="dxa"/>
            <w:tcBorders>
              <w:bottom w:val="nil"/>
            </w:tcBorders>
          </w:tcPr>
          <w:p w14:paraId="776EEFC3" w14:textId="77777777" w:rsidR="00CD4E63" w:rsidRPr="006E37B6" w:rsidRDefault="00CD4E63">
            <w:pPr>
              <w:pStyle w:val="TableParagraph"/>
              <w:spacing w:before="3"/>
            </w:pPr>
          </w:p>
          <w:p w14:paraId="776EEFC4" w14:textId="77777777" w:rsidR="00CD4E63" w:rsidRPr="006E37B6" w:rsidRDefault="003867F7">
            <w:pPr>
              <w:pStyle w:val="TableParagraph"/>
              <w:spacing w:line="259" w:lineRule="exact"/>
              <w:ind w:left="95"/>
            </w:pPr>
            <w:r w:rsidRPr="006E37B6">
              <w:rPr>
                <w:color w:val="0C0C0C"/>
                <w:w w:val="105"/>
              </w:rPr>
              <w:t>Application limited to</w:t>
            </w:r>
          </w:p>
        </w:tc>
      </w:tr>
      <w:tr w:rsidR="00CD4E63" w:rsidRPr="006E37B6" w14:paraId="776EEFCC" w14:textId="77777777">
        <w:trPr>
          <w:trHeight w:val="830"/>
        </w:trPr>
        <w:tc>
          <w:tcPr>
            <w:tcW w:w="1704" w:type="dxa"/>
            <w:tcBorders>
              <w:top w:val="nil"/>
              <w:bottom w:val="nil"/>
            </w:tcBorders>
          </w:tcPr>
          <w:p w14:paraId="776EEFC6" w14:textId="77777777" w:rsidR="00CD4E63" w:rsidRPr="006E37B6" w:rsidRDefault="003867F7">
            <w:pPr>
              <w:pStyle w:val="TableParagraph"/>
              <w:spacing w:line="274" w:lineRule="exact"/>
              <w:ind w:left="72" w:right="230"/>
              <w:rPr>
                <w:b/>
              </w:rPr>
            </w:pPr>
            <w:r w:rsidRPr="006E37B6">
              <w:rPr>
                <w:b/>
                <w:color w:val="0C0C0C"/>
                <w:w w:val="105"/>
              </w:rPr>
              <w:t>Investments in Associates and Joint</w:t>
            </w:r>
          </w:p>
        </w:tc>
        <w:tc>
          <w:tcPr>
            <w:tcW w:w="6523" w:type="dxa"/>
            <w:tcBorders>
              <w:top w:val="nil"/>
              <w:bottom w:val="nil"/>
            </w:tcBorders>
          </w:tcPr>
          <w:p w14:paraId="776EEFC7" w14:textId="77777777" w:rsidR="00CD4E63" w:rsidRPr="006E37B6" w:rsidRDefault="003867F7">
            <w:pPr>
              <w:pStyle w:val="TableParagraph"/>
              <w:spacing w:line="249" w:lineRule="auto"/>
              <w:ind w:left="74" w:hanging="2"/>
            </w:pPr>
            <w:r w:rsidRPr="006E37B6">
              <w:rPr>
                <w:color w:val="0C0C0C"/>
                <w:w w:val="105"/>
              </w:rPr>
              <w:t>and to set out the requirements for the application of the equity method when accounting for investments in associates and joint</w:t>
            </w:r>
          </w:p>
          <w:p w14:paraId="776EEFC8" w14:textId="77777777" w:rsidR="00CD4E63" w:rsidRPr="006E37B6" w:rsidRDefault="003867F7">
            <w:pPr>
              <w:pStyle w:val="TableParagraph"/>
              <w:spacing w:before="3" w:line="256" w:lineRule="exact"/>
              <w:ind w:left="74"/>
            </w:pPr>
            <w:r w:rsidRPr="006E37B6">
              <w:rPr>
                <w:color w:val="0C0C0C"/>
              </w:rPr>
              <w:t xml:space="preserve">ventures </w:t>
            </w:r>
            <w:r w:rsidRPr="006E37B6">
              <w:rPr>
                <w:color w:val="2A2A2A"/>
              </w:rPr>
              <w:t>.</w:t>
            </w:r>
          </w:p>
        </w:tc>
        <w:tc>
          <w:tcPr>
            <w:tcW w:w="2412" w:type="dxa"/>
            <w:tcBorders>
              <w:top w:val="nil"/>
              <w:bottom w:val="nil"/>
            </w:tcBorders>
          </w:tcPr>
          <w:p w14:paraId="776EEFC9" w14:textId="77777777" w:rsidR="00CD4E63" w:rsidRPr="006E37B6" w:rsidRDefault="003867F7">
            <w:pPr>
              <w:pStyle w:val="TableParagraph"/>
              <w:ind w:left="93"/>
            </w:pPr>
            <w:r w:rsidRPr="006E37B6">
              <w:rPr>
                <w:color w:val="0C0C0C"/>
              </w:rPr>
              <w:t>method principles.</w:t>
            </w:r>
          </w:p>
        </w:tc>
        <w:tc>
          <w:tcPr>
            <w:tcW w:w="1418" w:type="dxa"/>
            <w:tcBorders>
              <w:top w:val="nil"/>
              <w:bottom w:val="nil"/>
            </w:tcBorders>
          </w:tcPr>
          <w:p w14:paraId="776EEFCA" w14:textId="77777777" w:rsidR="00CD4E63" w:rsidRPr="006E37B6" w:rsidRDefault="00CD4E63">
            <w:pPr>
              <w:pStyle w:val="TableParagraph"/>
            </w:pPr>
          </w:p>
        </w:tc>
        <w:tc>
          <w:tcPr>
            <w:tcW w:w="2553" w:type="dxa"/>
            <w:tcBorders>
              <w:top w:val="nil"/>
              <w:bottom w:val="nil"/>
            </w:tcBorders>
          </w:tcPr>
          <w:p w14:paraId="776EEFCB" w14:textId="77777777" w:rsidR="00CD4E63" w:rsidRPr="006E37B6" w:rsidRDefault="003867F7">
            <w:pPr>
              <w:pStyle w:val="TableParagraph"/>
              <w:ind w:left="90"/>
            </w:pPr>
            <w:r w:rsidRPr="006E37B6">
              <w:rPr>
                <w:color w:val="0C0C0C"/>
              </w:rPr>
              <w:t>the equity method.</w:t>
            </w:r>
          </w:p>
        </w:tc>
      </w:tr>
      <w:tr w:rsidR="00CD4E63" w:rsidRPr="006E37B6" w14:paraId="776EEFD3" w14:textId="77777777">
        <w:trPr>
          <w:trHeight w:val="635"/>
        </w:trPr>
        <w:tc>
          <w:tcPr>
            <w:tcW w:w="1704" w:type="dxa"/>
            <w:tcBorders>
              <w:top w:val="nil"/>
              <w:bottom w:val="nil"/>
            </w:tcBorders>
          </w:tcPr>
          <w:p w14:paraId="776EEFCD" w14:textId="77777777" w:rsidR="00CD4E63" w:rsidRPr="006E37B6" w:rsidRDefault="003867F7">
            <w:pPr>
              <w:pStyle w:val="TableParagraph"/>
              <w:spacing w:before="2"/>
              <w:ind w:left="81"/>
              <w:rPr>
                <w:b/>
              </w:rPr>
            </w:pPr>
            <w:r w:rsidRPr="006E37B6">
              <w:rPr>
                <w:b/>
                <w:color w:val="0C0C0C"/>
              </w:rPr>
              <w:t>Ventures</w:t>
            </w:r>
          </w:p>
        </w:tc>
        <w:tc>
          <w:tcPr>
            <w:tcW w:w="6523" w:type="dxa"/>
            <w:tcBorders>
              <w:top w:val="nil"/>
              <w:bottom w:val="nil"/>
            </w:tcBorders>
          </w:tcPr>
          <w:p w14:paraId="776EEFCE" w14:textId="77777777" w:rsidR="00CD4E63" w:rsidRPr="006E37B6" w:rsidRDefault="00CD4E63">
            <w:pPr>
              <w:pStyle w:val="TableParagraph"/>
              <w:spacing w:before="8"/>
            </w:pPr>
          </w:p>
          <w:p w14:paraId="776EEFCF" w14:textId="77777777" w:rsidR="00CD4E63" w:rsidRPr="006E37B6" w:rsidRDefault="003867F7">
            <w:pPr>
              <w:pStyle w:val="TableParagraph"/>
              <w:ind w:left="74"/>
            </w:pPr>
            <w:r w:rsidRPr="006E37B6">
              <w:rPr>
                <w:color w:val="0C0C0C"/>
                <w:w w:val="105"/>
              </w:rPr>
              <w:t>Associates are accounted for using the equity method.</w:t>
            </w:r>
          </w:p>
        </w:tc>
        <w:tc>
          <w:tcPr>
            <w:tcW w:w="2412" w:type="dxa"/>
            <w:tcBorders>
              <w:top w:val="nil"/>
              <w:bottom w:val="nil"/>
            </w:tcBorders>
          </w:tcPr>
          <w:p w14:paraId="776EEFD0" w14:textId="77777777" w:rsidR="00CD4E63" w:rsidRPr="006E37B6" w:rsidRDefault="00CD4E63">
            <w:pPr>
              <w:pStyle w:val="TableParagraph"/>
            </w:pPr>
          </w:p>
        </w:tc>
        <w:tc>
          <w:tcPr>
            <w:tcW w:w="1418" w:type="dxa"/>
            <w:tcBorders>
              <w:top w:val="nil"/>
              <w:bottom w:val="nil"/>
            </w:tcBorders>
          </w:tcPr>
          <w:p w14:paraId="776EEFD1" w14:textId="77777777" w:rsidR="00CD4E63" w:rsidRPr="006E37B6" w:rsidRDefault="00CD4E63">
            <w:pPr>
              <w:pStyle w:val="TableParagraph"/>
            </w:pPr>
          </w:p>
        </w:tc>
        <w:tc>
          <w:tcPr>
            <w:tcW w:w="2553" w:type="dxa"/>
            <w:tcBorders>
              <w:top w:val="nil"/>
              <w:bottom w:val="nil"/>
            </w:tcBorders>
          </w:tcPr>
          <w:p w14:paraId="776EEFD2" w14:textId="77777777" w:rsidR="00CD4E63" w:rsidRPr="006E37B6" w:rsidRDefault="00CD4E63">
            <w:pPr>
              <w:pStyle w:val="TableParagraph"/>
            </w:pPr>
          </w:p>
        </w:tc>
      </w:tr>
      <w:tr w:rsidR="00CD4E63" w:rsidRPr="006E37B6" w14:paraId="776EEFD9" w14:textId="77777777">
        <w:trPr>
          <w:trHeight w:val="673"/>
        </w:trPr>
        <w:tc>
          <w:tcPr>
            <w:tcW w:w="1704" w:type="dxa"/>
            <w:tcBorders>
              <w:top w:val="nil"/>
              <w:bottom w:val="nil"/>
            </w:tcBorders>
          </w:tcPr>
          <w:p w14:paraId="776EEFD4" w14:textId="77777777" w:rsidR="00CD4E63" w:rsidRPr="006E37B6" w:rsidRDefault="00CD4E63">
            <w:pPr>
              <w:pStyle w:val="TableParagraph"/>
            </w:pPr>
          </w:p>
        </w:tc>
        <w:tc>
          <w:tcPr>
            <w:tcW w:w="6523" w:type="dxa"/>
            <w:tcBorders>
              <w:top w:val="nil"/>
              <w:bottom w:val="nil"/>
            </w:tcBorders>
          </w:tcPr>
          <w:p w14:paraId="776EEFD5" w14:textId="1475DBF1" w:rsidR="00CD4E63" w:rsidRPr="006E37B6" w:rsidRDefault="003867F7">
            <w:pPr>
              <w:pStyle w:val="TableParagraph"/>
              <w:spacing w:before="117" w:line="270" w:lineRule="atLeast"/>
              <w:ind w:left="78" w:right="272" w:hanging="5"/>
            </w:pPr>
            <w:r w:rsidRPr="006E37B6">
              <w:rPr>
                <w:color w:val="0C0C0C"/>
                <w:w w:val="105"/>
              </w:rPr>
              <w:t xml:space="preserve">The equity method is a method of accounting whereby the investment is initially </w:t>
            </w:r>
            <w:r>
              <w:rPr>
                <w:color w:val="0C0C0C"/>
                <w:w w:val="105"/>
              </w:rPr>
              <w:t>recognize</w:t>
            </w:r>
            <w:r w:rsidRPr="006E37B6">
              <w:rPr>
                <w:color w:val="0C0C0C"/>
                <w:w w:val="105"/>
              </w:rPr>
              <w:t>d at cost and adjusted thereafter</w:t>
            </w:r>
          </w:p>
        </w:tc>
        <w:tc>
          <w:tcPr>
            <w:tcW w:w="2412" w:type="dxa"/>
            <w:tcBorders>
              <w:top w:val="nil"/>
              <w:bottom w:val="nil"/>
            </w:tcBorders>
          </w:tcPr>
          <w:p w14:paraId="776EEFD6" w14:textId="77777777" w:rsidR="00CD4E63" w:rsidRPr="006E37B6" w:rsidRDefault="00CD4E63">
            <w:pPr>
              <w:pStyle w:val="TableParagraph"/>
            </w:pPr>
          </w:p>
        </w:tc>
        <w:tc>
          <w:tcPr>
            <w:tcW w:w="1418" w:type="dxa"/>
            <w:tcBorders>
              <w:top w:val="nil"/>
              <w:bottom w:val="nil"/>
            </w:tcBorders>
          </w:tcPr>
          <w:p w14:paraId="776EEFD7" w14:textId="77777777" w:rsidR="00CD4E63" w:rsidRPr="006E37B6" w:rsidRDefault="00CD4E63">
            <w:pPr>
              <w:pStyle w:val="TableParagraph"/>
            </w:pPr>
          </w:p>
        </w:tc>
        <w:tc>
          <w:tcPr>
            <w:tcW w:w="2553" w:type="dxa"/>
            <w:tcBorders>
              <w:top w:val="nil"/>
              <w:bottom w:val="nil"/>
            </w:tcBorders>
          </w:tcPr>
          <w:p w14:paraId="776EEFD8" w14:textId="77777777" w:rsidR="00CD4E63" w:rsidRPr="006E37B6" w:rsidRDefault="00CD4E63">
            <w:pPr>
              <w:pStyle w:val="TableParagraph"/>
            </w:pPr>
          </w:p>
        </w:tc>
      </w:tr>
      <w:tr w:rsidR="00CD4E63" w:rsidRPr="006E37B6" w14:paraId="776EEFE0" w14:textId="77777777">
        <w:trPr>
          <w:trHeight w:val="553"/>
        </w:trPr>
        <w:tc>
          <w:tcPr>
            <w:tcW w:w="1704" w:type="dxa"/>
            <w:tcBorders>
              <w:top w:val="nil"/>
              <w:bottom w:val="nil"/>
            </w:tcBorders>
          </w:tcPr>
          <w:p w14:paraId="776EEFDA" w14:textId="77777777" w:rsidR="00CD4E63" w:rsidRPr="006E37B6" w:rsidRDefault="00CD4E63">
            <w:pPr>
              <w:pStyle w:val="TableParagraph"/>
            </w:pPr>
          </w:p>
        </w:tc>
        <w:tc>
          <w:tcPr>
            <w:tcW w:w="6523" w:type="dxa"/>
            <w:tcBorders>
              <w:top w:val="nil"/>
              <w:bottom w:val="nil"/>
            </w:tcBorders>
          </w:tcPr>
          <w:p w14:paraId="776EEFDB" w14:textId="77777777" w:rsidR="00CD4E63" w:rsidRPr="006E37B6" w:rsidRDefault="003867F7">
            <w:pPr>
              <w:pStyle w:val="TableParagraph"/>
              <w:spacing w:before="2"/>
              <w:ind w:left="72"/>
            </w:pPr>
            <w:r w:rsidRPr="006E37B6">
              <w:rPr>
                <w:color w:val="0C0C0C"/>
                <w:w w:val="105"/>
              </w:rPr>
              <w:t xml:space="preserve">for the post-acquisition change in the investor </w:t>
            </w:r>
            <w:r w:rsidRPr="006E37B6">
              <w:rPr>
                <w:color w:val="2A2A2A"/>
                <w:w w:val="105"/>
              </w:rPr>
              <w:t xml:space="preserve">' </w:t>
            </w:r>
            <w:r w:rsidRPr="006E37B6">
              <w:rPr>
                <w:color w:val="0C0C0C"/>
                <w:w w:val="105"/>
              </w:rPr>
              <w:t>s share of the</w:t>
            </w:r>
          </w:p>
          <w:p w14:paraId="776EEFDC" w14:textId="4183688C" w:rsidR="00CD4E63" w:rsidRPr="006E37B6" w:rsidRDefault="003867F7">
            <w:pPr>
              <w:pStyle w:val="TableParagraph"/>
              <w:spacing w:before="10" w:line="256" w:lineRule="exact"/>
              <w:ind w:left="78"/>
            </w:pPr>
            <w:r w:rsidRPr="006E37B6">
              <w:rPr>
                <w:color w:val="0C0C0C"/>
              </w:rPr>
              <w:t xml:space="preserve">investee </w:t>
            </w:r>
            <w:r w:rsidRPr="006E37B6">
              <w:rPr>
                <w:color w:val="2A2A2A"/>
              </w:rPr>
              <w:t xml:space="preserve">' </w:t>
            </w:r>
            <w:r w:rsidRPr="006E37B6">
              <w:rPr>
                <w:color w:val="0C0C0C"/>
              </w:rPr>
              <w:t>s net assets. The inv</w:t>
            </w:r>
            <w:r w:rsidRPr="006E37B6">
              <w:rPr>
                <w:color w:val="0C0C0C"/>
              </w:rPr>
              <w:t>estor</w:t>
            </w:r>
            <w:r w:rsidRPr="006E37B6">
              <w:rPr>
                <w:color w:val="2A2A2A"/>
              </w:rPr>
              <w:t xml:space="preserve">' </w:t>
            </w:r>
            <w:r w:rsidRPr="006E37B6">
              <w:rPr>
                <w:color w:val="0C0C0C"/>
              </w:rPr>
              <w:t>s profit or loss includes its</w:t>
            </w:r>
          </w:p>
        </w:tc>
        <w:tc>
          <w:tcPr>
            <w:tcW w:w="2412" w:type="dxa"/>
            <w:tcBorders>
              <w:top w:val="nil"/>
              <w:bottom w:val="nil"/>
            </w:tcBorders>
          </w:tcPr>
          <w:p w14:paraId="776EEFDD" w14:textId="77777777" w:rsidR="00CD4E63" w:rsidRPr="006E37B6" w:rsidRDefault="00CD4E63">
            <w:pPr>
              <w:pStyle w:val="TableParagraph"/>
            </w:pPr>
          </w:p>
        </w:tc>
        <w:tc>
          <w:tcPr>
            <w:tcW w:w="1418" w:type="dxa"/>
            <w:tcBorders>
              <w:top w:val="nil"/>
              <w:bottom w:val="nil"/>
            </w:tcBorders>
          </w:tcPr>
          <w:p w14:paraId="776EEFDE" w14:textId="77777777" w:rsidR="00CD4E63" w:rsidRPr="006E37B6" w:rsidRDefault="00CD4E63">
            <w:pPr>
              <w:pStyle w:val="TableParagraph"/>
            </w:pPr>
          </w:p>
        </w:tc>
        <w:tc>
          <w:tcPr>
            <w:tcW w:w="2553" w:type="dxa"/>
            <w:tcBorders>
              <w:top w:val="nil"/>
              <w:bottom w:val="nil"/>
            </w:tcBorders>
          </w:tcPr>
          <w:p w14:paraId="776EEFDF" w14:textId="77777777" w:rsidR="00CD4E63" w:rsidRPr="006E37B6" w:rsidRDefault="00CD4E63">
            <w:pPr>
              <w:pStyle w:val="TableParagraph"/>
            </w:pPr>
          </w:p>
        </w:tc>
      </w:tr>
      <w:tr w:rsidR="00CD4E63" w:rsidRPr="006E37B6" w14:paraId="776EEFE7" w14:textId="77777777">
        <w:trPr>
          <w:trHeight w:val="553"/>
        </w:trPr>
        <w:tc>
          <w:tcPr>
            <w:tcW w:w="1704" w:type="dxa"/>
            <w:tcBorders>
              <w:top w:val="nil"/>
              <w:bottom w:val="nil"/>
            </w:tcBorders>
          </w:tcPr>
          <w:p w14:paraId="776EEFE1" w14:textId="77777777" w:rsidR="00CD4E63" w:rsidRPr="006E37B6" w:rsidRDefault="00CD4E63">
            <w:pPr>
              <w:pStyle w:val="TableParagraph"/>
            </w:pPr>
          </w:p>
        </w:tc>
        <w:tc>
          <w:tcPr>
            <w:tcW w:w="6523" w:type="dxa"/>
            <w:tcBorders>
              <w:top w:val="nil"/>
              <w:bottom w:val="nil"/>
            </w:tcBorders>
          </w:tcPr>
          <w:p w14:paraId="776EEFE2" w14:textId="0A5F53DD" w:rsidR="00CD4E63" w:rsidRPr="006E37B6" w:rsidRDefault="003867F7">
            <w:pPr>
              <w:pStyle w:val="TableParagraph"/>
              <w:spacing w:before="2"/>
              <w:ind w:left="74"/>
            </w:pPr>
            <w:r w:rsidRPr="006E37B6">
              <w:rPr>
                <w:color w:val="0C0C0C"/>
              </w:rPr>
              <w:t>share of the inv</w:t>
            </w:r>
            <w:r w:rsidRPr="006E37B6">
              <w:rPr>
                <w:color w:val="0C0C0C"/>
              </w:rPr>
              <w:t>estee</w:t>
            </w:r>
            <w:r w:rsidRPr="006E37B6">
              <w:rPr>
                <w:color w:val="2A2A2A"/>
              </w:rPr>
              <w:t>'</w:t>
            </w:r>
            <w:r w:rsidRPr="006E37B6">
              <w:rPr>
                <w:color w:val="0C0C0C"/>
              </w:rPr>
              <w:t>s profit or loss and the inv</w:t>
            </w:r>
            <w:r w:rsidRPr="006E37B6">
              <w:rPr>
                <w:color w:val="0C0C0C"/>
              </w:rPr>
              <w:t>estor</w:t>
            </w:r>
            <w:r w:rsidRPr="006E37B6">
              <w:rPr>
                <w:color w:val="2A2A2A"/>
              </w:rPr>
              <w:t xml:space="preserve">' </w:t>
            </w:r>
            <w:r w:rsidRPr="006E37B6">
              <w:rPr>
                <w:color w:val="0C0C0C"/>
              </w:rPr>
              <w:t>s other</w:t>
            </w:r>
          </w:p>
          <w:p w14:paraId="776EEFE3" w14:textId="77777777" w:rsidR="00CD4E63" w:rsidRPr="006E37B6" w:rsidRDefault="003867F7">
            <w:pPr>
              <w:pStyle w:val="TableParagraph"/>
              <w:spacing w:before="10" w:line="256" w:lineRule="exact"/>
              <w:ind w:left="72"/>
            </w:pPr>
            <w:r w:rsidRPr="006E37B6">
              <w:rPr>
                <w:color w:val="0C0C0C"/>
                <w:w w:val="105"/>
              </w:rPr>
              <w:t>comprehensive income includes its share of the in vestee</w:t>
            </w:r>
            <w:r w:rsidRPr="006E37B6">
              <w:rPr>
                <w:color w:val="2A2A2A"/>
                <w:w w:val="105"/>
              </w:rPr>
              <w:t xml:space="preserve">' s </w:t>
            </w:r>
            <w:r w:rsidRPr="006E37B6">
              <w:rPr>
                <w:color w:val="0C0C0C"/>
                <w:w w:val="105"/>
              </w:rPr>
              <w:t>other</w:t>
            </w:r>
          </w:p>
        </w:tc>
        <w:tc>
          <w:tcPr>
            <w:tcW w:w="2412" w:type="dxa"/>
            <w:tcBorders>
              <w:top w:val="nil"/>
              <w:bottom w:val="nil"/>
            </w:tcBorders>
          </w:tcPr>
          <w:p w14:paraId="776EEFE4" w14:textId="77777777" w:rsidR="00CD4E63" w:rsidRPr="006E37B6" w:rsidRDefault="00CD4E63">
            <w:pPr>
              <w:pStyle w:val="TableParagraph"/>
            </w:pPr>
          </w:p>
        </w:tc>
        <w:tc>
          <w:tcPr>
            <w:tcW w:w="1418" w:type="dxa"/>
            <w:tcBorders>
              <w:top w:val="nil"/>
              <w:bottom w:val="nil"/>
            </w:tcBorders>
          </w:tcPr>
          <w:p w14:paraId="776EEFE5" w14:textId="77777777" w:rsidR="00CD4E63" w:rsidRPr="006E37B6" w:rsidRDefault="00CD4E63">
            <w:pPr>
              <w:pStyle w:val="TableParagraph"/>
            </w:pPr>
          </w:p>
        </w:tc>
        <w:tc>
          <w:tcPr>
            <w:tcW w:w="2553" w:type="dxa"/>
            <w:tcBorders>
              <w:top w:val="nil"/>
              <w:bottom w:val="nil"/>
            </w:tcBorders>
          </w:tcPr>
          <w:p w14:paraId="776EEFE6" w14:textId="77777777" w:rsidR="00CD4E63" w:rsidRPr="006E37B6" w:rsidRDefault="00CD4E63">
            <w:pPr>
              <w:pStyle w:val="TableParagraph"/>
            </w:pPr>
          </w:p>
        </w:tc>
      </w:tr>
      <w:tr w:rsidR="00CD4E63" w:rsidRPr="006E37B6" w14:paraId="776EEFED" w14:textId="77777777">
        <w:trPr>
          <w:trHeight w:val="279"/>
        </w:trPr>
        <w:tc>
          <w:tcPr>
            <w:tcW w:w="1704" w:type="dxa"/>
            <w:tcBorders>
              <w:top w:val="nil"/>
              <w:bottom w:val="nil"/>
            </w:tcBorders>
          </w:tcPr>
          <w:p w14:paraId="776EEFE8" w14:textId="77777777" w:rsidR="00CD4E63" w:rsidRPr="006E37B6" w:rsidRDefault="00CD4E63">
            <w:pPr>
              <w:pStyle w:val="TableParagraph"/>
            </w:pPr>
          </w:p>
        </w:tc>
        <w:tc>
          <w:tcPr>
            <w:tcW w:w="6523" w:type="dxa"/>
            <w:tcBorders>
              <w:top w:val="nil"/>
              <w:bottom w:val="nil"/>
            </w:tcBorders>
          </w:tcPr>
          <w:p w14:paraId="776EEFE9" w14:textId="0620FA0A" w:rsidR="00CD4E63" w:rsidRPr="006E37B6" w:rsidRDefault="003867F7">
            <w:pPr>
              <w:pStyle w:val="TableParagraph"/>
              <w:spacing w:before="2" w:line="256" w:lineRule="exact"/>
              <w:ind w:left="72"/>
            </w:pPr>
            <w:r w:rsidRPr="006E37B6">
              <w:rPr>
                <w:color w:val="0C0C0C"/>
                <w:w w:val="105"/>
              </w:rPr>
              <w:t>comprehensive income. The inv</w:t>
            </w:r>
            <w:r w:rsidRPr="006E37B6">
              <w:rPr>
                <w:color w:val="0C0C0C"/>
                <w:w w:val="105"/>
              </w:rPr>
              <w:t>estor</w:t>
            </w:r>
            <w:r w:rsidRPr="006E37B6">
              <w:rPr>
                <w:color w:val="2A2A2A"/>
                <w:w w:val="105"/>
              </w:rPr>
              <w:t xml:space="preserve">' </w:t>
            </w:r>
            <w:r w:rsidRPr="006E37B6">
              <w:rPr>
                <w:color w:val="0C0C0C"/>
                <w:w w:val="105"/>
              </w:rPr>
              <w:t>s share of the profit or loss</w:t>
            </w:r>
          </w:p>
        </w:tc>
        <w:tc>
          <w:tcPr>
            <w:tcW w:w="2412" w:type="dxa"/>
            <w:tcBorders>
              <w:top w:val="nil"/>
              <w:bottom w:val="nil"/>
            </w:tcBorders>
          </w:tcPr>
          <w:p w14:paraId="776EEFEA" w14:textId="77777777" w:rsidR="00CD4E63" w:rsidRPr="006E37B6" w:rsidRDefault="00CD4E63">
            <w:pPr>
              <w:pStyle w:val="TableParagraph"/>
            </w:pPr>
          </w:p>
        </w:tc>
        <w:tc>
          <w:tcPr>
            <w:tcW w:w="1418" w:type="dxa"/>
            <w:tcBorders>
              <w:top w:val="nil"/>
              <w:bottom w:val="nil"/>
            </w:tcBorders>
          </w:tcPr>
          <w:p w14:paraId="776EEFEB" w14:textId="77777777" w:rsidR="00CD4E63" w:rsidRPr="006E37B6" w:rsidRDefault="00CD4E63">
            <w:pPr>
              <w:pStyle w:val="TableParagraph"/>
            </w:pPr>
          </w:p>
        </w:tc>
        <w:tc>
          <w:tcPr>
            <w:tcW w:w="2553" w:type="dxa"/>
            <w:tcBorders>
              <w:top w:val="nil"/>
              <w:bottom w:val="nil"/>
            </w:tcBorders>
          </w:tcPr>
          <w:p w14:paraId="776EEFEC" w14:textId="77777777" w:rsidR="00CD4E63" w:rsidRPr="006E37B6" w:rsidRDefault="00CD4E63">
            <w:pPr>
              <w:pStyle w:val="TableParagraph"/>
            </w:pPr>
          </w:p>
        </w:tc>
      </w:tr>
      <w:tr w:rsidR="00CD4E63" w:rsidRPr="006E37B6" w14:paraId="776EEFF4" w14:textId="77777777">
        <w:trPr>
          <w:trHeight w:val="553"/>
        </w:trPr>
        <w:tc>
          <w:tcPr>
            <w:tcW w:w="1704" w:type="dxa"/>
            <w:tcBorders>
              <w:top w:val="nil"/>
              <w:bottom w:val="nil"/>
            </w:tcBorders>
          </w:tcPr>
          <w:p w14:paraId="776EEFEE" w14:textId="77777777" w:rsidR="00CD4E63" w:rsidRPr="006E37B6" w:rsidRDefault="00CD4E63">
            <w:pPr>
              <w:pStyle w:val="TableParagraph"/>
            </w:pPr>
          </w:p>
        </w:tc>
        <w:tc>
          <w:tcPr>
            <w:tcW w:w="6523" w:type="dxa"/>
            <w:tcBorders>
              <w:top w:val="nil"/>
              <w:bottom w:val="nil"/>
            </w:tcBorders>
          </w:tcPr>
          <w:p w14:paraId="776EEFEF" w14:textId="34B40AF2" w:rsidR="00CD4E63" w:rsidRPr="006E37B6" w:rsidRDefault="003867F7">
            <w:pPr>
              <w:pStyle w:val="TableParagraph"/>
              <w:spacing w:before="2"/>
              <w:ind w:left="72"/>
            </w:pPr>
            <w:r w:rsidRPr="006E37B6">
              <w:rPr>
                <w:color w:val="0C0C0C"/>
                <w:w w:val="105"/>
              </w:rPr>
              <w:t xml:space="preserve">of the investee is </w:t>
            </w:r>
            <w:r>
              <w:rPr>
                <w:color w:val="0C0C0C"/>
                <w:w w:val="105"/>
              </w:rPr>
              <w:t>recognize</w:t>
            </w:r>
            <w:r w:rsidRPr="006E37B6">
              <w:rPr>
                <w:color w:val="0C0C0C"/>
                <w:w w:val="105"/>
              </w:rPr>
              <w:t>d in the investor's profit or</w:t>
            </w:r>
            <w:r w:rsidRPr="006E37B6">
              <w:rPr>
                <w:color w:val="0C0C0C"/>
                <w:spacing w:val="-24"/>
                <w:w w:val="105"/>
              </w:rPr>
              <w:t xml:space="preserve"> </w:t>
            </w:r>
            <w:r w:rsidRPr="006E37B6">
              <w:rPr>
                <w:color w:val="0C0C0C"/>
                <w:w w:val="105"/>
              </w:rPr>
              <w:t>loss.</w:t>
            </w:r>
          </w:p>
          <w:p w14:paraId="776EEFF0" w14:textId="77777777" w:rsidR="00CD4E63" w:rsidRPr="006E37B6" w:rsidRDefault="003867F7">
            <w:pPr>
              <w:pStyle w:val="TableParagraph"/>
              <w:spacing w:before="10" w:line="256" w:lineRule="exact"/>
              <w:ind w:left="72"/>
            </w:pPr>
            <w:r w:rsidRPr="006E37B6">
              <w:rPr>
                <w:color w:val="0C0C0C"/>
                <w:w w:val="105"/>
              </w:rPr>
              <w:t>Distributions received</w:t>
            </w:r>
            <w:r w:rsidRPr="006E37B6">
              <w:rPr>
                <w:color w:val="0C0C0C"/>
                <w:spacing w:val="-8"/>
                <w:w w:val="105"/>
              </w:rPr>
              <w:t xml:space="preserve"> </w:t>
            </w:r>
            <w:r w:rsidRPr="006E37B6">
              <w:rPr>
                <w:color w:val="0C0C0C"/>
                <w:w w:val="105"/>
              </w:rPr>
              <w:t>from</w:t>
            </w:r>
            <w:r w:rsidRPr="006E37B6">
              <w:rPr>
                <w:color w:val="0C0C0C"/>
                <w:spacing w:val="-9"/>
                <w:w w:val="105"/>
              </w:rPr>
              <w:t xml:space="preserve"> </w:t>
            </w:r>
            <w:r w:rsidRPr="006E37B6">
              <w:rPr>
                <w:color w:val="0C0C0C"/>
                <w:w w:val="105"/>
              </w:rPr>
              <w:t>an</w:t>
            </w:r>
            <w:r w:rsidRPr="006E37B6">
              <w:rPr>
                <w:color w:val="0C0C0C"/>
                <w:spacing w:val="-15"/>
                <w:w w:val="105"/>
              </w:rPr>
              <w:t xml:space="preserve"> </w:t>
            </w:r>
            <w:r w:rsidRPr="006E37B6">
              <w:rPr>
                <w:color w:val="0C0C0C"/>
                <w:w w:val="105"/>
              </w:rPr>
              <w:t>investee</w:t>
            </w:r>
            <w:r w:rsidRPr="006E37B6">
              <w:rPr>
                <w:color w:val="0C0C0C"/>
                <w:spacing w:val="-6"/>
                <w:w w:val="105"/>
              </w:rPr>
              <w:t xml:space="preserve"> </w:t>
            </w:r>
            <w:r w:rsidRPr="006E37B6">
              <w:rPr>
                <w:color w:val="0C0C0C"/>
                <w:w w:val="105"/>
              </w:rPr>
              <w:t>reduce</w:t>
            </w:r>
            <w:r w:rsidRPr="006E37B6">
              <w:rPr>
                <w:color w:val="0C0C0C"/>
                <w:spacing w:val="-11"/>
                <w:w w:val="105"/>
              </w:rPr>
              <w:t xml:space="preserve"> </w:t>
            </w:r>
            <w:r w:rsidRPr="006E37B6">
              <w:rPr>
                <w:color w:val="0C0C0C"/>
                <w:w w:val="105"/>
              </w:rPr>
              <w:t>the</w:t>
            </w:r>
            <w:r w:rsidRPr="006E37B6">
              <w:rPr>
                <w:color w:val="0C0C0C"/>
                <w:spacing w:val="-16"/>
                <w:w w:val="105"/>
              </w:rPr>
              <w:t xml:space="preserve"> </w:t>
            </w:r>
            <w:r w:rsidRPr="006E37B6">
              <w:rPr>
                <w:color w:val="0C0C0C"/>
                <w:w w:val="105"/>
              </w:rPr>
              <w:t>carrying</w:t>
            </w:r>
          </w:p>
        </w:tc>
        <w:tc>
          <w:tcPr>
            <w:tcW w:w="2412" w:type="dxa"/>
            <w:tcBorders>
              <w:top w:val="nil"/>
              <w:bottom w:val="nil"/>
            </w:tcBorders>
          </w:tcPr>
          <w:p w14:paraId="776EEFF1" w14:textId="77777777" w:rsidR="00CD4E63" w:rsidRPr="006E37B6" w:rsidRDefault="00CD4E63">
            <w:pPr>
              <w:pStyle w:val="TableParagraph"/>
            </w:pPr>
          </w:p>
        </w:tc>
        <w:tc>
          <w:tcPr>
            <w:tcW w:w="1418" w:type="dxa"/>
            <w:tcBorders>
              <w:top w:val="nil"/>
              <w:bottom w:val="nil"/>
            </w:tcBorders>
          </w:tcPr>
          <w:p w14:paraId="776EEFF2" w14:textId="77777777" w:rsidR="00CD4E63" w:rsidRPr="006E37B6" w:rsidRDefault="00CD4E63">
            <w:pPr>
              <w:pStyle w:val="TableParagraph"/>
            </w:pPr>
          </w:p>
        </w:tc>
        <w:tc>
          <w:tcPr>
            <w:tcW w:w="2553" w:type="dxa"/>
            <w:tcBorders>
              <w:top w:val="nil"/>
              <w:bottom w:val="nil"/>
            </w:tcBorders>
          </w:tcPr>
          <w:p w14:paraId="776EEFF3" w14:textId="77777777" w:rsidR="00CD4E63" w:rsidRPr="006E37B6" w:rsidRDefault="00CD4E63">
            <w:pPr>
              <w:pStyle w:val="TableParagraph"/>
            </w:pPr>
          </w:p>
        </w:tc>
      </w:tr>
      <w:tr w:rsidR="00CD4E63" w:rsidRPr="006E37B6" w14:paraId="776EEFFB" w14:textId="77777777">
        <w:trPr>
          <w:trHeight w:val="553"/>
        </w:trPr>
        <w:tc>
          <w:tcPr>
            <w:tcW w:w="1704" w:type="dxa"/>
            <w:tcBorders>
              <w:top w:val="nil"/>
              <w:bottom w:val="nil"/>
            </w:tcBorders>
          </w:tcPr>
          <w:p w14:paraId="776EEFF5" w14:textId="77777777" w:rsidR="00CD4E63" w:rsidRPr="006E37B6" w:rsidRDefault="00CD4E63">
            <w:pPr>
              <w:pStyle w:val="TableParagraph"/>
            </w:pPr>
          </w:p>
        </w:tc>
        <w:tc>
          <w:tcPr>
            <w:tcW w:w="6523" w:type="dxa"/>
            <w:tcBorders>
              <w:top w:val="nil"/>
              <w:bottom w:val="nil"/>
            </w:tcBorders>
          </w:tcPr>
          <w:p w14:paraId="776EEFF6" w14:textId="77777777" w:rsidR="00CD4E63" w:rsidRPr="006E37B6" w:rsidRDefault="003867F7">
            <w:pPr>
              <w:pStyle w:val="TableParagraph"/>
              <w:spacing w:before="2"/>
              <w:ind w:left="72"/>
            </w:pPr>
            <w:r w:rsidRPr="006E37B6">
              <w:rPr>
                <w:color w:val="0C0C0C"/>
                <w:w w:val="105"/>
              </w:rPr>
              <w:t>amount of the investment. Adjustments to the carrying amount</w:t>
            </w:r>
          </w:p>
          <w:p w14:paraId="776EEFF7" w14:textId="3A250050" w:rsidR="00CD4E63" w:rsidRPr="006E37B6" w:rsidRDefault="003867F7">
            <w:pPr>
              <w:pStyle w:val="TableParagraph"/>
              <w:spacing w:before="10" w:line="256" w:lineRule="exact"/>
              <w:ind w:left="78"/>
            </w:pPr>
            <w:r w:rsidRPr="006E37B6">
              <w:rPr>
                <w:color w:val="0C0C0C"/>
              </w:rPr>
              <w:t>may also be necessary for a change in the in</w:t>
            </w:r>
            <w:r w:rsidRPr="006E37B6">
              <w:rPr>
                <w:color w:val="0C0C0C"/>
              </w:rPr>
              <w:t xml:space="preserve">vestor </w:t>
            </w:r>
            <w:r w:rsidRPr="006E37B6">
              <w:rPr>
                <w:color w:val="2A2A2A"/>
              </w:rPr>
              <w:t xml:space="preserve">' </w:t>
            </w:r>
            <w:r w:rsidRPr="006E37B6">
              <w:rPr>
                <w:color w:val="0C0C0C"/>
              </w:rPr>
              <w:t>s</w:t>
            </w:r>
          </w:p>
        </w:tc>
        <w:tc>
          <w:tcPr>
            <w:tcW w:w="2412" w:type="dxa"/>
            <w:tcBorders>
              <w:top w:val="nil"/>
              <w:bottom w:val="nil"/>
            </w:tcBorders>
          </w:tcPr>
          <w:p w14:paraId="776EEFF8" w14:textId="77777777" w:rsidR="00CD4E63" w:rsidRPr="006E37B6" w:rsidRDefault="00CD4E63">
            <w:pPr>
              <w:pStyle w:val="TableParagraph"/>
            </w:pPr>
          </w:p>
        </w:tc>
        <w:tc>
          <w:tcPr>
            <w:tcW w:w="1418" w:type="dxa"/>
            <w:tcBorders>
              <w:top w:val="nil"/>
              <w:bottom w:val="nil"/>
            </w:tcBorders>
          </w:tcPr>
          <w:p w14:paraId="776EEFF9" w14:textId="77777777" w:rsidR="00CD4E63" w:rsidRPr="006E37B6" w:rsidRDefault="00CD4E63">
            <w:pPr>
              <w:pStyle w:val="TableParagraph"/>
            </w:pPr>
          </w:p>
        </w:tc>
        <w:tc>
          <w:tcPr>
            <w:tcW w:w="2553" w:type="dxa"/>
            <w:tcBorders>
              <w:top w:val="nil"/>
              <w:bottom w:val="nil"/>
            </w:tcBorders>
          </w:tcPr>
          <w:p w14:paraId="776EEFFA" w14:textId="77777777" w:rsidR="00CD4E63" w:rsidRPr="006E37B6" w:rsidRDefault="00CD4E63">
            <w:pPr>
              <w:pStyle w:val="TableParagraph"/>
            </w:pPr>
          </w:p>
        </w:tc>
      </w:tr>
      <w:tr w:rsidR="00CD4E63" w:rsidRPr="006E37B6" w14:paraId="776EF002" w14:textId="77777777">
        <w:trPr>
          <w:trHeight w:val="530"/>
        </w:trPr>
        <w:tc>
          <w:tcPr>
            <w:tcW w:w="1704" w:type="dxa"/>
            <w:tcBorders>
              <w:top w:val="nil"/>
            </w:tcBorders>
          </w:tcPr>
          <w:p w14:paraId="776EEFFC" w14:textId="77777777" w:rsidR="00CD4E63" w:rsidRPr="006E37B6" w:rsidRDefault="00CD4E63">
            <w:pPr>
              <w:pStyle w:val="TableParagraph"/>
            </w:pPr>
          </w:p>
        </w:tc>
        <w:tc>
          <w:tcPr>
            <w:tcW w:w="6523" w:type="dxa"/>
            <w:tcBorders>
              <w:top w:val="nil"/>
            </w:tcBorders>
          </w:tcPr>
          <w:p w14:paraId="776EEFFD" w14:textId="77777777" w:rsidR="00CD4E63" w:rsidRPr="006E37B6" w:rsidRDefault="003867F7">
            <w:pPr>
              <w:pStyle w:val="TableParagraph"/>
              <w:spacing w:before="2"/>
              <w:ind w:left="81"/>
            </w:pPr>
            <w:r w:rsidRPr="006E37B6">
              <w:rPr>
                <w:color w:val="0C0C0C"/>
              </w:rPr>
              <w:t>proportionate interest in the investee arising from changes in the</w:t>
            </w:r>
          </w:p>
          <w:p w14:paraId="776EEFFE" w14:textId="77777777" w:rsidR="00CD4E63" w:rsidRPr="006E37B6" w:rsidRDefault="003867F7">
            <w:pPr>
              <w:pStyle w:val="TableParagraph"/>
              <w:spacing w:before="10" w:line="234" w:lineRule="exact"/>
              <w:ind w:left="78"/>
            </w:pPr>
            <w:r w:rsidRPr="006E37B6">
              <w:rPr>
                <w:color w:val="0C0C0C"/>
                <w:w w:val="105"/>
              </w:rPr>
              <w:t>investee's other comprehensive in come</w:t>
            </w:r>
            <w:r w:rsidRPr="006E37B6">
              <w:rPr>
                <w:color w:val="2A2A2A"/>
                <w:w w:val="105"/>
              </w:rPr>
              <w:t xml:space="preserve">. </w:t>
            </w:r>
            <w:r w:rsidRPr="006E37B6">
              <w:rPr>
                <w:color w:val="0C0C0C"/>
                <w:w w:val="105"/>
              </w:rPr>
              <w:t>Such changes include</w:t>
            </w:r>
          </w:p>
        </w:tc>
        <w:tc>
          <w:tcPr>
            <w:tcW w:w="2412" w:type="dxa"/>
            <w:tcBorders>
              <w:top w:val="nil"/>
            </w:tcBorders>
          </w:tcPr>
          <w:p w14:paraId="776EEFFF" w14:textId="77777777" w:rsidR="00CD4E63" w:rsidRPr="006E37B6" w:rsidRDefault="00CD4E63">
            <w:pPr>
              <w:pStyle w:val="TableParagraph"/>
            </w:pPr>
          </w:p>
        </w:tc>
        <w:tc>
          <w:tcPr>
            <w:tcW w:w="1418" w:type="dxa"/>
            <w:tcBorders>
              <w:top w:val="nil"/>
            </w:tcBorders>
          </w:tcPr>
          <w:p w14:paraId="776EF000" w14:textId="77777777" w:rsidR="00CD4E63" w:rsidRPr="006E37B6" w:rsidRDefault="00CD4E63">
            <w:pPr>
              <w:pStyle w:val="TableParagraph"/>
            </w:pPr>
          </w:p>
        </w:tc>
        <w:tc>
          <w:tcPr>
            <w:tcW w:w="2553" w:type="dxa"/>
            <w:tcBorders>
              <w:top w:val="nil"/>
            </w:tcBorders>
          </w:tcPr>
          <w:p w14:paraId="776EF001" w14:textId="77777777" w:rsidR="00CD4E63" w:rsidRPr="006E37B6" w:rsidRDefault="00CD4E63">
            <w:pPr>
              <w:pStyle w:val="TableParagraph"/>
            </w:pPr>
          </w:p>
        </w:tc>
      </w:tr>
    </w:tbl>
    <w:p w14:paraId="776EF003"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F004"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F015" w14:textId="77777777">
        <w:trPr>
          <w:trHeight w:val="1547"/>
        </w:trPr>
        <w:tc>
          <w:tcPr>
            <w:tcW w:w="1704" w:type="dxa"/>
          </w:tcPr>
          <w:p w14:paraId="776EF005" w14:textId="77777777" w:rsidR="00CD4E63" w:rsidRPr="006E37B6" w:rsidRDefault="00CD4E63">
            <w:pPr>
              <w:pStyle w:val="TableParagraph"/>
            </w:pPr>
          </w:p>
          <w:p w14:paraId="776EF006" w14:textId="77777777" w:rsidR="00CD4E63" w:rsidRPr="006E37B6" w:rsidRDefault="00CD4E63">
            <w:pPr>
              <w:pStyle w:val="TableParagraph"/>
              <w:spacing w:before="3"/>
            </w:pPr>
          </w:p>
          <w:p w14:paraId="776EF007" w14:textId="77777777" w:rsidR="00CD4E63" w:rsidRPr="006E37B6" w:rsidRDefault="003867F7">
            <w:pPr>
              <w:pStyle w:val="TableParagraph"/>
              <w:ind w:left="73"/>
              <w:rPr>
                <w:b/>
              </w:rPr>
            </w:pPr>
            <w:r w:rsidRPr="006E37B6">
              <w:rPr>
                <w:b/>
                <w:color w:val="0C0C0C"/>
                <w:w w:val="105"/>
              </w:rPr>
              <w:t>IFRS</w:t>
            </w:r>
          </w:p>
        </w:tc>
        <w:tc>
          <w:tcPr>
            <w:tcW w:w="6523" w:type="dxa"/>
          </w:tcPr>
          <w:p w14:paraId="776EF008" w14:textId="77777777" w:rsidR="00CD4E63" w:rsidRPr="006E37B6" w:rsidRDefault="00CD4E63">
            <w:pPr>
              <w:pStyle w:val="TableParagraph"/>
              <w:spacing w:before="6"/>
            </w:pPr>
          </w:p>
          <w:p w14:paraId="776EF009" w14:textId="77777777" w:rsidR="00CD4E63" w:rsidRPr="006E37B6" w:rsidRDefault="003867F7">
            <w:pPr>
              <w:pStyle w:val="TableParagraph"/>
              <w:ind w:left="73"/>
              <w:rPr>
                <w:b/>
              </w:rPr>
            </w:pPr>
            <w:r w:rsidRPr="006E37B6">
              <w:rPr>
                <w:b/>
                <w:color w:val="0C0C0C"/>
                <w:w w:val="105"/>
              </w:rPr>
              <w:t>Summary of IFRS treatment:</w:t>
            </w:r>
          </w:p>
          <w:p w14:paraId="776EF00A" w14:textId="77777777" w:rsidR="00CD4E63" w:rsidRPr="006E37B6" w:rsidRDefault="00CD4E63">
            <w:pPr>
              <w:pStyle w:val="TableParagraph"/>
              <w:spacing w:before="2"/>
            </w:pPr>
          </w:p>
          <w:p w14:paraId="776EF00B" w14:textId="77777777" w:rsidR="00CD4E63" w:rsidRPr="006E37B6" w:rsidRDefault="003867F7">
            <w:pPr>
              <w:pStyle w:val="TableParagraph"/>
              <w:spacing w:before="1"/>
              <w:ind w:left="76"/>
              <w:rPr>
                <w:b/>
              </w:rPr>
            </w:pPr>
            <w:r w:rsidRPr="006E37B6">
              <w:rPr>
                <w:b/>
                <w:color w:val="0C0C0C"/>
                <w:w w:val="105"/>
              </w:rPr>
              <w:t>Measurement principles or options</w:t>
            </w:r>
          </w:p>
          <w:p w14:paraId="776EF00C" w14:textId="77777777" w:rsidR="00CD4E63" w:rsidRPr="006E37B6" w:rsidRDefault="003867F7">
            <w:pPr>
              <w:pStyle w:val="TableParagraph"/>
              <w:spacing w:before="14"/>
              <w:ind w:left="77"/>
              <w:rPr>
                <w:b/>
              </w:rPr>
            </w:pPr>
            <w:r w:rsidRPr="006E37B6">
              <w:rPr>
                <w:b/>
                <w:color w:val="0C0C0C"/>
                <w:w w:val="105"/>
              </w:rPr>
              <w:t>consistent with Article 75 of Directive 2009/138/EC</w:t>
            </w:r>
          </w:p>
        </w:tc>
        <w:tc>
          <w:tcPr>
            <w:tcW w:w="2412" w:type="dxa"/>
          </w:tcPr>
          <w:p w14:paraId="776EF00D" w14:textId="77777777" w:rsidR="00CD4E63" w:rsidRPr="006E37B6" w:rsidRDefault="00CD4E63">
            <w:pPr>
              <w:pStyle w:val="TableParagraph"/>
            </w:pPr>
          </w:p>
          <w:p w14:paraId="776EF00E" w14:textId="77777777" w:rsidR="00CD4E63" w:rsidRPr="006E37B6" w:rsidRDefault="003867F7">
            <w:pPr>
              <w:pStyle w:val="TableParagraph"/>
              <w:spacing w:line="252" w:lineRule="auto"/>
              <w:ind w:left="84" w:right="124" w:firstLine="6"/>
              <w:rPr>
                <w:b/>
              </w:rPr>
            </w:pPr>
            <w:r w:rsidRPr="006E37B6">
              <w:rPr>
                <w:b/>
                <w:color w:val="0C0C0C"/>
                <w:w w:val="105"/>
              </w:rPr>
              <w:t>Fully consistent/ Consistent option/ With adjustments</w:t>
            </w:r>
          </w:p>
        </w:tc>
        <w:tc>
          <w:tcPr>
            <w:tcW w:w="1418" w:type="dxa"/>
          </w:tcPr>
          <w:p w14:paraId="776EF00F" w14:textId="77777777" w:rsidR="00CD4E63" w:rsidRPr="006E37B6" w:rsidRDefault="00CD4E63">
            <w:pPr>
              <w:pStyle w:val="TableParagraph"/>
            </w:pPr>
          </w:p>
          <w:p w14:paraId="776EF010" w14:textId="77777777" w:rsidR="00CD4E63" w:rsidRPr="006E37B6" w:rsidRDefault="00CD4E63">
            <w:pPr>
              <w:pStyle w:val="TableParagraph"/>
              <w:spacing w:before="10"/>
            </w:pPr>
          </w:p>
          <w:p w14:paraId="776EF011" w14:textId="77777777" w:rsidR="00CD4E63" w:rsidRPr="006E37B6" w:rsidRDefault="003867F7">
            <w:pPr>
              <w:pStyle w:val="TableParagraph"/>
              <w:ind w:left="85"/>
              <w:rPr>
                <w:b/>
              </w:rPr>
            </w:pPr>
            <w:r w:rsidRPr="006E37B6">
              <w:rPr>
                <w:b/>
                <w:color w:val="0C0C0C"/>
              </w:rPr>
              <w:t>Applicable?</w:t>
            </w:r>
          </w:p>
        </w:tc>
        <w:tc>
          <w:tcPr>
            <w:tcW w:w="2553" w:type="dxa"/>
          </w:tcPr>
          <w:p w14:paraId="776EF012" w14:textId="77777777" w:rsidR="00CD4E63" w:rsidRPr="006E37B6" w:rsidRDefault="00CD4E63">
            <w:pPr>
              <w:pStyle w:val="TableParagraph"/>
            </w:pPr>
          </w:p>
          <w:p w14:paraId="776EF013" w14:textId="77777777" w:rsidR="00CD4E63" w:rsidRPr="006E37B6" w:rsidRDefault="00CD4E63">
            <w:pPr>
              <w:pStyle w:val="TableParagraph"/>
              <w:spacing w:before="10"/>
            </w:pPr>
          </w:p>
          <w:p w14:paraId="776EF014"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F01F" w14:textId="77777777">
        <w:trPr>
          <w:trHeight w:val="7115"/>
        </w:trPr>
        <w:tc>
          <w:tcPr>
            <w:tcW w:w="1704" w:type="dxa"/>
          </w:tcPr>
          <w:p w14:paraId="776EF016" w14:textId="77777777" w:rsidR="00CD4E63" w:rsidRPr="006E37B6" w:rsidRDefault="00CD4E63">
            <w:pPr>
              <w:pStyle w:val="TableParagraph"/>
            </w:pPr>
          </w:p>
        </w:tc>
        <w:tc>
          <w:tcPr>
            <w:tcW w:w="6523" w:type="dxa"/>
          </w:tcPr>
          <w:p w14:paraId="776EF017" w14:textId="08F341F4" w:rsidR="00CD4E63" w:rsidRPr="006E37B6" w:rsidRDefault="003867F7">
            <w:pPr>
              <w:pStyle w:val="TableParagraph"/>
              <w:spacing w:before="9" w:line="252" w:lineRule="auto"/>
              <w:ind w:left="72" w:right="124" w:firstLine="1"/>
            </w:pPr>
            <w:r w:rsidRPr="006E37B6">
              <w:rPr>
                <w:color w:val="0C0C0C"/>
                <w:w w:val="105"/>
              </w:rPr>
              <w:t>those arising from the revaluation of propert</w:t>
            </w:r>
            <w:r w:rsidRPr="006E37B6">
              <w:rPr>
                <w:color w:val="2A2A2A"/>
                <w:w w:val="105"/>
              </w:rPr>
              <w:t xml:space="preserve">y, </w:t>
            </w:r>
            <w:r w:rsidRPr="006E37B6">
              <w:rPr>
                <w:color w:val="0C0C0C"/>
                <w:w w:val="105"/>
              </w:rPr>
              <w:t>plant and equipment and from foreign exchange translation differences</w:t>
            </w:r>
            <w:r w:rsidRPr="006E37B6">
              <w:rPr>
                <w:color w:val="484848"/>
                <w:w w:val="105"/>
              </w:rPr>
              <w:t xml:space="preserve">. </w:t>
            </w:r>
            <w:r w:rsidRPr="006E37B6">
              <w:rPr>
                <w:color w:val="0C0C0C"/>
                <w:w w:val="105"/>
              </w:rPr>
              <w:t xml:space="preserve">The investor </w:t>
            </w:r>
            <w:r w:rsidRPr="006E37B6">
              <w:rPr>
                <w:color w:val="2A2A2A"/>
                <w:w w:val="105"/>
              </w:rPr>
              <w:t xml:space="preserve">' </w:t>
            </w:r>
            <w:r w:rsidRPr="006E37B6">
              <w:rPr>
                <w:color w:val="0C0C0C"/>
                <w:w w:val="105"/>
              </w:rPr>
              <w:t xml:space="preserve">s share of those changes is </w:t>
            </w:r>
            <w:r>
              <w:rPr>
                <w:color w:val="0C0C0C"/>
                <w:w w:val="105"/>
              </w:rPr>
              <w:t>recognize</w:t>
            </w:r>
            <w:r w:rsidRPr="006E37B6">
              <w:rPr>
                <w:color w:val="0C0C0C"/>
                <w:w w:val="105"/>
              </w:rPr>
              <w:t xml:space="preserve">d in other comprehensive income of the investor (see IAS </w:t>
            </w:r>
            <w:r w:rsidRPr="006E37B6">
              <w:rPr>
                <w:b/>
                <w:color w:val="0C0C0C"/>
                <w:w w:val="105"/>
              </w:rPr>
              <w:t xml:space="preserve">1 </w:t>
            </w:r>
            <w:r w:rsidRPr="006E37B6">
              <w:rPr>
                <w:color w:val="0C0C0C"/>
                <w:w w:val="105"/>
              </w:rPr>
              <w:t>Presentation of Financial Statements (as revised in 2007))</w:t>
            </w:r>
            <w:r w:rsidRPr="006E37B6">
              <w:rPr>
                <w:color w:val="2A2A2A"/>
                <w:w w:val="105"/>
              </w:rPr>
              <w:t xml:space="preserve">. </w:t>
            </w:r>
            <w:r w:rsidRPr="006E37B6">
              <w:rPr>
                <w:color w:val="0C0C0C"/>
                <w:w w:val="105"/>
              </w:rPr>
              <w:t>(IAS 28</w:t>
            </w:r>
            <w:r w:rsidRPr="006E37B6">
              <w:rPr>
                <w:color w:val="2A2A2A"/>
                <w:w w:val="105"/>
              </w:rPr>
              <w:t>.</w:t>
            </w:r>
            <w:r w:rsidRPr="006E37B6">
              <w:rPr>
                <w:color w:val="0C0C0C"/>
                <w:w w:val="105"/>
              </w:rPr>
              <w:t>11 ).</w:t>
            </w:r>
          </w:p>
          <w:p w14:paraId="776EF018" w14:textId="77777777" w:rsidR="00CD4E63" w:rsidRPr="006E37B6" w:rsidRDefault="00CD4E63">
            <w:pPr>
              <w:pStyle w:val="TableParagraph"/>
              <w:spacing w:before="7"/>
            </w:pPr>
          </w:p>
          <w:p w14:paraId="776EF019" w14:textId="3889DD1F" w:rsidR="00CD4E63" w:rsidRPr="006E37B6" w:rsidRDefault="003867F7">
            <w:pPr>
              <w:pStyle w:val="TableParagraph"/>
              <w:spacing w:before="1" w:line="252" w:lineRule="auto"/>
              <w:ind w:left="72" w:right="119" w:firstLine="1"/>
            </w:pPr>
            <w:r w:rsidRPr="006E37B6">
              <w:rPr>
                <w:color w:val="0C0C0C"/>
                <w:w w:val="105"/>
              </w:rPr>
              <w:t>The entity</w:t>
            </w:r>
            <w:r w:rsidRPr="006E37B6">
              <w:rPr>
                <w:color w:val="2A2A2A"/>
                <w:w w:val="105"/>
              </w:rPr>
              <w:t xml:space="preserve">' </w:t>
            </w:r>
            <w:r w:rsidRPr="006E37B6">
              <w:rPr>
                <w:color w:val="0C0C0C"/>
                <w:w w:val="105"/>
              </w:rPr>
              <w:t>s financial statements shall be prepared using uniform accounting policies for like transactions and events in similar circumstances (IAS 28.26)</w:t>
            </w:r>
            <w:r w:rsidRPr="006E37B6">
              <w:rPr>
                <w:color w:val="2A2A2A"/>
                <w:w w:val="105"/>
              </w:rPr>
              <w:t xml:space="preserve">. </w:t>
            </w:r>
            <w:r w:rsidRPr="006E37B6">
              <w:rPr>
                <w:color w:val="0C0C0C"/>
                <w:w w:val="105"/>
              </w:rPr>
              <w:t>If an associate or joint venture uses accounting policies other than those of the entity for like</w:t>
            </w:r>
            <w:r w:rsidRPr="006E37B6">
              <w:rPr>
                <w:color w:val="0C0C0C"/>
                <w:w w:val="105"/>
              </w:rPr>
              <w:t xml:space="preserve"> transactions and events in similar circumstan</w:t>
            </w:r>
            <w:r w:rsidRPr="006E37B6">
              <w:rPr>
                <w:color w:val="0C0C0C"/>
                <w:w w:val="105"/>
              </w:rPr>
              <w:t>ces</w:t>
            </w:r>
            <w:r w:rsidRPr="006E37B6">
              <w:rPr>
                <w:color w:val="2A2A2A"/>
                <w:w w:val="105"/>
              </w:rPr>
              <w:t xml:space="preserve">, </w:t>
            </w:r>
            <w:r w:rsidRPr="006E37B6">
              <w:rPr>
                <w:color w:val="0C0C0C"/>
                <w:w w:val="105"/>
              </w:rPr>
              <w:t>adjustments shall be made to conform the associate</w:t>
            </w:r>
            <w:r w:rsidRPr="006E37B6">
              <w:rPr>
                <w:color w:val="2A2A2A"/>
                <w:w w:val="105"/>
              </w:rPr>
              <w:t>'</w:t>
            </w:r>
            <w:r w:rsidRPr="006E37B6">
              <w:rPr>
                <w:color w:val="0C0C0C"/>
                <w:w w:val="105"/>
              </w:rPr>
              <w:t xml:space="preserve">s or joint venture </w:t>
            </w:r>
            <w:r w:rsidRPr="006E37B6">
              <w:rPr>
                <w:color w:val="2A2A2A"/>
                <w:w w:val="105"/>
              </w:rPr>
              <w:t xml:space="preserve">' </w:t>
            </w:r>
            <w:r w:rsidRPr="006E37B6">
              <w:rPr>
                <w:color w:val="0C0C0C"/>
                <w:w w:val="105"/>
              </w:rPr>
              <w:t>s accounting policies to those of the entity when the associate</w:t>
            </w:r>
            <w:r w:rsidRPr="006E37B6">
              <w:rPr>
                <w:color w:val="2A2A2A"/>
                <w:w w:val="105"/>
              </w:rPr>
              <w:t xml:space="preserve">' </w:t>
            </w:r>
            <w:r w:rsidRPr="006E37B6">
              <w:rPr>
                <w:color w:val="0C0C0C"/>
                <w:w w:val="105"/>
              </w:rPr>
              <w:t>s financial statements are used by the entity in applying the equit</w:t>
            </w:r>
            <w:r w:rsidRPr="006E37B6">
              <w:rPr>
                <w:color w:val="0C0C0C"/>
                <w:w w:val="105"/>
              </w:rPr>
              <w:t>y method (IAS 28.36).</w:t>
            </w:r>
          </w:p>
          <w:p w14:paraId="776EF01A" w14:textId="77777777" w:rsidR="00CD4E63" w:rsidRPr="006E37B6" w:rsidRDefault="003867F7">
            <w:pPr>
              <w:pStyle w:val="TableParagraph"/>
              <w:spacing w:before="234" w:line="252" w:lineRule="auto"/>
              <w:ind w:left="72" w:right="102" w:firstLine="1"/>
            </w:pPr>
            <w:r w:rsidRPr="006E37B6">
              <w:rPr>
                <w:b/>
                <w:color w:val="0C0C0C"/>
                <w:w w:val="105"/>
                <w:u w:val="thick" w:color="000000"/>
              </w:rPr>
              <w:t>Solvency II framework:</w:t>
            </w:r>
            <w:r w:rsidRPr="006E37B6">
              <w:rPr>
                <w:b/>
                <w:color w:val="0C0C0C"/>
                <w:w w:val="105"/>
              </w:rPr>
              <w:t xml:space="preserve"> </w:t>
            </w:r>
            <w:r w:rsidRPr="006E37B6">
              <w:rPr>
                <w:color w:val="0C0C0C"/>
                <w:w w:val="105"/>
              </w:rPr>
              <w:t xml:space="preserve">When calculating the excess of assets over liabilities for related undertakings </w:t>
            </w:r>
            <w:r w:rsidRPr="006E37B6">
              <w:rPr>
                <w:color w:val="2A2A2A"/>
                <w:w w:val="105"/>
              </w:rPr>
              <w:t xml:space="preserve">, </w:t>
            </w:r>
            <w:r w:rsidRPr="006E37B6">
              <w:rPr>
                <w:color w:val="0C0C0C"/>
                <w:w w:val="105"/>
              </w:rPr>
              <w:t xml:space="preserve">other than related insurance and reinsurance undertakings </w:t>
            </w:r>
            <w:r w:rsidRPr="006E37B6">
              <w:rPr>
                <w:color w:val="2A2A2A"/>
                <w:w w:val="105"/>
              </w:rPr>
              <w:t xml:space="preserve">, </w:t>
            </w:r>
            <w:r w:rsidRPr="006E37B6">
              <w:rPr>
                <w:color w:val="0C0C0C"/>
                <w:w w:val="105"/>
              </w:rPr>
              <w:t>the participating undertaking shall value the related undertaking's assets and liabilities in accordance with the equity method as prescribed in international accounting standards</w:t>
            </w:r>
            <w:r w:rsidRPr="006E37B6">
              <w:rPr>
                <w:color w:val="2A2A2A"/>
                <w:w w:val="105"/>
              </w:rPr>
              <w:t xml:space="preserve">, </w:t>
            </w:r>
            <w:r w:rsidRPr="006E37B6">
              <w:rPr>
                <w:color w:val="0C0C0C"/>
                <w:w w:val="105"/>
              </w:rPr>
              <w:t>as adopted by the Commission in accordance with Regulation (EC) No 1606/200</w:t>
            </w:r>
            <w:r w:rsidRPr="006E37B6">
              <w:rPr>
                <w:color w:val="0C0C0C"/>
                <w:w w:val="105"/>
              </w:rPr>
              <w:t>2</w:t>
            </w:r>
            <w:r w:rsidRPr="006E37B6">
              <w:rPr>
                <w:color w:val="2A2A2A"/>
                <w:w w:val="105"/>
              </w:rPr>
              <w:t xml:space="preserve">, </w:t>
            </w:r>
            <w:r w:rsidRPr="006E37B6">
              <w:rPr>
                <w:color w:val="0C0C0C"/>
                <w:w w:val="105"/>
              </w:rPr>
              <w:t>where valuation in accordance with Articles 75 to 86 of Directive 2009/138</w:t>
            </w:r>
            <w:r w:rsidRPr="006E37B6">
              <w:rPr>
                <w:color w:val="2A2A2A"/>
                <w:w w:val="105"/>
              </w:rPr>
              <w:t>/</w:t>
            </w:r>
            <w:r w:rsidRPr="006E37B6">
              <w:rPr>
                <w:color w:val="0C0C0C"/>
                <w:w w:val="105"/>
              </w:rPr>
              <w:t>EC is not practicable. In such cases the value of</w:t>
            </w:r>
          </w:p>
          <w:p w14:paraId="776EF01B" w14:textId="77777777" w:rsidR="00CD4E63" w:rsidRPr="006E37B6" w:rsidRDefault="003867F7">
            <w:pPr>
              <w:pStyle w:val="TableParagraph"/>
              <w:spacing w:line="228" w:lineRule="exact"/>
              <w:ind w:left="74"/>
            </w:pPr>
            <w:r w:rsidRPr="006E37B6">
              <w:rPr>
                <w:color w:val="0C0C0C"/>
              </w:rPr>
              <w:t>goodwill and other intangible assets valued at zero shall be</w:t>
            </w:r>
          </w:p>
        </w:tc>
        <w:tc>
          <w:tcPr>
            <w:tcW w:w="2412" w:type="dxa"/>
          </w:tcPr>
          <w:p w14:paraId="776EF01C" w14:textId="77777777" w:rsidR="00CD4E63" w:rsidRPr="006E37B6" w:rsidRDefault="00CD4E63">
            <w:pPr>
              <w:pStyle w:val="TableParagraph"/>
            </w:pPr>
          </w:p>
        </w:tc>
        <w:tc>
          <w:tcPr>
            <w:tcW w:w="1418" w:type="dxa"/>
          </w:tcPr>
          <w:p w14:paraId="776EF01D" w14:textId="77777777" w:rsidR="00CD4E63" w:rsidRPr="006E37B6" w:rsidRDefault="00CD4E63">
            <w:pPr>
              <w:pStyle w:val="TableParagraph"/>
            </w:pPr>
          </w:p>
        </w:tc>
        <w:tc>
          <w:tcPr>
            <w:tcW w:w="2553" w:type="dxa"/>
          </w:tcPr>
          <w:p w14:paraId="776EF01E" w14:textId="77777777" w:rsidR="00CD4E63" w:rsidRPr="006E37B6" w:rsidRDefault="00CD4E63">
            <w:pPr>
              <w:pStyle w:val="TableParagraph"/>
            </w:pPr>
          </w:p>
        </w:tc>
      </w:tr>
    </w:tbl>
    <w:p w14:paraId="776EF020"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F021"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F032" w14:textId="77777777">
        <w:trPr>
          <w:trHeight w:val="1547"/>
        </w:trPr>
        <w:tc>
          <w:tcPr>
            <w:tcW w:w="1704" w:type="dxa"/>
          </w:tcPr>
          <w:p w14:paraId="776EF022" w14:textId="77777777" w:rsidR="00CD4E63" w:rsidRPr="006E37B6" w:rsidRDefault="00CD4E63">
            <w:pPr>
              <w:pStyle w:val="TableParagraph"/>
            </w:pPr>
          </w:p>
          <w:p w14:paraId="776EF023" w14:textId="77777777" w:rsidR="00CD4E63" w:rsidRPr="006E37B6" w:rsidRDefault="00CD4E63">
            <w:pPr>
              <w:pStyle w:val="TableParagraph"/>
              <w:spacing w:before="3"/>
            </w:pPr>
          </w:p>
          <w:p w14:paraId="776EF024" w14:textId="77777777" w:rsidR="00CD4E63" w:rsidRPr="006E37B6" w:rsidRDefault="003867F7">
            <w:pPr>
              <w:pStyle w:val="TableParagraph"/>
              <w:ind w:left="73"/>
              <w:rPr>
                <w:b/>
              </w:rPr>
            </w:pPr>
            <w:r w:rsidRPr="006E37B6">
              <w:rPr>
                <w:b/>
                <w:color w:val="0C0C0C"/>
                <w:w w:val="105"/>
              </w:rPr>
              <w:t>IFRS</w:t>
            </w:r>
          </w:p>
        </w:tc>
        <w:tc>
          <w:tcPr>
            <w:tcW w:w="6523" w:type="dxa"/>
          </w:tcPr>
          <w:p w14:paraId="776EF025" w14:textId="77777777" w:rsidR="00CD4E63" w:rsidRPr="006E37B6" w:rsidRDefault="00CD4E63">
            <w:pPr>
              <w:pStyle w:val="TableParagraph"/>
              <w:spacing w:before="6"/>
            </w:pPr>
          </w:p>
          <w:p w14:paraId="776EF026" w14:textId="77777777" w:rsidR="00CD4E63" w:rsidRPr="006E37B6" w:rsidRDefault="003867F7">
            <w:pPr>
              <w:pStyle w:val="TableParagraph"/>
              <w:ind w:left="73"/>
              <w:rPr>
                <w:b/>
              </w:rPr>
            </w:pPr>
            <w:r w:rsidRPr="006E37B6">
              <w:rPr>
                <w:b/>
                <w:color w:val="0C0C0C"/>
                <w:w w:val="105"/>
              </w:rPr>
              <w:t>Summary of IFRS treatment:</w:t>
            </w:r>
          </w:p>
          <w:p w14:paraId="776EF027" w14:textId="77777777" w:rsidR="00CD4E63" w:rsidRPr="006E37B6" w:rsidRDefault="00CD4E63">
            <w:pPr>
              <w:pStyle w:val="TableParagraph"/>
              <w:spacing w:before="2"/>
            </w:pPr>
          </w:p>
          <w:p w14:paraId="776EF028" w14:textId="77777777" w:rsidR="00CD4E63" w:rsidRPr="006E37B6" w:rsidRDefault="003867F7">
            <w:pPr>
              <w:pStyle w:val="TableParagraph"/>
              <w:spacing w:before="1"/>
              <w:ind w:left="76"/>
              <w:rPr>
                <w:b/>
              </w:rPr>
            </w:pPr>
            <w:r w:rsidRPr="006E37B6">
              <w:rPr>
                <w:b/>
                <w:color w:val="0C0C0C"/>
                <w:w w:val="105"/>
              </w:rPr>
              <w:t>Measurement principles or options</w:t>
            </w:r>
          </w:p>
          <w:p w14:paraId="776EF029" w14:textId="77777777" w:rsidR="00CD4E63" w:rsidRPr="006E37B6" w:rsidRDefault="003867F7">
            <w:pPr>
              <w:pStyle w:val="TableParagraph"/>
              <w:spacing w:before="14"/>
              <w:ind w:left="77"/>
              <w:rPr>
                <w:b/>
              </w:rPr>
            </w:pPr>
            <w:r w:rsidRPr="006E37B6">
              <w:rPr>
                <w:b/>
                <w:color w:val="0C0C0C"/>
                <w:w w:val="105"/>
              </w:rPr>
              <w:t>consistent with Article 75 of Directive 2009/138/EC</w:t>
            </w:r>
          </w:p>
        </w:tc>
        <w:tc>
          <w:tcPr>
            <w:tcW w:w="2412" w:type="dxa"/>
          </w:tcPr>
          <w:p w14:paraId="776EF02A" w14:textId="77777777" w:rsidR="00CD4E63" w:rsidRPr="006E37B6" w:rsidRDefault="00CD4E63">
            <w:pPr>
              <w:pStyle w:val="TableParagraph"/>
            </w:pPr>
          </w:p>
          <w:p w14:paraId="776EF02B" w14:textId="77777777" w:rsidR="00CD4E63" w:rsidRPr="006E37B6" w:rsidRDefault="003867F7">
            <w:pPr>
              <w:pStyle w:val="TableParagraph"/>
              <w:spacing w:line="254" w:lineRule="auto"/>
              <w:ind w:left="84" w:right="124" w:firstLine="6"/>
              <w:rPr>
                <w:b/>
              </w:rPr>
            </w:pPr>
            <w:r w:rsidRPr="006E37B6">
              <w:rPr>
                <w:b/>
                <w:color w:val="0C0C0C"/>
                <w:w w:val="105"/>
              </w:rPr>
              <w:t>Fully consistent/ Consistent option/ With adjustments</w:t>
            </w:r>
          </w:p>
        </w:tc>
        <w:tc>
          <w:tcPr>
            <w:tcW w:w="1418" w:type="dxa"/>
          </w:tcPr>
          <w:p w14:paraId="776EF02C" w14:textId="77777777" w:rsidR="00CD4E63" w:rsidRPr="006E37B6" w:rsidRDefault="00CD4E63">
            <w:pPr>
              <w:pStyle w:val="TableParagraph"/>
            </w:pPr>
          </w:p>
          <w:p w14:paraId="776EF02D" w14:textId="77777777" w:rsidR="00CD4E63" w:rsidRPr="006E37B6" w:rsidRDefault="00CD4E63">
            <w:pPr>
              <w:pStyle w:val="TableParagraph"/>
            </w:pPr>
          </w:p>
          <w:p w14:paraId="776EF02E" w14:textId="77777777" w:rsidR="00CD4E63" w:rsidRPr="006E37B6" w:rsidRDefault="003867F7">
            <w:pPr>
              <w:pStyle w:val="TableParagraph"/>
              <w:spacing w:before="155"/>
              <w:ind w:left="85"/>
              <w:rPr>
                <w:b/>
              </w:rPr>
            </w:pPr>
            <w:r w:rsidRPr="006E37B6">
              <w:rPr>
                <w:b/>
                <w:color w:val="0C0C0C"/>
                <w:w w:val="105"/>
              </w:rPr>
              <w:t>Applicable?</w:t>
            </w:r>
          </w:p>
        </w:tc>
        <w:tc>
          <w:tcPr>
            <w:tcW w:w="2553" w:type="dxa"/>
          </w:tcPr>
          <w:p w14:paraId="776EF02F" w14:textId="77777777" w:rsidR="00CD4E63" w:rsidRPr="006E37B6" w:rsidRDefault="00CD4E63">
            <w:pPr>
              <w:pStyle w:val="TableParagraph"/>
            </w:pPr>
          </w:p>
          <w:p w14:paraId="776EF030" w14:textId="77777777" w:rsidR="00CD4E63" w:rsidRPr="006E37B6" w:rsidRDefault="00CD4E63">
            <w:pPr>
              <w:pStyle w:val="TableParagraph"/>
              <w:spacing w:before="10"/>
            </w:pPr>
          </w:p>
          <w:p w14:paraId="776EF031" w14:textId="77777777" w:rsidR="00CD4E63" w:rsidRPr="006E37B6" w:rsidRDefault="003867F7">
            <w:pPr>
              <w:pStyle w:val="TableParagraph"/>
              <w:ind w:left="93"/>
              <w:rPr>
                <w:b/>
              </w:rPr>
            </w:pPr>
            <w:r w:rsidRPr="006E37B6">
              <w:rPr>
                <w:b/>
                <w:color w:val="0C0C0C"/>
                <w:w w:val="105"/>
              </w:rPr>
              <w:t>Other comments</w:t>
            </w:r>
          </w:p>
        </w:tc>
      </w:tr>
    </w:tbl>
    <w:p w14:paraId="776EF033" w14:textId="77777777" w:rsidR="00CD4E63" w:rsidRPr="006E37B6" w:rsidRDefault="003867F7">
      <w:pPr>
        <w:pStyle w:val="BodyText"/>
        <w:spacing w:before="19"/>
        <w:ind w:left="1819"/>
        <w:rPr>
          <w:sz w:val="22"/>
          <w:szCs w:val="22"/>
        </w:rPr>
      </w:pPr>
      <w:r w:rsidRPr="006E37B6">
        <w:rPr>
          <w:color w:val="1C1C1C"/>
          <w:w w:val="50"/>
          <w:sz w:val="22"/>
          <w:szCs w:val="22"/>
        </w:rPr>
        <w:t xml:space="preserve">I </w:t>
      </w:r>
      <w:r w:rsidRPr="006E37B6">
        <w:rPr>
          <w:color w:val="0C0C0C"/>
          <w:sz w:val="22"/>
          <w:szCs w:val="22"/>
        </w:rPr>
        <w:t>deducted from the value of the related undertaking</w:t>
      </w:r>
      <w:r w:rsidRPr="006E37B6">
        <w:rPr>
          <w:color w:val="2F2F2F"/>
          <w:sz w:val="22"/>
          <w:szCs w:val="22"/>
        </w:rPr>
        <w:t>.</w:t>
      </w:r>
    </w:p>
    <w:p w14:paraId="776EF034" w14:textId="77777777" w:rsidR="00CD4E63" w:rsidRPr="006E37B6" w:rsidRDefault="00CD4E63">
      <w:pPr>
        <w:pStyle w:val="BodyText"/>
        <w:spacing w:before="4"/>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9"/>
        <w:gridCol w:w="6458"/>
        <w:gridCol w:w="2412"/>
        <w:gridCol w:w="1418"/>
        <w:gridCol w:w="2553"/>
      </w:tblGrid>
      <w:tr w:rsidR="00CD4E63" w:rsidRPr="006E37B6" w14:paraId="776EF041" w14:textId="77777777" w:rsidTr="003867F7">
        <w:trPr>
          <w:trHeight w:val="1633"/>
        </w:trPr>
        <w:tc>
          <w:tcPr>
            <w:tcW w:w="1769" w:type="dxa"/>
            <w:tcBorders>
              <w:bottom w:val="nil"/>
            </w:tcBorders>
          </w:tcPr>
          <w:p w14:paraId="776EF035" w14:textId="77777777" w:rsidR="00CD4E63" w:rsidRPr="006E37B6" w:rsidRDefault="00CD4E63">
            <w:pPr>
              <w:pStyle w:val="TableParagraph"/>
              <w:spacing w:before="2"/>
            </w:pPr>
          </w:p>
          <w:p w14:paraId="776EF036" w14:textId="77777777" w:rsidR="00CD4E63" w:rsidRPr="006E37B6" w:rsidRDefault="003867F7">
            <w:pPr>
              <w:pStyle w:val="TableParagraph"/>
              <w:ind w:left="73"/>
              <w:rPr>
                <w:b/>
              </w:rPr>
            </w:pPr>
            <w:r w:rsidRPr="006E37B6">
              <w:rPr>
                <w:b/>
                <w:color w:val="0C0C0C"/>
                <w:w w:val="110"/>
              </w:rPr>
              <w:t>IAS29</w:t>
            </w:r>
          </w:p>
          <w:p w14:paraId="776EF038" w14:textId="6FA18487" w:rsidR="00CD4E63" w:rsidRPr="006E37B6" w:rsidRDefault="003867F7" w:rsidP="003867F7">
            <w:pPr>
              <w:pStyle w:val="TableParagraph"/>
              <w:spacing w:before="10" w:line="252" w:lineRule="auto"/>
              <w:ind w:left="73" w:hanging="1"/>
              <w:rPr>
                <w:b/>
              </w:rPr>
            </w:pPr>
            <w:r w:rsidRPr="006E37B6">
              <w:rPr>
                <w:b/>
                <w:color w:val="0C0C0C"/>
                <w:w w:val="105"/>
              </w:rPr>
              <w:t xml:space="preserve">Financial Reporting in </w:t>
            </w:r>
            <w:r w:rsidRPr="006E37B6">
              <w:rPr>
                <w:b/>
                <w:color w:val="0C0C0C"/>
              </w:rPr>
              <w:t>Hyper</w:t>
            </w:r>
            <w:r>
              <w:rPr>
                <w:b/>
                <w:color w:val="0C0C0C"/>
              </w:rPr>
              <w:t>-</w:t>
            </w:r>
            <w:r w:rsidRPr="006E37B6">
              <w:rPr>
                <w:b/>
                <w:color w:val="0C0C0C"/>
              </w:rPr>
              <w:t>inflatio</w:t>
            </w:r>
            <w:r w:rsidRPr="006E37B6">
              <w:rPr>
                <w:b/>
                <w:color w:val="0C0C0C"/>
              </w:rPr>
              <w:t>nary</w:t>
            </w:r>
          </w:p>
        </w:tc>
        <w:tc>
          <w:tcPr>
            <w:tcW w:w="6458" w:type="dxa"/>
            <w:tcBorders>
              <w:bottom w:val="nil"/>
            </w:tcBorders>
          </w:tcPr>
          <w:p w14:paraId="776EF039" w14:textId="77777777" w:rsidR="00CD4E63" w:rsidRPr="006E37B6" w:rsidRDefault="00CD4E63">
            <w:pPr>
              <w:pStyle w:val="TableParagraph"/>
              <w:spacing w:before="9"/>
            </w:pPr>
          </w:p>
          <w:p w14:paraId="776EF03A" w14:textId="77777777" w:rsidR="00CD4E63" w:rsidRPr="006E37B6" w:rsidRDefault="003867F7">
            <w:pPr>
              <w:pStyle w:val="TableParagraph"/>
              <w:spacing w:line="252" w:lineRule="auto"/>
              <w:ind w:left="72" w:right="228" w:hanging="3"/>
              <w:jc w:val="both"/>
            </w:pPr>
            <w:r w:rsidRPr="006E37B6">
              <w:rPr>
                <w:color w:val="0C0C0C"/>
                <w:w w:val="105"/>
              </w:rPr>
              <w:t xml:space="preserve">IAS 29 shall be applied to the financial </w:t>
            </w:r>
            <w:r w:rsidRPr="006E37B6">
              <w:rPr>
                <w:color w:val="0C0C0C"/>
                <w:spacing w:val="-4"/>
                <w:w w:val="105"/>
              </w:rPr>
              <w:t>statements</w:t>
            </w:r>
            <w:r w:rsidRPr="006E37B6">
              <w:rPr>
                <w:color w:val="2F2F2F"/>
                <w:spacing w:val="-4"/>
                <w:w w:val="105"/>
              </w:rPr>
              <w:t xml:space="preserve">, </w:t>
            </w:r>
            <w:r w:rsidRPr="006E37B6">
              <w:rPr>
                <w:color w:val="0C0C0C"/>
                <w:w w:val="105"/>
              </w:rPr>
              <w:t>including the consolidated</w:t>
            </w:r>
            <w:r w:rsidRPr="006E37B6">
              <w:rPr>
                <w:color w:val="0C0C0C"/>
                <w:spacing w:val="-1"/>
                <w:w w:val="105"/>
              </w:rPr>
              <w:t xml:space="preserve"> </w:t>
            </w:r>
            <w:r w:rsidRPr="006E37B6">
              <w:rPr>
                <w:color w:val="0C0C0C"/>
                <w:w w:val="105"/>
              </w:rPr>
              <w:t>financial</w:t>
            </w:r>
            <w:r w:rsidRPr="006E37B6">
              <w:rPr>
                <w:color w:val="0C0C0C"/>
                <w:spacing w:val="-6"/>
                <w:w w:val="105"/>
              </w:rPr>
              <w:t xml:space="preserve"> </w:t>
            </w:r>
            <w:r w:rsidRPr="006E37B6">
              <w:rPr>
                <w:color w:val="0C0C0C"/>
                <w:w w:val="105"/>
              </w:rPr>
              <w:t>statements</w:t>
            </w:r>
            <w:r w:rsidRPr="006E37B6">
              <w:rPr>
                <w:color w:val="0C0C0C"/>
                <w:spacing w:val="-42"/>
                <w:w w:val="105"/>
              </w:rPr>
              <w:t xml:space="preserve"> </w:t>
            </w:r>
            <w:r w:rsidRPr="006E37B6">
              <w:rPr>
                <w:color w:val="2F2F2F"/>
                <w:w w:val="105"/>
              </w:rPr>
              <w:t>,</w:t>
            </w:r>
            <w:r w:rsidRPr="006E37B6">
              <w:rPr>
                <w:color w:val="2F2F2F"/>
                <w:spacing w:val="-17"/>
                <w:w w:val="105"/>
              </w:rPr>
              <w:t xml:space="preserve"> </w:t>
            </w:r>
            <w:r w:rsidRPr="006E37B6">
              <w:rPr>
                <w:color w:val="0C0C0C"/>
                <w:w w:val="105"/>
              </w:rPr>
              <w:t>of</w:t>
            </w:r>
            <w:r w:rsidRPr="006E37B6">
              <w:rPr>
                <w:color w:val="0C0C0C"/>
                <w:spacing w:val="-21"/>
                <w:w w:val="105"/>
              </w:rPr>
              <w:t xml:space="preserve"> </w:t>
            </w:r>
            <w:r w:rsidRPr="006E37B6">
              <w:rPr>
                <w:color w:val="0C0C0C"/>
                <w:w w:val="105"/>
              </w:rPr>
              <w:t>any</w:t>
            </w:r>
            <w:r w:rsidRPr="006E37B6">
              <w:rPr>
                <w:color w:val="0C0C0C"/>
                <w:spacing w:val="-21"/>
                <w:w w:val="105"/>
              </w:rPr>
              <w:t xml:space="preserve"> </w:t>
            </w:r>
            <w:r w:rsidRPr="006E37B6">
              <w:rPr>
                <w:color w:val="0C0C0C"/>
                <w:w w:val="105"/>
              </w:rPr>
              <w:t>entity</w:t>
            </w:r>
            <w:r w:rsidRPr="006E37B6">
              <w:rPr>
                <w:color w:val="0C0C0C"/>
                <w:spacing w:val="-17"/>
                <w:w w:val="105"/>
              </w:rPr>
              <w:t xml:space="preserve"> </w:t>
            </w:r>
            <w:r w:rsidRPr="006E37B6">
              <w:rPr>
                <w:color w:val="0C0C0C"/>
                <w:w w:val="105"/>
              </w:rPr>
              <w:t>whose</w:t>
            </w:r>
            <w:r w:rsidRPr="006E37B6">
              <w:rPr>
                <w:color w:val="0C0C0C"/>
                <w:spacing w:val="-13"/>
                <w:w w:val="105"/>
              </w:rPr>
              <w:t xml:space="preserve"> </w:t>
            </w:r>
            <w:r w:rsidRPr="006E37B6">
              <w:rPr>
                <w:color w:val="0C0C0C"/>
                <w:w w:val="105"/>
              </w:rPr>
              <w:t>functional currency is the currency of a hyperinflationary</w:t>
            </w:r>
            <w:r w:rsidRPr="006E37B6">
              <w:rPr>
                <w:color w:val="0C0C0C"/>
                <w:spacing w:val="9"/>
                <w:w w:val="105"/>
              </w:rPr>
              <w:t xml:space="preserve"> </w:t>
            </w:r>
            <w:r w:rsidRPr="006E37B6">
              <w:rPr>
                <w:color w:val="0C0C0C"/>
                <w:spacing w:val="-4"/>
                <w:w w:val="105"/>
              </w:rPr>
              <w:t>economy</w:t>
            </w:r>
            <w:r w:rsidRPr="006E37B6">
              <w:rPr>
                <w:color w:val="2F2F2F"/>
                <w:spacing w:val="-4"/>
                <w:w w:val="105"/>
              </w:rPr>
              <w:t>.</w:t>
            </w:r>
          </w:p>
        </w:tc>
        <w:tc>
          <w:tcPr>
            <w:tcW w:w="2412" w:type="dxa"/>
            <w:vMerge w:val="restart"/>
          </w:tcPr>
          <w:p w14:paraId="776EF03B" w14:textId="77777777" w:rsidR="00CD4E63" w:rsidRPr="006E37B6" w:rsidRDefault="00CD4E63">
            <w:pPr>
              <w:pStyle w:val="TableParagraph"/>
            </w:pPr>
          </w:p>
        </w:tc>
        <w:tc>
          <w:tcPr>
            <w:tcW w:w="1418" w:type="dxa"/>
            <w:tcBorders>
              <w:bottom w:val="nil"/>
            </w:tcBorders>
          </w:tcPr>
          <w:p w14:paraId="776EF03C" w14:textId="77777777" w:rsidR="00CD4E63" w:rsidRPr="006E37B6" w:rsidRDefault="00CD4E63">
            <w:pPr>
              <w:pStyle w:val="TableParagraph"/>
              <w:spacing w:before="2"/>
            </w:pPr>
          </w:p>
          <w:p w14:paraId="776EF03D" w14:textId="77777777" w:rsidR="00CD4E63" w:rsidRPr="006E37B6" w:rsidRDefault="003867F7">
            <w:pPr>
              <w:pStyle w:val="TableParagraph"/>
              <w:ind w:left="93"/>
              <w:rPr>
                <w:b/>
              </w:rPr>
            </w:pPr>
            <w:r w:rsidRPr="006E37B6">
              <w:rPr>
                <w:b/>
                <w:color w:val="0C0C0C"/>
                <w:w w:val="105"/>
              </w:rPr>
              <w:t>no</w:t>
            </w:r>
          </w:p>
        </w:tc>
        <w:tc>
          <w:tcPr>
            <w:tcW w:w="2553" w:type="dxa"/>
            <w:tcBorders>
              <w:bottom w:val="nil"/>
            </w:tcBorders>
          </w:tcPr>
          <w:p w14:paraId="776EF03E" w14:textId="77777777" w:rsidR="00CD4E63" w:rsidRPr="006E37B6" w:rsidRDefault="00CD4E63">
            <w:pPr>
              <w:pStyle w:val="TableParagraph"/>
              <w:spacing w:before="9"/>
            </w:pPr>
          </w:p>
          <w:p w14:paraId="776EF03F" w14:textId="77777777" w:rsidR="00CD4E63" w:rsidRPr="006E37B6" w:rsidRDefault="003867F7">
            <w:pPr>
              <w:pStyle w:val="TableParagraph"/>
              <w:spacing w:line="252" w:lineRule="auto"/>
              <w:ind w:left="88" w:right="161" w:hanging="2"/>
            </w:pPr>
            <w:r w:rsidRPr="006E37B6">
              <w:rPr>
                <w:color w:val="0C0C0C"/>
                <w:w w:val="105"/>
              </w:rPr>
              <w:t>IAS 29 does not prescribe valuation methodologies relevant for Solvency II balance</w:t>
            </w:r>
          </w:p>
          <w:p w14:paraId="776EF040" w14:textId="77777777" w:rsidR="00CD4E63" w:rsidRPr="006E37B6" w:rsidRDefault="003867F7">
            <w:pPr>
              <w:pStyle w:val="TableParagraph"/>
              <w:spacing w:line="252" w:lineRule="exact"/>
              <w:ind w:left="86"/>
            </w:pPr>
            <w:r w:rsidRPr="006E37B6">
              <w:rPr>
                <w:color w:val="0C0C0C"/>
                <w:w w:val="105"/>
              </w:rPr>
              <w:t>sheet items.</w:t>
            </w:r>
          </w:p>
        </w:tc>
      </w:tr>
      <w:tr w:rsidR="00CD4E63" w:rsidRPr="006E37B6" w14:paraId="776EF047" w14:textId="77777777" w:rsidTr="003867F7">
        <w:trPr>
          <w:trHeight w:val="494"/>
        </w:trPr>
        <w:tc>
          <w:tcPr>
            <w:tcW w:w="1769" w:type="dxa"/>
            <w:tcBorders>
              <w:top w:val="nil"/>
            </w:tcBorders>
          </w:tcPr>
          <w:p w14:paraId="776EF042" w14:textId="77777777" w:rsidR="00CD4E63" w:rsidRPr="006E37B6" w:rsidRDefault="003867F7">
            <w:pPr>
              <w:pStyle w:val="TableParagraph"/>
              <w:spacing w:line="262" w:lineRule="exact"/>
              <w:ind w:left="73"/>
              <w:rPr>
                <w:b/>
              </w:rPr>
            </w:pPr>
            <w:r w:rsidRPr="006E37B6">
              <w:rPr>
                <w:b/>
                <w:color w:val="0C0C0C"/>
                <w:w w:val="105"/>
              </w:rPr>
              <w:t>Economies</w:t>
            </w:r>
          </w:p>
        </w:tc>
        <w:tc>
          <w:tcPr>
            <w:tcW w:w="6458" w:type="dxa"/>
            <w:tcBorders>
              <w:top w:val="nil"/>
            </w:tcBorders>
          </w:tcPr>
          <w:p w14:paraId="776EF043" w14:textId="77777777" w:rsidR="00CD4E63" w:rsidRPr="006E37B6" w:rsidRDefault="00CD4E63">
            <w:pPr>
              <w:pStyle w:val="TableParagraph"/>
            </w:pPr>
          </w:p>
        </w:tc>
        <w:tc>
          <w:tcPr>
            <w:tcW w:w="2412" w:type="dxa"/>
            <w:vMerge/>
            <w:tcBorders>
              <w:top w:val="nil"/>
            </w:tcBorders>
          </w:tcPr>
          <w:p w14:paraId="776EF044" w14:textId="77777777" w:rsidR="00CD4E63" w:rsidRPr="006E37B6" w:rsidRDefault="00CD4E63"/>
        </w:tc>
        <w:tc>
          <w:tcPr>
            <w:tcW w:w="1418" w:type="dxa"/>
            <w:tcBorders>
              <w:top w:val="nil"/>
            </w:tcBorders>
          </w:tcPr>
          <w:p w14:paraId="776EF045" w14:textId="77777777" w:rsidR="00CD4E63" w:rsidRPr="006E37B6" w:rsidRDefault="00CD4E63">
            <w:pPr>
              <w:pStyle w:val="TableParagraph"/>
            </w:pPr>
          </w:p>
        </w:tc>
        <w:tc>
          <w:tcPr>
            <w:tcW w:w="2553" w:type="dxa"/>
            <w:tcBorders>
              <w:top w:val="nil"/>
            </w:tcBorders>
          </w:tcPr>
          <w:p w14:paraId="776EF046" w14:textId="77777777" w:rsidR="00CD4E63" w:rsidRPr="006E37B6" w:rsidRDefault="00CD4E63">
            <w:pPr>
              <w:pStyle w:val="TableParagraph"/>
            </w:pPr>
          </w:p>
        </w:tc>
      </w:tr>
      <w:tr w:rsidR="00CD4E63" w:rsidRPr="006E37B6" w14:paraId="776EF052" w14:textId="77777777" w:rsidTr="003867F7">
        <w:trPr>
          <w:trHeight w:val="806"/>
        </w:trPr>
        <w:tc>
          <w:tcPr>
            <w:tcW w:w="1769" w:type="dxa"/>
            <w:tcBorders>
              <w:bottom w:val="nil"/>
            </w:tcBorders>
          </w:tcPr>
          <w:p w14:paraId="776EF048" w14:textId="77777777" w:rsidR="00CD4E63" w:rsidRPr="006E37B6" w:rsidRDefault="00CD4E63">
            <w:pPr>
              <w:pStyle w:val="TableParagraph"/>
              <w:spacing w:before="10"/>
            </w:pPr>
          </w:p>
          <w:p w14:paraId="776EF049" w14:textId="77777777" w:rsidR="00CD4E63" w:rsidRPr="006E37B6" w:rsidRDefault="003867F7">
            <w:pPr>
              <w:pStyle w:val="TableParagraph"/>
              <w:ind w:left="73"/>
              <w:rPr>
                <w:b/>
              </w:rPr>
            </w:pPr>
            <w:r w:rsidRPr="006E37B6">
              <w:rPr>
                <w:b/>
                <w:color w:val="0C0C0C"/>
                <w:w w:val="115"/>
              </w:rPr>
              <w:t>IAS32</w:t>
            </w:r>
          </w:p>
          <w:p w14:paraId="776EF04A" w14:textId="77777777" w:rsidR="00CD4E63" w:rsidRPr="006E37B6" w:rsidRDefault="003867F7">
            <w:pPr>
              <w:pStyle w:val="TableParagraph"/>
              <w:spacing w:before="10" w:line="249" w:lineRule="exact"/>
              <w:ind w:left="73"/>
              <w:rPr>
                <w:b/>
              </w:rPr>
            </w:pPr>
            <w:r w:rsidRPr="006E37B6">
              <w:rPr>
                <w:b/>
                <w:color w:val="0C0C0C"/>
                <w:w w:val="105"/>
              </w:rPr>
              <w:t>Financial</w:t>
            </w:r>
          </w:p>
        </w:tc>
        <w:tc>
          <w:tcPr>
            <w:tcW w:w="6458" w:type="dxa"/>
            <w:tcBorders>
              <w:bottom w:val="nil"/>
            </w:tcBorders>
          </w:tcPr>
          <w:p w14:paraId="776EF04B" w14:textId="77777777" w:rsidR="00CD4E63" w:rsidRPr="006E37B6" w:rsidRDefault="00CD4E63">
            <w:pPr>
              <w:pStyle w:val="TableParagraph"/>
            </w:pPr>
          </w:p>
          <w:p w14:paraId="776EF04C" w14:textId="77777777" w:rsidR="00CD4E63" w:rsidRPr="006E37B6" w:rsidRDefault="003867F7">
            <w:pPr>
              <w:pStyle w:val="TableParagraph"/>
              <w:spacing w:line="270" w:lineRule="atLeast"/>
              <w:ind w:left="72" w:hanging="3"/>
            </w:pPr>
            <w:r w:rsidRPr="006E37B6">
              <w:rPr>
                <w:color w:val="0C0C0C"/>
                <w:w w:val="105"/>
              </w:rPr>
              <w:t>IAS 32 establishes principles for presenting financial instruments as liabilities or equity and for offsetting financial assets and</w:t>
            </w:r>
          </w:p>
        </w:tc>
        <w:tc>
          <w:tcPr>
            <w:tcW w:w="2412" w:type="dxa"/>
            <w:vMerge w:val="restart"/>
          </w:tcPr>
          <w:p w14:paraId="776EF04D" w14:textId="77777777" w:rsidR="00CD4E63" w:rsidRPr="006E37B6" w:rsidRDefault="00CD4E63">
            <w:pPr>
              <w:pStyle w:val="TableParagraph"/>
            </w:pPr>
          </w:p>
        </w:tc>
        <w:tc>
          <w:tcPr>
            <w:tcW w:w="1418" w:type="dxa"/>
            <w:tcBorders>
              <w:bottom w:val="nil"/>
            </w:tcBorders>
          </w:tcPr>
          <w:p w14:paraId="776EF04E" w14:textId="77777777" w:rsidR="00CD4E63" w:rsidRPr="006E37B6" w:rsidRDefault="00CD4E63">
            <w:pPr>
              <w:pStyle w:val="TableParagraph"/>
              <w:spacing w:before="10"/>
            </w:pPr>
          </w:p>
          <w:p w14:paraId="776EF04F" w14:textId="77777777" w:rsidR="00CD4E63" w:rsidRPr="006E37B6" w:rsidRDefault="003867F7">
            <w:pPr>
              <w:pStyle w:val="TableParagraph"/>
              <w:ind w:left="93"/>
              <w:rPr>
                <w:b/>
              </w:rPr>
            </w:pPr>
            <w:r w:rsidRPr="006E37B6">
              <w:rPr>
                <w:b/>
                <w:color w:val="0C0C0C"/>
                <w:w w:val="105"/>
              </w:rPr>
              <w:t>no</w:t>
            </w:r>
          </w:p>
        </w:tc>
        <w:tc>
          <w:tcPr>
            <w:tcW w:w="2553" w:type="dxa"/>
            <w:tcBorders>
              <w:bottom w:val="nil"/>
            </w:tcBorders>
          </w:tcPr>
          <w:p w14:paraId="776EF050" w14:textId="77777777" w:rsidR="00CD4E63" w:rsidRPr="006E37B6" w:rsidRDefault="00CD4E63">
            <w:pPr>
              <w:pStyle w:val="TableParagraph"/>
            </w:pPr>
          </w:p>
          <w:p w14:paraId="776EF051" w14:textId="77777777" w:rsidR="00CD4E63" w:rsidRPr="006E37B6" w:rsidRDefault="003867F7">
            <w:pPr>
              <w:pStyle w:val="TableParagraph"/>
              <w:spacing w:line="270" w:lineRule="atLeast"/>
              <w:ind w:left="93" w:right="161" w:hanging="7"/>
            </w:pPr>
            <w:r w:rsidRPr="006E37B6">
              <w:rPr>
                <w:color w:val="0C0C0C"/>
                <w:w w:val="105"/>
              </w:rPr>
              <w:t xml:space="preserve">IAS 32 does not prescribe </w:t>
            </w:r>
            <w:r w:rsidRPr="006E37B6">
              <w:rPr>
                <w:color w:val="1C1C1C"/>
                <w:w w:val="105"/>
              </w:rPr>
              <w:t>valuation</w:t>
            </w:r>
          </w:p>
        </w:tc>
      </w:tr>
      <w:tr w:rsidR="00CD4E63" w:rsidRPr="006E37B6" w14:paraId="776EF059" w14:textId="77777777" w:rsidTr="003867F7">
        <w:trPr>
          <w:trHeight w:val="1094"/>
        </w:trPr>
        <w:tc>
          <w:tcPr>
            <w:tcW w:w="1769" w:type="dxa"/>
            <w:tcBorders>
              <w:top w:val="nil"/>
              <w:bottom w:val="nil"/>
            </w:tcBorders>
          </w:tcPr>
          <w:p w14:paraId="776EF053" w14:textId="77777777" w:rsidR="00CD4E63" w:rsidRPr="006E37B6" w:rsidRDefault="003867F7">
            <w:pPr>
              <w:pStyle w:val="TableParagraph"/>
              <w:spacing w:line="249" w:lineRule="auto"/>
              <w:ind w:left="72" w:firstLine="1"/>
              <w:rPr>
                <w:b/>
              </w:rPr>
            </w:pPr>
            <w:r w:rsidRPr="006E37B6">
              <w:rPr>
                <w:b/>
                <w:color w:val="0C0C0C"/>
              </w:rPr>
              <w:t>instruments: Presentation</w:t>
            </w:r>
          </w:p>
        </w:tc>
        <w:tc>
          <w:tcPr>
            <w:tcW w:w="6458" w:type="dxa"/>
            <w:tcBorders>
              <w:top w:val="nil"/>
              <w:bottom w:val="nil"/>
            </w:tcBorders>
          </w:tcPr>
          <w:p w14:paraId="776EF054" w14:textId="77777777" w:rsidR="00CD4E63" w:rsidRPr="006E37B6" w:rsidRDefault="003867F7">
            <w:pPr>
              <w:pStyle w:val="TableParagraph"/>
              <w:spacing w:line="252" w:lineRule="auto"/>
              <w:ind w:left="72" w:right="564" w:hanging="1"/>
              <w:jc w:val="both"/>
            </w:pPr>
            <w:r w:rsidRPr="006E37B6">
              <w:rPr>
                <w:color w:val="0C0C0C"/>
                <w:w w:val="105"/>
              </w:rPr>
              <w:t xml:space="preserve">financial </w:t>
            </w:r>
            <w:r w:rsidRPr="006E37B6">
              <w:rPr>
                <w:color w:val="0C0C0C"/>
                <w:spacing w:val="-3"/>
                <w:w w:val="105"/>
              </w:rPr>
              <w:t>liabilities</w:t>
            </w:r>
            <w:r w:rsidRPr="006E37B6">
              <w:rPr>
                <w:color w:val="2F2F2F"/>
                <w:spacing w:val="-3"/>
                <w:w w:val="105"/>
              </w:rPr>
              <w:t xml:space="preserve">. </w:t>
            </w:r>
            <w:r w:rsidRPr="006E37B6">
              <w:rPr>
                <w:color w:val="0C0C0C"/>
                <w:w w:val="105"/>
              </w:rPr>
              <w:t xml:space="preserve">It </w:t>
            </w:r>
            <w:r w:rsidRPr="006E37B6">
              <w:rPr>
                <w:color w:val="0C0C0C"/>
                <w:w w:val="105"/>
              </w:rPr>
              <w:t>applies to the classification of financial instruments</w:t>
            </w:r>
            <w:r w:rsidRPr="006E37B6">
              <w:rPr>
                <w:color w:val="0C0C0C"/>
                <w:spacing w:val="-29"/>
                <w:w w:val="105"/>
              </w:rPr>
              <w:t xml:space="preserve"> </w:t>
            </w:r>
            <w:r w:rsidRPr="006E37B6">
              <w:rPr>
                <w:color w:val="2F2F2F"/>
                <w:w w:val="105"/>
              </w:rPr>
              <w:t>,</w:t>
            </w:r>
            <w:r w:rsidRPr="006E37B6">
              <w:rPr>
                <w:color w:val="2F2F2F"/>
                <w:spacing w:val="-18"/>
                <w:w w:val="105"/>
              </w:rPr>
              <w:t xml:space="preserve"> </w:t>
            </w:r>
            <w:r w:rsidRPr="006E37B6">
              <w:rPr>
                <w:color w:val="0C0C0C"/>
                <w:w w:val="105"/>
              </w:rPr>
              <w:t>from</w:t>
            </w:r>
            <w:r w:rsidRPr="006E37B6">
              <w:rPr>
                <w:color w:val="0C0C0C"/>
                <w:spacing w:val="-8"/>
                <w:w w:val="105"/>
              </w:rPr>
              <w:t xml:space="preserve"> </w:t>
            </w:r>
            <w:r w:rsidRPr="006E37B6">
              <w:rPr>
                <w:color w:val="0C0C0C"/>
                <w:w w:val="105"/>
              </w:rPr>
              <w:t>the</w:t>
            </w:r>
            <w:r w:rsidRPr="006E37B6">
              <w:rPr>
                <w:color w:val="0C0C0C"/>
                <w:spacing w:val="-7"/>
                <w:w w:val="105"/>
              </w:rPr>
              <w:t xml:space="preserve"> </w:t>
            </w:r>
            <w:r w:rsidRPr="006E37B6">
              <w:rPr>
                <w:color w:val="0C0C0C"/>
                <w:w w:val="105"/>
              </w:rPr>
              <w:t>perspective</w:t>
            </w:r>
            <w:r w:rsidRPr="006E37B6">
              <w:rPr>
                <w:color w:val="0C0C0C"/>
                <w:spacing w:val="-4"/>
                <w:w w:val="105"/>
              </w:rPr>
              <w:t xml:space="preserve"> </w:t>
            </w:r>
            <w:r w:rsidRPr="006E37B6">
              <w:rPr>
                <w:color w:val="0C0C0C"/>
                <w:w w:val="105"/>
              </w:rPr>
              <w:t>of</w:t>
            </w:r>
            <w:r w:rsidRPr="006E37B6">
              <w:rPr>
                <w:color w:val="0C0C0C"/>
                <w:spacing w:val="-20"/>
                <w:w w:val="105"/>
              </w:rPr>
              <w:t xml:space="preserve"> </w:t>
            </w:r>
            <w:r w:rsidRPr="006E37B6">
              <w:rPr>
                <w:color w:val="0C0C0C"/>
                <w:w w:val="105"/>
              </w:rPr>
              <w:t>the</w:t>
            </w:r>
            <w:r w:rsidRPr="006E37B6">
              <w:rPr>
                <w:color w:val="0C0C0C"/>
                <w:spacing w:val="-9"/>
                <w:w w:val="105"/>
              </w:rPr>
              <w:t xml:space="preserve"> </w:t>
            </w:r>
            <w:r w:rsidRPr="006E37B6">
              <w:rPr>
                <w:color w:val="0C0C0C"/>
                <w:w w:val="105"/>
              </w:rPr>
              <w:t>issuer</w:t>
            </w:r>
            <w:r w:rsidRPr="006E37B6">
              <w:rPr>
                <w:color w:val="2F2F2F"/>
                <w:w w:val="105"/>
              </w:rPr>
              <w:t>,</w:t>
            </w:r>
            <w:r w:rsidRPr="006E37B6">
              <w:rPr>
                <w:color w:val="2F2F2F"/>
                <w:spacing w:val="-8"/>
                <w:w w:val="105"/>
              </w:rPr>
              <w:t xml:space="preserve"> </w:t>
            </w:r>
            <w:r w:rsidRPr="006E37B6">
              <w:rPr>
                <w:color w:val="0C0C0C"/>
                <w:w w:val="105"/>
              </w:rPr>
              <w:t>into</w:t>
            </w:r>
            <w:r w:rsidRPr="006E37B6">
              <w:rPr>
                <w:color w:val="0C0C0C"/>
                <w:spacing w:val="-14"/>
                <w:w w:val="105"/>
              </w:rPr>
              <w:t xml:space="preserve"> </w:t>
            </w:r>
            <w:r w:rsidRPr="006E37B6">
              <w:rPr>
                <w:color w:val="0C0C0C"/>
                <w:w w:val="105"/>
              </w:rPr>
              <w:t>financial assets</w:t>
            </w:r>
            <w:r w:rsidRPr="006E37B6">
              <w:rPr>
                <w:color w:val="2F2F2F"/>
                <w:w w:val="105"/>
              </w:rPr>
              <w:t xml:space="preserve">, </w:t>
            </w:r>
            <w:r w:rsidRPr="006E37B6">
              <w:rPr>
                <w:color w:val="0C0C0C"/>
                <w:w w:val="105"/>
              </w:rPr>
              <w:t>financial liabilities and equity instruments;</w:t>
            </w:r>
            <w:r w:rsidRPr="006E37B6">
              <w:rPr>
                <w:color w:val="0C0C0C"/>
                <w:spacing w:val="14"/>
                <w:w w:val="105"/>
              </w:rPr>
              <w:t xml:space="preserve"> </w:t>
            </w:r>
            <w:r w:rsidRPr="006E37B6">
              <w:rPr>
                <w:color w:val="0C0C0C"/>
                <w:w w:val="105"/>
              </w:rPr>
              <w:t>the</w:t>
            </w:r>
          </w:p>
          <w:p w14:paraId="776EF055" w14:textId="77777777" w:rsidR="00CD4E63" w:rsidRPr="006E37B6" w:rsidRDefault="003867F7">
            <w:pPr>
              <w:pStyle w:val="TableParagraph"/>
              <w:spacing w:line="246" w:lineRule="exact"/>
              <w:ind w:left="72"/>
              <w:jc w:val="both"/>
            </w:pPr>
            <w:r w:rsidRPr="006E37B6">
              <w:rPr>
                <w:color w:val="0C0C0C"/>
                <w:w w:val="105"/>
              </w:rPr>
              <w:t xml:space="preserve">classification of related interest, dividends </w:t>
            </w:r>
            <w:r w:rsidRPr="006E37B6">
              <w:rPr>
                <w:color w:val="2F2F2F"/>
                <w:w w:val="105"/>
              </w:rPr>
              <w:t xml:space="preserve">, </w:t>
            </w:r>
            <w:r w:rsidRPr="006E37B6">
              <w:rPr>
                <w:color w:val="0C0C0C"/>
                <w:w w:val="105"/>
              </w:rPr>
              <w:t>losses and gains</w:t>
            </w:r>
            <w:r w:rsidRPr="006E37B6">
              <w:rPr>
                <w:color w:val="2F2F2F"/>
                <w:w w:val="105"/>
              </w:rPr>
              <w:t xml:space="preserve">; </w:t>
            </w:r>
            <w:r w:rsidRPr="006E37B6">
              <w:rPr>
                <w:color w:val="0C0C0C"/>
                <w:w w:val="105"/>
              </w:rPr>
              <w:t>and</w:t>
            </w:r>
          </w:p>
        </w:tc>
        <w:tc>
          <w:tcPr>
            <w:tcW w:w="2412" w:type="dxa"/>
            <w:vMerge/>
            <w:tcBorders>
              <w:top w:val="nil"/>
            </w:tcBorders>
          </w:tcPr>
          <w:p w14:paraId="776EF056" w14:textId="77777777" w:rsidR="00CD4E63" w:rsidRPr="006E37B6" w:rsidRDefault="00CD4E63"/>
        </w:tc>
        <w:tc>
          <w:tcPr>
            <w:tcW w:w="1418" w:type="dxa"/>
            <w:tcBorders>
              <w:top w:val="nil"/>
              <w:bottom w:val="nil"/>
            </w:tcBorders>
          </w:tcPr>
          <w:p w14:paraId="776EF057" w14:textId="77777777" w:rsidR="00CD4E63" w:rsidRPr="006E37B6" w:rsidRDefault="00CD4E63">
            <w:pPr>
              <w:pStyle w:val="TableParagraph"/>
            </w:pPr>
          </w:p>
        </w:tc>
        <w:tc>
          <w:tcPr>
            <w:tcW w:w="2553" w:type="dxa"/>
            <w:tcBorders>
              <w:top w:val="nil"/>
              <w:bottom w:val="nil"/>
            </w:tcBorders>
          </w:tcPr>
          <w:p w14:paraId="776EF058" w14:textId="77777777" w:rsidR="00CD4E63" w:rsidRPr="006E37B6" w:rsidRDefault="003867F7">
            <w:pPr>
              <w:pStyle w:val="TableParagraph"/>
              <w:spacing w:line="254" w:lineRule="auto"/>
              <w:ind w:left="93" w:hanging="3"/>
            </w:pPr>
            <w:r w:rsidRPr="006E37B6">
              <w:rPr>
                <w:color w:val="0C0C0C"/>
                <w:w w:val="105"/>
              </w:rPr>
              <w:t>methodologies for balance sheet items.</w:t>
            </w:r>
          </w:p>
        </w:tc>
      </w:tr>
      <w:tr w:rsidR="00CD4E63" w:rsidRPr="006E37B6" w14:paraId="776EF05F" w14:textId="77777777" w:rsidTr="003867F7">
        <w:trPr>
          <w:trHeight w:val="269"/>
        </w:trPr>
        <w:tc>
          <w:tcPr>
            <w:tcW w:w="1769" w:type="dxa"/>
            <w:tcBorders>
              <w:top w:val="nil"/>
              <w:bottom w:val="nil"/>
            </w:tcBorders>
          </w:tcPr>
          <w:p w14:paraId="776EF05A" w14:textId="77777777" w:rsidR="00CD4E63" w:rsidRPr="006E37B6" w:rsidRDefault="00CD4E63">
            <w:pPr>
              <w:pStyle w:val="TableParagraph"/>
            </w:pPr>
          </w:p>
        </w:tc>
        <w:tc>
          <w:tcPr>
            <w:tcW w:w="6458" w:type="dxa"/>
            <w:tcBorders>
              <w:top w:val="nil"/>
              <w:bottom w:val="nil"/>
            </w:tcBorders>
          </w:tcPr>
          <w:p w14:paraId="776EF05B" w14:textId="77777777" w:rsidR="00CD4E63" w:rsidRPr="006E37B6" w:rsidRDefault="003867F7">
            <w:pPr>
              <w:pStyle w:val="TableParagraph"/>
              <w:spacing w:line="249" w:lineRule="exact"/>
              <w:ind w:left="78"/>
            </w:pPr>
            <w:r w:rsidRPr="006E37B6">
              <w:rPr>
                <w:color w:val="0C0C0C"/>
                <w:w w:val="105"/>
              </w:rPr>
              <w:t>the circumstances in which financial assets and financial</w:t>
            </w:r>
          </w:p>
        </w:tc>
        <w:tc>
          <w:tcPr>
            <w:tcW w:w="2412" w:type="dxa"/>
            <w:vMerge/>
            <w:tcBorders>
              <w:top w:val="nil"/>
            </w:tcBorders>
          </w:tcPr>
          <w:p w14:paraId="776EF05C" w14:textId="77777777" w:rsidR="00CD4E63" w:rsidRPr="006E37B6" w:rsidRDefault="00CD4E63"/>
        </w:tc>
        <w:tc>
          <w:tcPr>
            <w:tcW w:w="1418" w:type="dxa"/>
            <w:tcBorders>
              <w:top w:val="nil"/>
              <w:bottom w:val="nil"/>
            </w:tcBorders>
          </w:tcPr>
          <w:p w14:paraId="776EF05D" w14:textId="77777777" w:rsidR="00CD4E63" w:rsidRPr="006E37B6" w:rsidRDefault="00CD4E63">
            <w:pPr>
              <w:pStyle w:val="TableParagraph"/>
            </w:pPr>
          </w:p>
        </w:tc>
        <w:tc>
          <w:tcPr>
            <w:tcW w:w="2553" w:type="dxa"/>
            <w:tcBorders>
              <w:top w:val="nil"/>
              <w:bottom w:val="nil"/>
            </w:tcBorders>
          </w:tcPr>
          <w:p w14:paraId="776EF05E" w14:textId="77777777" w:rsidR="00CD4E63" w:rsidRPr="006E37B6" w:rsidRDefault="00CD4E63">
            <w:pPr>
              <w:pStyle w:val="TableParagraph"/>
            </w:pPr>
          </w:p>
        </w:tc>
      </w:tr>
      <w:tr w:rsidR="00CD4E63" w:rsidRPr="006E37B6" w14:paraId="776EF065" w14:textId="77777777" w:rsidTr="003867F7">
        <w:trPr>
          <w:trHeight w:val="492"/>
        </w:trPr>
        <w:tc>
          <w:tcPr>
            <w:tcW w:w="1769" w:type="dxa"/>
            <w:tcBorders>
              <w:top w:val="nil"/>
            </w:tcBorders>
          </w:tcPr>
          <w:p w14:paraId="776EF060" w14:textId="77777777" w:rsidR="00CD4E63" w:rsidRPr="006E37B6" w:rsidRDefault="00CD4E63">
            <w:pPr>
              <w:pStyle w:val="TableParagraph"/>
            </w:pPr>
          </w:p>
        </w:tc>
        <w:tc>
          <w:tcPr>
            <w:tcW w:w="6458" w:type="dxa"/>
            <w:tcBorders>
              <w:top w:val="nil"/>
            </w:tcBorders>
          </w:tcPr>
          <w:p w14:paraId="776EF061" w14:textId="77777777" w:rsidR="00CD4E63" w:rsidRPr="006E37B6" w:rsidRDefault="003867F7">
            <w:pPr>
              <w:pStyle w:val="TableParagraph"/>
              <w:spacing w:line="262" w:lineRule="exact"/>
              <w:ind w:left="73"/>
            </w:pPr>
            <w:r w:rsidRPr="006E37B6">
              <w:rPr>
                <w:color w:val="0C0C0C"/>
              </w:rPr>
              <w:t>liabilities should be offset.</w:t>
            </w:r>
          </w:p>
        </w:tc>
        <w:tc>
          <w:tcPr>
            <w:tcW w:w="2412" w:type="dxa"/>
            <w:vMerge/>
            <w:tcBorders>
              <w:top w:val="nil"/>
            </w:tcBorders>
          </w:tcPr>
          <w:p w14:paraId="776EF062" w14:textId="77777777" w:rsidR="00CD4E63" w:rsidRPr="006E37B6" w:rsidRDefault="00CD4E63"/>
        </w:tc>
        <w:tc>
          <w:tcPr>
            <w:tcW w:w="1418" w:type="dxa"/>
            <w:tcBorders>
              <w:top w:val="nil"/>
            </w:tcBorders>
          </w:tcPr>
          <w:p w14:paraId="776EF063" w14:textId="77777777" w:rsidR="00CD4E63" w:rsidRPr="006E37B6" w:rsidRDefault="00CD4E63">
            <w:pPr>
              <w:pStyle w:val="TableParagraph"/>
            </w:pPr>
          </w:p>
        </w:tc>
        <w:tc>
          <w:tcPr>
            <w:tcW w:w="2553" w:type="dxa"/>
            <w:tcBorders>
              <w:top w:val="nil"/>
            </w:tcBorders>
          </w:tcPr>
          <w:p w14:paraId="776EF064" w14:textId="77777777" w:rsidR="00CD4E63" w:rsidRPr="006E37B6" w:rsidRDefault="00CD4E63">
            <w:pPr>
              <w:pStyle w:val="TableParagraph"/>
            </w:pPr>
          </w:p>
        </w:tc>
      </w:tr>
      <w:tr w:rsidR="00CD4E63" w:rsidRPr="006E37B6" w14:paraId="776EF070" w14:textId="77777777" w:rsidTr="003867F7">
        <w:trPr>
          <w:trHeight w:val="1087"/>
        </w:trPr>
        <w:tc>
          <w:tcPr>
            <w:tcW w:w="1769" w:type="dxa"/>
            <w:tcBorders>
              <w:bottom w:val="nil"/>
            </w:tcBorders>
          </w:tcPr>
          <w:p w14:paraId="776EF066" w14:textId="77777777" w:rsidR="00CD4E63" w:rsidRPr="006E37B6" w:rsidRDefault="00CD4E63">
            <w:pPr>
              <w:pStyle w:val="TableParagraph"/>
              <w:spacing w:before="5"/>
            </w:pPr>
          </w:p>
          <w:p w14:paraId="776EF067" w14:textId="77777777" w:rsidR="00CD4E63" w:rsidRPr="006E37B6" w:rsidRDefault="003867F7">
            <w:pPr>
              <w:pStyle w:val="TableParagraph"/>
              <w:ind w:left="73"/>
              <w:rPr>
                <w:b/>
              </w:rPr>
            </w:pPr>
            <w:r w:rsidRPr="006E37B6">
              <w:rPr>
                <w:b/>
                <w:color w:val="0C0C0C"/>
                <w:w w:val="115"/>
              </w:rPr>
              <w:t>IAS33</w:t>
            </w:r>
          </w:p>
          <w:p w14:paraId="776EF068" w14:textId="77777777" w:rsidR="00CD4E63" w:rsidRPr="006E37B6" w:rsidRDefault="003867F7">
            <w:pPr>
              <w:pStyle w:val="TableParagraph"/>
              <w:spacing w:before="5" w:line="270" w:lineRule="atLeast"/>
              <w:ind w:left="73" w:hanging="1"/>
              <w:rPr>
                <w:b/>
              </w:rPr>
            </w:pPr>
            <w:r w:rsidRPr="006E37B6">
              <w:rPr>
                <w:b/>
                <w:color w:val="0C0C0C"/>
              </w:rPr>
              <w:t>Earnings per share</w:t>
            </w:r>
          </w:p>
        </w:tc>
        <w:tc>
          <w:tcPr>
            <w:tcW w:w="6458" w:type="dxa"/>
            <w:tcBorders>
              <w:bottom w:val="nil"/>
            </w:tcBorders>
          </w:tcPr>
          <w:p w14:paraId="776EF069" w14:textId="77777777" w:rsidR="00CD4E63" w:rsidRPr="006E37B6" w:rsidRDefault="00CD4E63">
            <w:pPr>
              <w:pStyle w:val="TableParagraph"/>
              <w:spacing w:before="7"/>
            </w:pPr>
          </w:p>
          <w:p w14:paraId="776EF06A" w14:textId="77777777" w:rsidR="00CD4E63" w:rsidRPr="006E37B6" w:rsidRDefault="003867F7">
            <w:pPr>
              <w:pStyle w:val="TableParagraph"/>
              <w:spacing w:line="254" w:lineRule="auto"/>
              <w:ind w:left="81" w:right="274" w:hanging="11"/>
            </w:pPr>
            <w:r w:rsidRPr="003867F7">
              <w:rPr>
                <w:bCs/>
                <w:color w:val="0C0C0C"/>
                <w:w w:val="105"/>
              </w:rPr>
              <w:t xml:space="preserve">IAS </w:t>
            </w:r>
            <w:r w:rsidRPr="003867F7">
              <w:rPr>
                <w:bCs/>
                <w:color w:val="0C0C0C"/>
                <w:w w:val="105"/>
              </w:rPr>
              <w:t>33</w:t>
            </w:r>
            <w:r w:rsidRPr="006E37B6">
              <w:rPr>
                <w:color w:val="0C0C0C"/>
                <w:w w:val="105"/>
              </w:rPr>
              <w:t xml:space="preserve"> prescribes principles for the determination and presentation of earnings per share.</w:t>
            </w:r>
          </w:p>
        </w:tc>
        <w:tc>
          <w:tcPr>
            <w:tcW w:w="2412" w:type="dxa"/>
            <w:vMerge w:val="restart"/>
          </w:tcPr>
          <w:p w14:paraId="776EF06B" w14:textId="77777777" w:rsidR="00CD4E63" w:rsidRPr="006E37B6" w:rsidRDefault="00CD4E63">
            <w:pPr>
              <w:pStyle w:val="TableParagraph"/>
            </w:pPr>
          </w:p>
        </w:tc>
        <w:tc>
          <w:tcPr>
            <w:tcW w:w="1418" w:type="dxa"/>
            <w:tcBorders>
              <w:bottom w:val="nil"/>
            </w:tcBorders>
          </w:tcPr>
          <w:p w14:paraId="776EF06C" w14:textId="77777777" w:rsidR="00CD4E63" w:rsidRPr="006E37B6" w:rsidRDefault="00CD4E63">
            <w:pPr>
              <w:pStyle w:val="TableParagraph"/>
            </w:pPr>
          </w:p>
          <w:p w14:paraId="776EF06D" w14:textId="77777777" w:rsidR="00CD4E63" w:rsidRPr="006E37B6" w:rsidRDefault="003867F7">
            <w:pPr>
              <w:pStyle w:val="TableParagraph"/>
              <w:spacing w:before="1"/>
              <w:ind w:left="93"/>
              <w:rPr>
                <w:b/>
              </w:rPr>
            </w:pPr>
            <w:r w:rsidRPr="006E37B6">
              <w:rPr>
                <w:b/>
                <w:color w:val="0C0C0C"/>
                <w:w w:val="105"/>
              </w:rPr>
              <w:t>no</w:t>
            </w:r>
          </w:p>
        </w:tc>
        <w:tc>
          <w:tcPr>
            <w:tcW w:w="2553" w:type="dxa"/>
            <w:tcBorders>
              <w:bottom w:val="nil"/>
            </w:tcBorders>
          </w:tcPr>
          <w:p w14:paraId="776EF06E" w14:textId="77777777" w:rsidR="00CD4E63" w:rsidRPr="006E37B6" w:rsidRDefault="00CD4E63">
            <w:pPr>
              <w:pStyle w:val="TableParagraph"/>
              <w:spacing w:before="6"/>
            </w:pPr>
          </w:p>
          <w:p w14:paraId="776EF06F" w14:textId="77777777" w:rsidR="00CD4E63" w:rsidRPr="006E37B6" w:rsidRDefault="003867F7">
            <w:pPr>
              <w:pStyle w:val="TableParagraph"/>
              <w:spacing w:before="1" w:line="270" w:lineRule="atLeast"/>
              <w:ind w:left="90" w:right="161" w:hanging="4"/>
            </w:pPr>
            <w:r w:rsidRPr="006E37B6">
              <w:rPr>
                <w:color w:val="1C1C1C"/>
                <w:w w:val="105"/>
              </w:rPr>
              <w:t xml:space="preserve">IAS </w:t>
            </w:r>
            <w:r w:rsidRPr="006E37B6">
              <w:rPr>
                <w:color w:val="0C0C0C"/>
                <w:w w:val="105"/>
              </w:rPr>
              <w:t>33 does not prescribe valuation methodologies for</w:t>
            </w:r>
          </w:p>
        </w:tc>
      </w:tr>
      <w:tr w:rsidR="00CD4E63" w:rsidRPr="006E37B6" w14:paraId="776EF076" w14:textId="77777777" w:rsidTr="003867F7">
        <w:trPr>
          <w:trHeight w:val="490"/>
        </w:trPr>
        <w:tc>
          <w:tcPr>
            <w:tcW w:w="1769" w:type="dxa"/>
            <w:tcBorders>
              <w:top w:val="nil"/>
            </w:tcBorders>
          </w:tcPr>
          <w:p w14:paraId="776EF071" w14:textId="77777777" w:rsidR="00CD4E63" w:rsidRPr="006E37B6" w:rsidRDefault="00CD4E63">
            <w:pPr>
              <w:pStyle w:val="TableParagraph"/>
            </w:pPr>
          </w:p>
        </w:tc>
        <w:tc>
          <w:tcPr>
            <w:tcW w:w="6458" w:type="dxa"/>
            <w:tcBorders>
              <w:top w:val="nil"/>
            </w:tcBorders>
          </w:tcPr>
          <w:p w14:paraId="776EF072" w14:textId="77777777" w:rsidR="00CD4E63" w:rsidRPr="006E37B6" w:rsidRDefault="00CD4E63">
            <w:pPr>
              <w:pStyle w:val="TableParagraph"/>
            </w:pPr>
          </w:p>
        </w:tc>
        <w:tc>
          <w:tcPr>
            <w:tcW w:w="2412" w:type="dxa"/>
            <w:vMerge/>
            <w:tcBorders>
              <w:top w:val="nil"/>
            </w:tcBorders>
          </w:tcPr>
          <w:p w14:paraId="776EF073" w14:textId="77777777" w:rsidR="00CD4E63" w:rsidRPr="006E37B6" w:rsidRDefault="00CD4E63"/>
        </w:tc>
        <w:tc>
          <w:tcPr>
            <w:tcW w:w="1418" w:type="dxa"/>
            <w:tcBorders>
              <w:top w:val="nil"/>
            </w:tcBorders>
          </w:tcPr>
          <w:p w14:paraId="776EF074" w14:textId="77777777" w:rsidR="00CD4E63" w:rsidRPr="006E37B6" w:rsidRDefault="00CD4E63">
            <w:pPr>
              <w:pStyle w:val="TableParagraph"/>
            </w:pPr>
          </w:p>
        </w:tc>
        <w:tc>
          <w:tcPr>
            <w:tcW w:w="2553" w:type="dxa"/>
            <w:tcBorders>
              <w:top w:val="nil"/>
            </w:tcBorders>
          </w:tcPr>
          <w:p w14:paraId="776EF075" w14:textId="77777777" w:rsidR="00CD4E63" w:rsidRPr="006E37B6" w:rsidRDefault="003867F7">
            <w:pPr>
              <w:pStyle w:val="TableParagraph"/>
              <w:spacing w:line="260" w:lineRule="exact"/>
              <w:ind w:left="98"/>
            </w:pPr>
            <w:r w:rsidRPr="006E37B6">
              <w:rPr>
                <w:color w:val="0C0C0C"/>
              </w:rPr>
              <w:t>balance sheet items.</w:t>
            </w:r>
          </w:p>
        </w:tc>
      </w:tr>
    </w:tbl>
    <w:p w14:paraId="776EF077" w14:textId="77777777" w:rsidR="00CD4E63" w:rsidRPr="006E37B6" w:rsidRDefault="00CD4E63">
      <w:pPr>
        <w:spacing w:line="260" w:lineRule="exact"/>
        <w:sectPr w:rsidR="00CD4E63" w:rsidRPr="006E37B6">
          <w:pgSz w:w="16840" w:h="11900" w:orient="landscape"/>
          <w:pgMar w:top="1100" w:right="1560" w:bottom="280" w:left="340" w:header="708" w:footer="708" w:gutter="0"/>
          <w:cols w:space="708"/>
        </w:sectPr>
      </w:pPr>
    </w:p>
    <w:p w14:paraId="776EF078"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F089" w14:textId="77777777">
        <w:trPr>
          <w:trHeight w:val="1547"/>
        </w:trPr>
        <w:tc>
          <w:tcPr>
            <w:tcW w:w="1704" w:type="dxa"/>
          </w:tcPr>
          <w:p w14:paraId="776EF079" w14:textId="77777777" w:rsidR="00CD4E63" w:rsidRPr="006E37B6" w:rsidRDefault="00CD4E63">
            <w:pPr>
              <w:pStyle w:val="TableParagraph"/>
            </w:pPr>
          </w:p>
          <w:p w14:paraId="776EF07A" w14:textId="77777777" w:rsidR="00CD4E63" w:rsidRPr="006E37B6" w:rsidRDefault="00CD4E63">
            <w:pPr>
              <w:pStyle w:val="TableParagraph"/>
              <w:spacing w:before="3"/>
            </w:pPr>
          </w:p>
          <w:p w14:paraId="776EF07B" w14:textId="77777777" w:rsidR="00CD4E63" w:rsidRPr="006E37B6" w:rsidRDefault="003867F7">
            <w:pPr>
              <w:pStyle w:val="TableParagraph"/>
              <w:ind w:left="73"/>
              <w:rPr>
                <w:b/>
              </w:rPr>
            </w:pPr>
            <w:r w:rsidRPr="006E37B6">
              <w:rPr>
                <w:b/>
                <w:color w:val="0C0C0C"/>
                <w:w w:val="105"/>
              </w:rPr>
              <w:t>IFRS</w:t>
            </w:r>
          </w:p>
        </w:tc>
        <w:tc>
          <w:tcPr>
            <w:tcW w:w="6523" w:type="dxa"/>
          </w:tcPr>
          <w:p w14:paraId="776EF07C" w14:textId="77777777" w:rsidR="00CD4E63" w:rsidRPr="006E37B6" w:rsidRDefault="00CD4E63">
            <w:pPr>
              <w:pStyle w:val="TableParagraph"/>
              <w:spacing w:before="6"/>
            </w:pPr>
          </w:p>
          <w:p w14:paraId="776EF07D" w14:textId="77777777" w:rsidR="00CD4E63" w:rsidRPr="006E37B6" w:rsidRDefault="003867F7">
            <w:pPr>
              <w:pStyle w:val="TableParagraph"/>
              <w:ind w:left="73"/>
              <w:rPr>
                <w:b/>
              </w:rPr>
            </w:pPr>
            <w:r w:rsidRPr="006E37B6">
              <w:rPr>
                <w:b/>
                <w:color w:val="0C0C0C"/>
                <w:w w:val="105"/>
              </w:rPr>
              <w:t>Summary of IFRS treatment:</w:t>
            </w:r>
          </w:p>
          <w:p w14:paraId="776EF07E" w14:textId="77777777" w:rsidR="00CD4E63" w:rsidRPr="006E37B6" w:rsidRDefault="00CD4E63">
            <w:pPr>
              <w:pStyle w:val="TableParagraph"/>
              <w:spacing w:before="2"/>
            </w:pPr>
          </w:p>
          <w:p w14:paraId="776EF07F" w14:textId="77777777" w:rsidR="00CD4E63" w:rsidRPr="006E37B6" w:rsidRDefault="003867F7">
            <w:pPr>
              <w:pStyle w:val="TableParagraph"/>
              <w:spacing w:before="1"/>
              <w:ind w:left="76"/>
              <w:rPr>
                <w:b/>
              </w:rPr>
            </w:pPr>
            <w:r w:rsidRPr="006E37B6">
              <w:rPr>
                <w:b/>
                <w:color w:val="0C0C0C"/>
                <w:w w:val="105"/>
              </w:rPr>
              <w:t>Measurement principles or options</w:t>
            </w:r>
          </w:p>
          <w:p w14:paraId="776EF080" w14:textId="77777777" w:rsidR="00CD4E63" w:rsidRPr="006E37B6" w:rsidRDefault="003867F7">
            <w:pPr>
              <w:pStyle w:val="TableParagraph"/>
              <w:spacing w:before="14"/>
              <w:ind w:left="77"/>
              <w:rPr>
                <w:b/>
              </w:rPr>
            </w:pPr>
            <w:r w:rsidRPr="006E37B6">
              <w:rPr>
                <w:b/>
                <w:color w:val="0C0C0C"/>
                <w:w w:val="105"/>
              </w:rPr>
              <w:t>consistent with Article 75 of Directive 2009/138/EC</w:t>
            </w:r>
          </w:p>
        </w:tc>
        <w:tc>
          <w:tcPr>
            <w:tcW w:w="2412" w:type="dxa"/>
          </w:tcPr>
          <w:p w14:paraId="776EF081" w14:textId="77777777" w:rsidR="00CD4E63" w:rsidRPr="006E37B6" w:rsidRDefault="00CD4E63">
            <w:pPr>
              <w:pStyle w:val="TableParagraph"/>
            </w:pPr>
          </w:p>
          <w:p w14:paraId="776EF082" w14:textId="77777777" w:rsidR="00CD4E63" w:rsidRPr="006E37B6" w:rsidRDefault="003867F7">
            <w:pPr>
              <w:pStyle w:val="TableParagraph"/>
              <w:spacing w:line="252" w:lineRule="auto"/>
              <w:ind w:left="84" w:right="124" w:firstLine="6"/>
              <w:rPr>
                <w:b/>
              </w:rPr>
            </w:pPr>
            <w:r w:rsidRPr="006E37B6">
              <w:rPr>
                <w:b/>
                <w:color w:val="0C0C0C"/>
                <w:w w:val="105"/>
              </w:rPr>
              <w:t>Fully consistent/ Consistent option/ With adjustments</w:t>
            </w:r>
          </w:p>
        </w:tc>
        <w:tc>
          <w:tcPr>
            <w:tcW w:w="1418" w:type="dxa"/>
          </w:tcPr>
          <w:p w14:paraId="776EF083" w14:textId="77777777" w:rsidR="00CD4E63" w:rsidRPr="006E37B6" w:rsidRDefault="00CD4E63">
            <w:pPr>
              <w:pStyle w:val="TableParagraph"/>
            </w:pPr>
          </w:p>
          <w:p w14:paraId="776EF084" w14:textId="77777777" w:rsidR="00CD4E63" w:rsidRPr="006E37B6" w:rsidRDefault="00CD4E63">
            <w:pPr>
              <w:pStyle w:val="TableParagraph"/>
              <w:spacing w:before="10"/>
            </w:pPr>
          </w:p>
          <w:p w14:paraId="776EF085" w14:textId="77777777" w:rsidR="00CD4E63" w:rsidRPr="006E37B6" w:rsidRDefault="003867F7">
            <w:pPr>
              <w:pStyle w:val="TableParagraph"/>
              <w:ind w:left="85"/>
              <w:rPr>
                <w:b/>
              </w:rPr>
            </w:pPr>
            <w:r w:rsidRPr="006E37B6">
              <w:rPr>
                <w:b/>
                <w:color w:val="0C0C0C"/>
              </w:rPr>
              <w:t>Applicable?</w:t>
            </w:r>
          </w:p>
        </w:tc>
        <w:tc>
          <w:tcPr>
            <w:tcW w:w="2553" w:type="dxa"/>
          </w:tcPr>
          <w:p w14:paraId="776EF086" w14:textId="77777777" w:rsidR="00CD4E63" w:rsidRPr="006E37B6" w:rsidRDefault="00CD4E63">
            <w:pPr>
              <w:pStyle w:val="TableParagraph"/>
            </w:pPr>
          </w:p>
          <w:p w14:paraId="776EF087" w14:textId="77777777" w:rsidR="00CD4E63" w:rsidRPr="006E37B6" w:rsidRDefault="00CD4E63">
            <w:pPr>
              <w:pStyle w:val="TableParagraph"/>
              <w:spacing w:before="10"/>
            </w:pPr>
          </w:p>
          <w:p w14:paraId="776EF088"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F094" w14:textId="77777777">
        <w:trPr>
          <w:trHeight w:val="1585"/>
        </w:trPr>
        <w:tc>
          <w:tcPr>
            <w:tcW w:w="1704" w:type="dxa"/>
          </w:tcPr>
          <w:p w14:paraId="776EF08A" w14:textId="77777777" w:rsidR="00CD4E63" w:rsidRPr="006E37B6" w:rsidRDefault="00CD4E63">
            <w:pPr>
              <w:pStyle w:val="TableParagraph"/>
              <w:spacing w:before="1"/>
            </w:pPr>
          </w:p>
          <w:p w14:paraId="776EF08B" w14:textId="77777777" w:rsidR="00CD4E63" w:rsidRPr="006E37B6" w:rsidRDefault="003867F7">
            <w:pPr>
              <w:pStyle w:val="TableParagraph"/>
              <w:ind w:left="73"/>
              <w:rPr>
                <w:b/>
              </w:rPr>
            </w:pPr>
            <w:r w:rsidRPr="006E37B6">
              <w:rPr>
                <w:b/>
                <w:color w:val="0C0C0C"/>
                <w:w w:val="115"/>
              </w:rPr>
              <w:t>IAS34</w:t>
            </w:r>
          </w:p>
          <w:p w14:paraId="776EF08C" w14:textId="77777777" w:rsidR="00CD4E63" w:rsidRPr="006E37B6" w:rsidRDefault="003867F7">
            <w:pPr>
              <w:pStyle w:val="TableParagraph"/>
              <w:spacing w:before="15" w:line="252" w:lineRule="auto"/>
              <w:ind w:left="75" w:right="230" w:hanging="3"/>
              <w:rPr>
                <w:b/>
              </w:rPr>
            </w:pPr>
            <w:r w:rsidRPr="006E37B6">
              <w:rPr>
                <w:b/>
                <w:color w:val="0C0C0C"/>
              </w:rPr>
              <w:t>Interim financial reporting</w:t>
            </w:r>
          </w:p>
        </w:tc>
        <w:tc>
          <w:tcPr>
            <w:tcW w:w="6523" w:type="dxa"/>
          </w:tcPr>
          <w:p w14:paraId="776EF08D" w14:textId="77777777" w:rsidR="00CD4E63" w:rsidRPr="006E37B6" w:rsidRDefault="00CD4E63">
            <w:pPr>
              <w:pStyle w:val="TableParagraph"/>
              <w:spacing w:before="6"/>
            </w:pPr>
          </w:p>
          <w:p w14:paraId="776EF08E" w14:textId="77777777" w:rsidR="00CD4E63" w:rsidRPr="006E37B6" w:rsidRDefault="003867F7">
            <w:pPr>
              <w:pStyle w:val="TableParagraph"/>
              <w:spacing w:line="264" w:lineRule="auto"/>
              <w:ind w:left="73" w:right="471" w:hanging="3"/>
            </w:pPr>
            <w:r w:rsidRPr="006E37B6">
              <w:rPr>
                <w:color w:val="0C0C0C"/>
                <w:w w:val="105"/>
              </w:rPr>
              <w:t>IAS 34 prescribes the minimum content of an interim financial report and to prescribe the principles for recognition and measurement in complete or condensed financial statements for an interim</w:t>
            </w:r>
            <w:r w:rsidRPr="006E37B6">
              <w:rPr>
                <w:color w:val="0C0C0C"/>
                <w:spacing w:val="30"/>
                <w:w w:val="105"/>
              </w:rPr>
              <w:t xml:space="preserve"> </w:t>
            </w:r>
            <w:r w:rsidRPr="006E37B6">
              <w:rPr>
                <w:color w:val="0C0C0C"/>
                <w:spacing w:val="2"/>
                <w:w w:val="105"/>
              </w:rPr>
              <w:t>period</w:t>
            </w:r>
            <w:r w:rsidRPr="006E37B6">
              <w:rPr>
                <w:color w:val="343434"/>
                <w:spacing w:val="2"/>
                <w:w w:val="105"/>
              </w:rPr>
              <w:t>.</w:t>
            </w:r>
          </w:p>
        </w:tc>
        <w:tc>
          <w:tcPr>
            <w:tcW w:w="2412" w:type="dxa"/>
          </w:tcPr>
          <w:p w14:paraId="776EF08F" w14:textId="77777777" w:rsidR="00CD4E63" w:rsidRPr="006E37B6" w:rsidRDefault="00CD4E63">
            <w:pPr>
              <w:pStyle w:val="TableParagraph"/>
            </w:pPr>
          </w:p>
        </w:tc>
        <w:tc>
          <w:tcPr>
            <w:tcW w:w="1418" w:type="dxa"/>
          </w:tcPr>
          <w:p w14:paraId="776EF090" w14:textId="77777777" w:rsidR="00CD4E63" w:rsidRPr="006E37B6" w:rsidRDefault="00CD4E63">
            <w:pPr>
              <w:pStyle w:val="TableParagraph"/>
              <w:spacing w:before="1"/>
            </w:pPr>
          </w:p>
          <w:p w14:paraId="776EF091" w14:textId="77777777" w:rsidR="00CD4E63" w:rsidRPr="006E37B6" w:rsidRDefault="003867F7">
            <w:pPr>
              <w:pStyle w:val="TableParagraph"/>
              <w:ind w:left="93"/>
              <w:rPr>
                <w:b/>
              </w:rPr>
            </w:pPr>
            <w:r w:rsidRPr="006E37B6">
              <w:rPr>
                <w:b/>
                <w:color w:val="0C0C0C"/>
                <w:w w:val="105"/>
              </w:rPr>
              <w:t>no</w:t>
            </w:r>
          </w:p>
        </w:tc>
        <w:tc>
          <w:tcPr>
            <w:tcW w:w="2553" w:type="dxa"/>
          </w:tcPr>
          <w:p w14:paraId="776EF092" w14:textId="77777777" w:rsidR="00CD4E63" w:rsidRPr="006E37B6" w:rsidRDefault="00CD4E63">
            <w:pPr>
              <w:pStyle w:val="TableParagraph"/>
              <w:spacing w:before="6"/>
            </w:pPr>
          </w:p>
          <w:p w14:paraId="776EF093" w14:textId="77777777" w:rsidR="00CD4E63" w:rsidRPr="006E37B6" w:rsidRDefault="003867F7">
            <w:pPr>
              <w:pStyle w:val="TableParagraph"/>
              <w:spacing w:line="264" w:lineRule="auto"/>
              <w:ind w:left="93" w:right="161" w:hanging="7"/>
            </w:pPr>
            <w:r w:rsidRPr="006E37B6">
              <w:rPr>
                <w:color w:val="0C0C0C"/>
                <w:w w:val="105"/>
              </w:rPr>
              <w:t>IAS 34 does not prescribe valuation methodologie</w:t>
            </w:r>
            <w:r w:rsidRPr="006E37B6">
              <w:rPr>
                <w:color w:val="0C0C0C"/>
                <w:w w:val="105"/>
              </w:rPr>
              <w:t>s for balance sheet items.</w:t>
            </w:r>
          </w:p>
        </w:tc>
      </w:tr>
      <w:tr w:rsidR="00CD4E63" w:rsidRPr="006E37B6" w14:paraId="776EF09F" w14:textId="77777777">
        <w:trPr>
          <w:trHeight w:val="2970"/>
        </w:trPr>
        <w:tc>
          <w:tcPr>
            <w:tcW w:w="1704" w:type="dxa"/>
          </w:tcPr>
          <w:p w14:paraId="776EF095" w14:textId="77777777" w:rsidR="00CD4E63" w:rsidRPr="006E37B6" w:rsidRDefault="00CD4E63">
            <w:pPr>
              <w:pStyle w:val="TableParagraph"/>
              <w:spacing w:before="7"/>
            </w:pPr>
          </w:p>
          <w:p w14:paraId="776EF096" w14:textId="77777777" w:rsidR="00CD4E63" w:rsidRPr="006E37B6" w:rsidRDefault="003867F7">
            <w:pPr>
              <w:pStyle w:val="TableParagraph"/>
              <w:spacing w:before="1"/>
              <w:ind w:left="73"/>
              <w:rPr>
                <w:b/>
              </w:rPr>
            </w:pPr>
            <w:r w:rsidRPr="006E37B6">
              <w:rPr>
                <w:b/>
                <w:color w:val="0C0C0C"/>
                <w:w w:val="110"/>
              </w:rPr>
              <w:t>IAS36</w:t>
            </w:r>
          </w:p>
          <w:p w14:paraId="776EF097" w14:textId="77777777" w:rsidR="00CD4E63" w:rsidRPr="006E37B6" w:rsidRDefault="003867F7">
            <w:pPr>
              <w:pStyle w:val="TableParagraph"/>
              <w:spacing w:before="14" w:line="249" w:lineRule="auto"/>
              <w:ind w:left="74" w:right="310" w:hanging="1"/>
              <w:rPr>
                <w:b/>
              </w:rPr>
            </w:pPr>
            <w:r w:rsidRPr="006E37B6">
              <w:rPr>
                <w:b/>
                <w:color w:val="0C0C0C"/>
              </w:rPr>
              <w:t xml:space="preserve">Impairment </w:t>
            </w:r>
            <w:r w:rsidRPr="006E37B6">
              <w:rPr>
                <w:b/>
                <w:color w:val="0C0C0C"/>
                <w:w w:val="105"/>
              </w:rPr>
              <w:t>of Assets</w:t>
            </w:r>
          </w:p>
        </w:tc>
        <w:tc>
          <w:tcPr>
            <w:tcW w:w="6523" w:type="dxa"/>
          </w:tcPr>
          <w:p w14:paraId="776EF098" w14:textId="77777777" w:rsidR="00CD4E63" w:rsidRPr="006E37B6" w:rsidRDefault="00CD4E63">
            <w:pPr>
              <w:pStyle w:val="TableParagraph"/>
            </w:pPr>
          </w:p>
          <w:p w14:paraId="776EF099" w14:textId="68CAD06A" w:rsidR="00CD4E63" w:rsidRPr="006E37B6" w:rsidRDefault="003867F7">
            <w:pPr>
              <w:pStyle w:val="TableParagraph"/>
              <w:spacing w:before="1" w:line="264" w:lineRule="auto"/>
              <w:ind w:left="73" w:right="365" w:hanging="3"/>
            </w:pPr>
            <w:r w:rsidRPr="006E37B6">
              <w:rPr>
                <w:color w:val="0C0C0C"/>
                <w:w w:val="105"/>
              </w:rPr>
              <w:t>IAS 36 prescribes the procedures that an entity applies to ensure that its assets are carried at no more than their recoverable amount. An asset is carried  at more than its recoverable  amount if its carrying amount exceeds the amount to be recovered  thr</w:t>
            </w:r>
            <w:r w:rsidRPr="006E37B6">
              <w:rPr>
                <w:color w:val="0C0C0C"/>
                <w:w w:val="105"/>
              </w:rPr>
              <w:t>ough use or sale of the asset. If this is the case</w:t>
            </w:r>
            <w:r w:rsidRPr="006E37B6">
              <w:rPr>
                <w:color w:val="242424"/>
                <w:w w:val="105"/>
              </w:rPr>
              <w:t xml:space="preserve">, </w:t>
            </w:r>
            <w:r w:rsidRPr="006E37B6">
              <w:rPr>
                <w:color w:val="0C0C0C"/>
                <w:w w:val="105"/>
              </w:rPr>
              <w:t xml:space="preserve">the asset is described as impaired and the Standard requires the entity to </w:t>
            </w:r>
            <w:r>
              <w:rPr>
                <w:color w:val="0C0C0C"/>
                <w:w w:val="105"/>
              </w:rPr>
              <w:t>recognize</w:t>
            </w:r>
            <w:r w:rsidRPr="006E37B6">
              <w:rPr>
                <w:color w:val="0C0C0C"/>
                <w:w w:val="105"/>
              </w:rPr>
              <w:t xml:space="preserve"> an impairment loss </w:t>
            </w:r>
            <w:r w:rsidRPr="006E37B6">
              <w:rPr>
                <w:color w:val="343434"/>
                <w:w w:val="105"/>
              </w:rPr>
              <w:t xml:space="preserve">. </w:t>
            </w:r>
            <w:r w:rsidRPr="006E37B6">
              <w:rPr>
                <w:color w:val="0C0C0C"/>
                <w:w w:val="105"/>
              </w:rPr>
              <w:t>The Standard also specifies when an entity should reverse an impairment loss and prescribes disclo</w:t>
            </w:r>
            <w:r w:rsidRPr="006E37B6">
              <w:rPr>
                <w:color w:val="0C0C0C"/>
                <w:w w:val="105"/>
              </w:rPr>
              <w:t>sures</w:t>
            </w:r>
            <w:r w:rsidRPr="006E37B6">
              <w:rPr>
                <w:color w:val="0C0C0C"/>
                <w:spacing w:val="-37"/>
                <w:w w:val="105"/>
              </w:rPr>
              <w:t xml:space="preserve"> </w:t>
            </w:r>
            <w:r w:rsidRPr="006E37B6">
              <w:rPr>
                <w:color w:val="242424"/>
                <w:w w:val="105"/>
              </w:rPr>
              <w:t>.</w:t>
            </w:r>
          </w:p>
        </w:tc>
        <w:tc>
          <w:tcPr>
            <w:tcW w:w="2412" w:type="dxa"/>
          </w:tcPr>
          <w:p w14:paraId="776EF09A" w14:textId="77777777" w:rsidR="00CD4E63" w:rsidRPr="006E37B6" w:rsidRDefault="00CD4E63">
            <w:pPr>
              <w:pStyle w:val="TableParagraph"/>
            </w:pPr>
          </w:p>
        </w:tc>
        <w:tc>
          <w:tcPr>
            <w:tcW w:w="1418" w:type="dxa"/>
          </w:tcPr>
          <w:p w14:paraId="776EF09B" w14:textId="77777777" w:rsidR="00CD4E63" w:rsidRPr="006E37B6" w:rsidRDefault="00CD4E63">
            <w:pPr>
              <w:pStyle w:val="TableParagraph"/>
              <w:spacing w:before="7"/>
            </w:pPr>
          </w:p>
          <w:p w14:paraId="776EF09C" w14:textId="77777777" w:rsidR="00CD4E63" w:rsidRPr="006E37B6" w:rsidRDefault="003867F7">
            <w:pPr>
              <w:pStyle w:val="TableParagraph"/>
              <w:spacing w:before="1"/>
              <w:ind w:left="93"/>
              <w:rPr>
                <w:b/>
              </w:rPr>
            </w:pPr>
            <w:r w:rsidRPr="006E37B6">
              <w:rPr>
                <w:b/>
                <w:color w:val="0C0C0C"/>
                <w:w w:val="105"/>
              </w:rPr>
              <w:t>no</w:t>
            </w:r>
          </w:p>
        </w:tc>
        <w:tc>
          <w:tcPr>
            <w:tcW w:w="2553" w:type="dxa"/>
          </w:tcPr>
          <w:p w14:paraId="776EF09D" w14:textId="77777777" w:rsidR="00CD4E63" w:rsidRPr="006E37B6" w:rsidRDefault="00CD4E63">
            <w:pPr>
              <w:pStyle w:val="TableParagraph"/>
            </w:pPr>
          </w:p>
          <w:p w14:paraId="776EF09E" w14:textId="77777777" w:rsidR="00CD4E63" w:rsidRPr="006E37B6" w:rsidRDefault="003867F7">
            <w:pPr>
              <w:pStyle w:val="TableParagraph"/>
              <w:spacing w:before="1" w:line="261" w:lineRule="auto"/>
              <w:ind w:left="86" w:right="161"/>
            </w:pPr>
            <w:r w:rsidRPr="006E37B6">
              <w:rPr>
                <w:color w:val="0C0C0C"/>
                <w:w w:val="110"/>
              </w:rPr>
              <w:t>IAS 36 does not prescribe valuation methodologies relevant for Solvency II balance sheet items.</w:t>
            </w:r>
          </w:p>
        </w:tc>
      </w:tr>
      <w:tr w:rsidR="00CD4E63" w:rsidRPr="006E37B6" w14:paraId="776EF0B0" w14:textId="77777777">
        <w:trPr>
          <w:trHeight w:val="2653"/>
        </w:trPr>
        <w:tc>
          <w:tcPr>
            <w:tcW w:w="1704" w:type="dxa"/>
          </w:tcPr>
          <w:p w14:paraId="776EF0A0" w14:textId="77777777" w:rsidR="00CD4E63" w:rsidRPr="006E37B6" w:rsidRDefault="00CD4E63">
            <w:pPr>
              <w:pStyle w:val="TableParagraph"/>
              <w:spacing w:before="10"/>
            </w:pPr>
          </w:p>
          <w:p w14:paraId="776EF0A1" w14:textId="77777777" w:rsidR="00CD4E63" w:rsidRPr="006E37B6" w:rsidRDefault="003867F7">
            <w:pPr>
              <w:pStyle w:val="TableParagraph"/>
              <w:ind w:left="73"/>
              <w:rPr>
                <w:b/>
              </w:rPr>
            </w:pPr>
            <w:r w:rsidRPr="006E37B6">
              <w:rPr>
                <w:b/>
                <w:color w:val="0C0C0C"/>
                <w:w w:val="115"/>
              </w:rPr>
              <w:t>IAS37</w:t>
            </w:r>
          </w:p>
          <w:p w14:paraId="776EF0A2" w14:textId="77777777" w:rsidR="00CD4E63" w:rsidRPr="006E37B6" w:rsidRDefault="003867F7">
            <w:pPr>
              <w:pStyle w:val="TableParagraph"/>
              <w:spacing w:before="15" w:line="252" w:lineRule="auto"/>
              <w:ind w:left="72" w:right="230" w:hanging="1"/>
              <w:rPr>
                <w:b/>
              </w:rPr>
            </w:pPr>
            <w:r w:rsidRPr="006E37B6">
              <w:rPr>
                <w:b/>
                <w:color w:val="0C0C0C"/>
                <w:w w:val="105"/>
              </w:rPr>
              <w:t>Provisions, contingent liabilities</w:t>
            </w:r>
            <w:r w:rsidRPr="006E37B6">
              <w:rPr>
                <w:b/>
                <w:color w:val="0C0C0C"/>
                <w:spacing w:val="-17"/>
                <w:w w:val="105"/>
              </w:rPr>
              <w:t xml:space="preserve"> </w:t>
            </w:r>
            <w:r w:rsidRPr="006E37B6">
              <w:rPr>
                <w:b/>
                <w:color w:val="0C0C0C"/>
                <w:w w:val="105"/>
              </w:rPr>
              <w:t>and contingent assets</w:t>
            </w:r>
          </w:p>
        </w:tc>
        <w:tc>
          <w:tcPr>
            <w:tcW w:w="6523" w:type="dxa"/>
          </w:tcPr>
          <w:p w14:paraId="776EF0A3" w14:textId="77777777" w:rsidR="00CD4E63" w:rsidRPr="006E37B6" w:rsidRDefault="00CD4E63">
            <w:pPr>
              <w:pStyle w:val="TableParagraph"/>
              <w:spacing w:before="3"/>
            </w:pPr>
          </w:p>
          <w:p w14:paraId="776EF0A4" w14:textId="77777777" w:rsidR="00CD4E63" w:rsidRPr="006E37B6" w:rsidRDefault="003867F7">
            <w:pPr>
              <w:pStyle w:val="TableParagraph"/>
              <w:spacing w:line="261" w:lineRule="auto"/>
              <w:ind w:left="73" w:right="274" w:hanging="3"/>
            </w:pPr>
            <w:r w:rsidRPr="006E37B6">
              <w:rPr>
                <w:color w:val="0C0C0C"/>
                <w:w w:val="105"/>
              </w:rPr>
              <w:t xml:space="preserve">IAS 37 establishes the recognition criteria and measurement applied to provisions </w:t>
            </w:r>
            <w:r w:rsidRPr="006E37B6">
              <w:rPr>
                <w:color w:val="464646"/>
                <w:w w:val="105"/>
              </w:rPr>
              <w:t xml:space="preserve">, </w:t>
            </w:r>
            <w:r w:rsidRPr="006E37B6">
              <w:rPr>
                <w:color w:val="0C0C0C"/>
                <w:w w:val="105"/>
              </w:rPr>
              <w:t xml:space="preserve">contingent liabilities and contingent assets as well as information to be disclosed </w:t>
            </w:r>
            <w:r w:rsidRPr="006E37B6">
              <w:rPr>
                <w:color w:val="242424"/>
                <w:w w:val="105"/>
              </w:rPr>
              <w:t>.</w:t>
            </w:r>
          </w:p>
          <w:p w14:paraId="776EF0A5" w14:textId="77777777" w:rsidR="00CD4E63" w:rsidRPr="006E37B6" w:rsidRDefault="00CD4E63">
            <w:pPr>
              <w:pStyle w:val="TableParagraph"/>
            </w:pPr>
          </w:p>
          <w:p w14:paraId="776EF0A6" w14:textId="77777777" w:rsidR="00CD4E63" w:rsidRPr="006E37B6" w:rsidRDefault="003867F7">
            <w:pPr>
              <w:pStyle w:val="TableParagraph"/>
              <w:ind w:left="70"/>
              <w:rPr>
                <w:b/>
              </w:rPr>
            </w:pPr>
            <w:r w:rsidRPr="006E37B6">
              <w:rPr>
                <w:b/>
                <w:color w:val="0C0C0C"/>
                <w:w w:val="105"/>
              </w:rPr>
              <w:t>Provisions</w:t>
            </w:r>
          </w:p>
          <w:p w14:paraId="776EF0A7" w14:textId="77777777" w:rsidR="00CD4E63" w:rsidRPr="006E37B6" w:rsidRDefault="00CD4E63">
            <w:pPr>
              <w:pStyle w:val="TableParagraph"/>
              <w:spacing w:before="2"/>
            </w:pPr>
          </w:p>
          <w:p w14:paraId="776EF0A8" w14:textId="77777777" w:rsidR="00CD4E63" w:rsidRPr="006E37B6" w:rsidRDefault="003867F7">
            <w:pPr>
              <w:pStyle w:val="TableParagraph"/>
              <w:ind w:left="79"/>
            </w:pPr>
            <w:r w:rsidRPr="006E37B6">
              <w:rPr>
                <w:color w:val="0C0C0C"/>
                <w:w w:val="105"/>
              </w:rPr>
              <w:t>A provision is a liability of uncertain timing or amount (IAS 37</w:t>
            </w:r>
            <w:r w:rsidRPr="006E37B6">
              <w:rPr>
                <w:color w:val="343434"/>
                <w:w w:val="105"/>
              </w:rPr>
              <w:t>.</w:t>
            </w:r>
          </w:p>
          <w:p w14:paraId="776EF0A9" w14:textId="6D452CB9" w:rsidR="00CD4E63" w:rsidRPr="006E37B6" w:rsidRDefault="003867F7">
            <w:pPr>
              <w:pStyle w:val="TableParagraph"/>
              <w:spacing w:before="9" w:line="270" w:lineRule="atLeast"/>
              <w:ind w:left="72" w:right="682" w:firstLine="6"/>
            </w:pPr>
            <w:r w:rsidRPr="006E37B6">
              <w:rPr>
                <w:color w:val="0C0C0C"/>
                <w:w w:val="110"/>
              </w:rPr>
              <w:t>10). Th</w:t>
            </w:r>
            <w:r w:rsidRPr="006E37B6">
              <w:rPr>
                <w:color w:val="0C0C0C"/>
                <w:w w:val="110"/>
              </w:rPr>
              <w:t xml:space="preserve">e amount </w:t>
            </w:r>
            <w:r>
              <w:rPr>
                <w:color w:val="0C0C0C"/>
                <w:w w:val="110"/>
              </w:rPr>
              <w:t>recognize</w:t>
            </w:r>
            <w:r w:rsidRPr="006E37B6">
              <w:rPr>
                <w:color w:val="0C0C0C"/>
                <w:w w:val="110"/>
              </w:rPr>
              <w:t>d as a provision shall be the best estimate of the expenditure required to settle the present</w:t>
            </w:r>
          </w:p>
        </w:tc>
        <w:tc>
          <w:tcPr>
            <w:tcW w:w="2412" w:type="dxa"/>
          </w:tcPr>
          <w:p w14:paraId="776EF0AA" w14:textId="77777777" w:rsidR="00CD4E63" w:rsidRPr="006E37B6" w:rsidRDefault="00CD4E63">
            <w:pPr>
              <w:pStyle w:val="TableParagraph"/>
              <w:spacing w:before="8"/>
            </w:pPr>
          </w:p>
          <w:p w14:paraId="776EF0AB" w14:textId="77777777" w:rsidR="00CD4E63" w:rsidRPr="006E37B6" w:rsidRDefault="003867F7">
            <w:pPr>
              <w:pStyle w:val="TableParagraph"/>
              <w:spacing w:line="261" w:lineRule="auto"/>
              <w:ind w:left="89" w:right="211" w:hanging="2"/>
            </w:pPr>
            <w:r w:rsidRPr="006E37B6">
              <w:rPr>
                <w:color w:val="0C0C0C"/>
                <w:w w:val="105"/>
              </w:rPr>
              <w:t>Consistent measurement principles for prov1s10ns.</w:t>
            </w:r>
          </w:p>
        </w:tc>
        <w:tc>
          <w:tcPr>
            <w:tcW w:w="1418" w:type="dxa"/>
          </w:tcPr>
          <w:p w14:paraId="776EF0AC" w14:textId="77777777" w:rsidR="00CD4E63" w:rsidRPr="006E37B6" w:rsidRDefault="00CD4E63">
            <w:pPr>
              <w:pStyle w:val="TableParagraph"/>
              <w:spacing w:before="10"/>
            </w:pPr>
          </w:p>
          <w:p w14:paraId="776EF0AD" w14:textId="77777777" w:rsidR="00CD4E63" w:rsidRPr="006E37B6" w:rsidRDefault="003867F7">
            <w:pPr>
              <w:pStyle w:val="TableParagraph"/>
              <w:ind w:left="90"/>
              <w:rPr>
                <w:b/>
              </w:rPr>
            </w:pPr>
            <w:r w:rsidRPr="006E37B6">
              <w:rPr>
                <w:b/>
                <w:color w:val="0C0C0C"/>
                <w:w w:val="105"/>
              </w:rPr>
              <w:t>yes</w:t>
            </w:r>
          </w:p>
        </w:tc>
        <w:tc>
          <w:tcPr>
            <w:tcW w:w="2553" w:type="dxa"/>
          </w:tcPr>
          <w:p w14:paraId="776EF0AE" w14:textId="77777777" w:rsidR="00CD4E63" w:rsidRPr="006E37B6" w:rsidRDefault="00CD4E63">
            <w:pPr>
              <w:pStyle w:val="TableParagraph"/>
              <w:spacing w:before="3"/>
            </w:pPr>
          </w:p>
          <w:p w14:paraId="776EF0AF" w14:textId="3329A5EA" w:rsidR="00CD4E63" w:rsidRPr="006E37B6" w:rsidRDefault="003867F7">
            <w:pPr>
              <w:pStyle w:val="TableParagraph"/>
              <w:spacing w:line="261" w:lineRule="auto"/>
              <w:ind w:left="90" w:hanging="2"/>
            </w:pPr>
            <w:r w:rsidRPr="006E37B6">
              <w:rPr>
                <w:color w:val="0C0C0C"/>
                <w:w w:val="105"/>
              </w:rPr>
              <w:t xml:space="preserve">Material contingent liabilities are to be </w:t>
            </w:r>
            <w:r>
              <w:rPr>
                <w:color w:val="0C0C0C"/>
                <w:w w:val="105"/>
              </w:rPr>
              <w:t>recognize</w:t>
            </w:r>
            <w:r w:rsidRPr="006E37B6">
              <w:rPr>
                <w:color w:val="0C0C0C"/>
                <w:w w:val="105"/>
              </w:rPr>
              <w:t>d as liabilities.</w:t>
            </w:r>
          </w:p>
        </w:tc>
      </w:tr>
    </w:tbl>
    <w:p w14:paraId="776EF0B1" w14:textId="77777777" w:rsidR="00CD4E63" w:rsidRPr="006E37B6" w:rsidRDefault="00CD4E63">
      <w:pPr>
        <w:spacing w:line="261" w:lineRule="auto"/>
        <w:sectPr w:rsidR="00CD4E63" w:rsidRPr="006E37B6">
          <w:pgSz w:w="16840" w:h="11900" w:orient="landscape"/>
          <w:pgMar w:top="1100" w:right="1560" w:bottom="280" w:left="340" w:header="708" w:footer="708" w:gutter="0"/>
          <w:cols w:space="708"/>
        </w:sectPr>
      </w:pPr>
    </w:p>
    <w:p w14:paraId="776EF0B2"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F0C3" w14:textId="77777777">
        <w:trPr>
          <w:trHeight w:val="1547"/>
        </w:trPr>
        <w:tc>
          <w:tcPr>
            <w:tcW w:w="1704" w:type="dxa"/>
          </w:tcPr>
          <w:p w14:paraId="776EF0B3" w14:textId="77777777" w:rsidR="00CD4E63" w:rsidRPr="006E37B6" w:rsidRDefault="00CD4E63">
            <w:pPr>
              <w:pStyle w:val="TableParagraph"/>
            </w:pPr>
          </w:p>
          <w:p w14:paraId="776EF0B4" w14:textId="77777777" w:rsidR="00CD4E63" w:rsidRPr="006E37B6" w:rsidRDefault="00CD4E63">
            <w:pPr>
              <w:pStyle w:val="TableParagraph"/>
              <w:spacing w:before="3"/>
            </w:pPr>
          </w:p>
          <w:p w14:paraId="776EF0B5" w14:textId="77777777" w:rsidR="00CD4E63" w:rsidRPr="006E37B6" w:rsidRDefault="003867F7">
            <w:pPr>
              <w:pStyle w:val="TableParagraph"/>
              <w:ind w:left="73"/>
              <w:rPr>
                <w:b/>
              </w:rPr>
            </w:pPr>
            <w:r w:rsidRPr="006E37B6">
              <w:rPr>
                <w:b/>
                <w:color w:val="0C0C0C"/>
                <w:w w:val="105"/>
              </w:rPr>
              <w:t>IFRS</w:t>
            </w:r>
          </w:p>
        </w:tc>
        <w:tc>
          <w:tcPr>
            <w:tcW w:w="6523" w:type="dxa"/>
          </w:tcPr>
          <w:p w14:paraId="776EF0B6" w14:textId="77777777" w:rsidR="00CD4E63" w:rsidRPr="006E37B6" w:rsidRDefault="00CD4E63">
            <w:pPr>
              <w:pStyle w:val="TableParagraph"/>
              <w:spacing w:before="6"/>
            </w:pPr>
          </w:p>
          <w:p w14:paraId="776EF0B7" w14:textId="77777777" w:rsidR="00CD4E63" w:rsidRPr="006E37B6" w:rsidRDefault="003867F7">
            <w:pPr>
              <w:pStyle w:val="TableParagraph"/>
              <w:ind w:left="73"/>
              <w:rPr>
                <w:b/>
              </w:rPr>
            </w:pPr>
            <w:r w:rsidRPr="006E37B6">
              <w:rPr>
                <w:b/>
                <w:color w:val="0C0C0C"/>
                <w:w w:val="105"/>
              </w:rPr>
              <w:t>Summary of IFRS treatment:</w:t>
            </w:r>
          </w:p>
          <w:p w14:paraId="776EF0B8" w14:textId="77777777" w:rsidR="00CD4E63" w:rsidRPr="006E37B6" w:rsidRDefault="00CD4E63">
            <w:pPr>
              <w:pStyle w:val="TableParagraph"/>
              <w:spacing w:before="2"/>
            </w:pPr>
          </w:p>
          <w:p w14:paraId="776EF0B9" w14:textId="77777777" w:rsidR="00CD4E63" w:rsidRPr="006E37B6" w:rsidRDefault="003867F7">
            <w:pPr>
              <w:pStyle w:val="TableParagraph"/>
              <w:spacing w:before="1"/>
              <w:ind w:left="76"/>
              <w:rPr>
                <w:b/>
              </w:rPr>
            </w:pPr>
            <w:r w:rsidRPr="006E37B6">
              <w:rPr>
                <w:b/>
                <w:color w:val="0C0C0C"/>
                <w:w w:val="105"/>
              </w:rPr>
              <w:t>Measurement principles or options</w:t>
            </w:r>
          </w:p>
          <w:p w14:paraId="776EF0BA" w14:textId="77777777" w:rsidR="00CD4E63" w:rsidRPr="006E37B6" w:rsidRDefault="003867F7">
            <w:pPr>
              <w:pStyle w:val="TableParagraph"/>
              <w:spacing w:before="14"/>
              <w:ind w:left="77"/>
              <w:rPr>
                <w:b/>
              </w:rPr>
            </w:pPr>
            <w:r w:rsidRPr="006E37B6">
              <w:rPr>
                <w:b/>
                <w:color w:val="0C0C0C"/>
                <w:w w:val="105"/>
              </w:rPr>
              <w:t>consistent with Article 75 of Directive 2009/138/EC</w:t>
            </w:r>
          </w:p>
        </w:tc>
        <w:tc>
          <w:tcPr>
            <w:tcW w:w="2412" w:type="dxa"/>
          </w:tcPr>
          <w:p w14:paraId="776EF0BB" w14:textId="77777777" w:rsidR="00CD4E63" w:rsidRPr="006E37B6" w:rsidRDefault="00CD4E63">
            <w:pPr>
              <w:pStyle w:val="TableParagraph"/>
            </w:pPr>
          </w:p>
          <w:p w14:paraId="776EF0BC" w14:textId="77777777" w:rsidR="00CD4E63" w:rsidRPr="006E37B6" w:rsidRDefault="003867F7">
            <w:pPr>
              <w:pStyle w:val="TableParagraph"/>
              <w:spacing w:line="254" w:lineRule="auto"/>
              <w:ind w:left="84" w:right="124" w:firstLine="6"/>
              <w:rPr>
                <w:b/>
              </w:rPr>
            </w:pPr>
            <w:r w:rsidRPr="006E37B6">
              <w:rPr>
                <w:b/>
                <w:color w:val="0C0C0C"/>
                <w:w w:val="105"/>
              </w:rPr>
              <w:t>Fully consistent/ Consistent option/ With adjustments</w:t>
            </w:r>
          </w:p>
        </w:tc>
        <w:tc>
          <w:tcPr>
            <w:tcW w:w="1418" w:type="dxa"/>
          </w:tcPr>
          <w:p w14:paraId="776EF0BD" w14:textId="77777777" w:rsidR="00CD4E63" w:rsidRPr="006E37B6" w:rsidRDefault="00CD4E63">
            <w:pPr>
              <w:pStyle w:val="TableParagraph"/>
            </w:pPr>
          </w:p>
          <w:p w14:paraId="776EF0BE" w14:textId="77777777" w:rsidR="00CD4E63" w:rsidRPr="006E37B6" w:rsidRDefault="00CD4E63">
            <w:pPr>
              <w:pStyle w:val="TableParagraph"/>
              <w:spacing w:before="10"/>
            </w:pPr>
          </w:p>
          <w:p w14:paraId="776EF0BF" w14:textId="77777777" w:rsidR="00CD4E63" w:rsidRPr="006E37B6" w:rsidRDefault="003867F7">
            <w:pPr>
              <w:pStyle w:val="TableParagraph"/>
              <w:ind w:left="85"/>
              <w:rPr>
                <w:b/>
              </w:rPr>
            </w:pPr>
            <w:r w:rsidRPr="006E37B6">
              <w:rPr>
                <w:b/>
                <w:color w:val="0C0C0C"/>
              </w:rPr>
              <w:t>Applicable?</w:t>
            </w:r>
          </w:p>
        </w:tc>
        <w:tc>
          <w:tcPr>
            <w:tcW w:w="2553" w:type="dxa"/>
          </w:tcPr>
          <w:p w14:paraId="776EF0C0" w14:textId="77777777" w:rsidR="00CD4E63" w:rsidRPr="006E37B6" w:rsidRDefault="00CD4E63">
            <w:pPr>
              <w:pStyle w:val="TableParagraph"/>
            </w:pPr>
          </w:p>
          <w:p w14:paraId="776EF0C1" w14:textId="77777777" w:rsidR="00CD4E63" w:rsidRPr="006E37B6" w:rsidRDefault="00CD4E63">
            <w:pPr>
              <w:pStyle w:val="TableParagraph"/>
              <w:spacing w:before="10"/>
            </w:pPr>
          </w:p>
          <w:p w14:paraId="776EF0C2"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F0CF" w14:textId="77777777">
        <w:trPr>
          <w:trHeight w:val="7355"/>
        </w:trPr>
        <w:tc>
          <w:tcPr>
            <w:tcW w:w="1704" w:type="dxa"/>
          </w:tcPr>
          <w:p w14:paraId="776EF0C4" w14:textId="77777777" w:rsidR="00CD4E63" w:rsidRPr="006E37B6" w:rsidRDefault="00CD4E63">
            <w:pPr>
              <w:pStyle w:val="TableParagraph"/>
            </w:pPr>
          </w:p>
        </w:tc>
        <w:tc>
          <w:tcPr>
            <w:tcW w:w="6523" w:type="dxa"/>
          </w:tcPr>
          <w:p w14:paraId="776EF0C5" w14:textId="77777777" w:rsidR="00CD4E63" w:rsidRPr="006E37B6" w:rsidRDefault="003867F7">
            <w:pPr>
              <w:pStyle w:val="TableParagraph"/>
              <w:spacing w:before="9"/>
              <w:ind w:left="72"/>
            </w:pPr>
            <w:r w:rsidRPr="006E37B6">
              <w:rPr>
                <w:color w:val="0C0C0C"/>
                <w:w w:val="105"/>
              </w:rPr>
              <w:t>obligation at the end of the reporting period (IAS 37.36).</w:t>
            </w:r>
          </w:p>
          <w:p w14:paraId="776EF0C6" w14:textId="77777777" w:rsidR="00CD4E63" w:rsidRPr="006E37B6" w:rsidRDefault="00CD4E63">
            <w:pPr>
              <w:pStyle w:val="TableParagraph"/>
              <w:spacing w:before="2"/>
            </w:pPr>
          </w:p>
          <w:p w14:paraId="776EF0C7" w14:textId="77777777" w:rsidR="00CD4E63" w:rsidRPr="006E37B6" w:rsidRDefault="003867F7">
            <w:pPr>
              <w:pStyle w:val="TableParagraph"/>
              <w:spacing w:line="249" w:lineRule="auto"/>
              <w:ind w:left="71" w:right="274" w:firstLine="2"/>
            </w:pPr>
            <w:r w:rsidRPr="006E37B6">
              <w:rPr>
                <w:color w:val="0C0C0C"/>
              </w:rPr>
              <w:t xml:space="preserve">The best estimate of the expenditure required to settle the present obligation is the amount that an entity would  rationally  pay to settle the obligation at the end of the  reporting  period  or to transfer it to a third party at that </w:t>
            </w:r>
            <w:proofErr w:type="spellStart"/>
            <w:r w:rsidRPr="006E37B6">
              <w:rPr>
                <w:color w:val="0C0C0C"/>
              </w:rPr>
              <w:t>tim</w:t>
            </w:r>
            <w:proofErr w:type="spellEnd"/>
            <w:r w:rsidRPr="006E37B6">
              <w:rPr>
                <w:color w:val="0C0C0C"/>
              </w:rPr>
              <w:t xml:space="preserve"> e</w:t>
            </w:r>
            <w:r w:rsidRPr="006E37B6">
              <w:rPr>
                <w:color w:val="2F2F2F"/>
              </w:rPr>
              <w:t xml:space="preserve">. </w:t>
            </w:r>
            <w:r w:rsidRPr="006E37B6">
              <w:rPr>
                <w:color w:val="0C0C0C"/>
              </w:rPr>
              <w:t xml:space="preserve">It </w:t>
            </w:r>
            <w:r w:rsidRPr="006E37B6">
              <w:rPr>
                <w:color w:val="0C0C0C"/>
              </w:rPr>
              <w:t>will  oft</w:t>
            </w:r>
            <w:r w:rsidRPr="006E37B6">
              <w:rPr>
                <w:color w:val="0C0C0C"/>
              </w:rPr>
              <w:t xml:space="preserve">en  be impossible or prohibitively expensive to settle or transfer an obligation at the end of the reporting period. </w:t>
            </w:r>
            <w:r w:rsidRPr="006E37B6">
              <w:rPr>
                <w:color w:val="0C0C0C"/>
                <w:spacing w:val="-5"/>
              </w:rPr>
              <w:t>However</w:t>
            </w:r>
            <w:r w:rsidRPr="006E37B6">
              <w:rPr>
                <w:color w:val="2F2F2F"/>
                <w:spacing w:val="-5"/>
              </w:rPr>
              <w:t xml:space="preserve">, </w:t>
            </w:r>
            <w:r w:rsidRPr="006E37B6">
              <w:rPr>
                <w:color w:val="0C0C0C"/>
              </w:rPr>
              <w:t>the estimate of the amount that an entity would rationally  pay to settle or transfer the obligation gives the best estimate of th</w:t>
            </w:r>
            <w:r w:rsidRPr="006E37B6">
              <w:rPr>
                <w:color w:val="0C0C0C"/>
              </w:rPr>
              <w:t xml:space="preserve">e expenditure required to settle the present obligation at the end  of the  reporting  period </w:t>
            </w:r>
            <w:r w:rsidRPr="006E37B6">
              <w:rPr>
                <w:b/>
                <w:color w:val="0C0C0C"/>
              </w:rPr>
              <w:t>(</w:t>
            </w:r>
            <w:r w:rsidRPr="003867F7">
              <w:rPr>
                <w:bCs/>
                <w:color w:val="0C0C0C"/>
              </w:rPr>
              <w:t>IAS</w:t>
            </w:r>
            <w:r w:rsidRPr="003867F7">
              <w:rPr>
                <w:bCs/>
                <w:color w:val="0C0C0C"/>
                <w:spacing w:val="11"/>
              </w:rPr>
              <w:t xml:space="preserve"> </w:t>
            </w:r>
            <w:r w:rsidRPr="006E37B6">
              <w:rPr>
                <w:color w:val="0C0C0C"/>
              </w:rPr>
              <w:t>37</w:t>
            </w:r>
            <w:r w:rsidRPr="006E37B6">
              <w:rPr>
                <w:color w:val="2F2F2F"/>
              </w:rPr>
              <w:t>.</w:t>
            </w:r>
            <w:r w:rsidRPr="006E37B6">
              <w:rPr>
                <w:color w:val="0C0C0C"/>
              </w:rPr>
              <w:t>37)</w:t>
            </w:r>
          </w:p>
          <w:p w14:paraId="776EF0C8" w14:textId="77777777" w:rsidR="00CD4E63" w:rsidRPr="006E37B6" w:rsidRDefault="00CD4E63">
            <w:pPr>
              <w:pStyle w:val="TableParagraph"/>
              <w:spacing w:before="8"/>
            </w:pPr>
          </w:p>
          <w:p w14:paraId="776EF0C9" w14:textId="77777777" w:rsidR="00CD4E63" w:rsidRPr="006E37B6" w:rsidRDefault="003867F7">
            <w:pPr>
              <w:pStyle w:val="TableParagraph"/>
              <w:spacing w:line="249" w:lineRule="auto"/>
              <w:ind w:left="78" w:hanging="6"/>
            </w:pPr>
            <w:r w:rsidRPr="006E37B6">
              <w:rPr>
                <w:color w:val="0C0C0C"/>
                <w:w w:val="105"/>
              </w:rPr>
              <w:t>Where a single obligation is being measured</w:t>
            </w:r>
            <w:r w:rsidRPr="006E37B6">
              <w:rPr>
                <w:color w:val="2F2F2F"/>
                <w:w w:val="105"/>
              </w:rPr>
              <w:t xml:space="preserve">, </w:t>
            </w:r>
            <w:r w:rsidRPr="006E37B6">
              <w:rPr>
                <w:color w:val="0C0C0C"/>
                <w:w w:val="105"/>
              </w:rPr>
              <w:t>the individual most likely outcome may be the best estimate of the liability.</w:t>
            </w:r>
          </w:p>
          <w:p w14:paraId="776EF0CA" w14:textId="77777777" w:rsidR="00CD4E63" w:rsidRPr="006E37B6" w:rsidRDefault="003867F7">
            <w:pPr>
              <w:pStyle w:val="TableParagraph"/>
              <w:spacing w:before="4" w:line="252" w:lineRule="auto"/>
              <w:ind w:left="72" w:right="144" w:hanging="1"/>
            </w:pPr>
            <w:r w:rsidRPr="006E37B6">
              <w:rPr>
                <w:color w:val="0C0C0C"/>
                <w:w w:val="105"/>
              </w:rPr>
              <w:t>However</w:t>
            </w:r>
            <w:r w:rsidRPr="006E37B6">
              <w:rPr>
                <w:color w:val="2F2F2F"/>
                <w:w w:val="105"/>
              </w:rPr>
              <w:t xml:space="preserve">, </w:t>
            </w:r>
            <w:r w:rsidRPr="006E37B6">
              <w:rPr>
                <w:color w:val="0C0C0C"/>
                <w:w w:val="105"/>
              </w:rPr>
              <w:t>even in such a ca</w:t>
            </w:r>
            <w:r w:rsidRPr="006E37B6">
              <w:rPr>
                <w:color w:val="0C0C0C"/>
                <w:w w:val="105"/>
              </w:rPr>
              <w:t>se</w:t>
            </w:r>
            <w:r w:rsidRPr="006E37B6">
              <w:rPr>
                <w:color w:val="2F2F2F"/>
                <w:w w:val="105"/>
              </w:rPr>
              <w:t xml:space="preserve">, </w:t>
            </w:r>
            <w:r w:rsidRPr="006E37B6">
              <w:rPr>
                <w:color w:val="0C0C0C"/>
                <w:w w:val="105"/>
              </w:rPr>
              <w:t>the entity considers other possible outcomes. Where other possible outcomes are either mostly higher or mostly lower than the most likely outcome</w:t>
            </w:r>
            <w:r w:rsidRPr="006E37B6">
              <w:rPr>
                <w:color w:val="2F2F2F"/>
                <w:w w:val="105"/>
              </w:rPr>
              <w:t xml:space="preserve">, </w:t>
            </w:r>
            <w:r w:rsidRPr="006E37B6">
              <w:rPr>
                <w:color w:val="0C0C0C"/>
                <w:w w:val="105"/>
              </w:rPr>
              <w:t>the best estimate will be a higher or lower amount. For example</w:t>
            </w:r>
            <w:r w:rsidRPr="006E37B6">
              <w:rPr>
                <w:color w:val="414141"/>
                <w:w w:val="105"/>
              </w:rPr>
              <w:t xml:space="preserve">, </w:t>
            </w:r>
            <w:r w:rsidRPr="006E37B6">
              <w:rPr>
                <w:color w:val="0C0C0C"/>
                <w:w w:val="105"/>
              </w:rPr>
              <w:t>if an entity has to rectify a serious fa</w:t>
            </w:r>
            <w:r w:rsidRPr="006E37B6">
              <w:rPr>
                <w:color w:val="0C0C0C"/>
                <w:w w:val="105"/>
              </w:rPr>
              <w:t>ult in a major plant that it has constructed for a customer</w:t>
            </w:r>
            <w:r w:rsidRPr="006E37B6">
              <w:rPr>
                <w:color w:val="414141"/>
                <w:w w:val="105"/>
              </w:rPr>
              <w:t xml:space="preserve">, </w:t>
            </w:r>
            <w:r w:rsidRPr="006E37B6">
              <w:rPr>
                <w:color w:val="0C0C0C"/>
                <w:w w:val="105"/>
              </w:rPr>
              <w:t>the individual most likely outcome may be for the repair to succeed at the first attempt at a cost of 1</w:t>
            </w:r>
            <w:r w:rsidRPr="006E37B6">
              <w:rPr>
                <w:color w:val="2F2F2F"/>
                <w:w w:val="105"/>
              </w:rPr>
              <w:t>,</w:t>
            </w:r>
            <w:r w:rsidRPr="006E37B6">
              <w:rPr>
                <w:color w:val="0C0C0C"/>
                <w:w w:val="105"/>
              </w:rPr>
              <w:t>000</w:t>
            </w:r>
            <w:r w:rsidRPr="006E37B6">
              <w:rPr>
                <w:color w:val="2F2F2F"/>
                <w:w w:val="105"/>
              </w:rPr>
              <w:t xml:space="preserve">, </w:t>
            </w:r>
            <w:r w:rsidRPr="006E37B6">
              <w:rPr>
                <w:color w:val="0C0C0C"/>
                <w:w w:val="105"/>
              </w:rPr>
              <w:t>but a provision for a larger amount is made if there is a significant chance that furt</w:t>
            </w:r>
            <w:r w:rsidRPr="006E37B6">
              <w:rPr>
                <w:color w:val="0C0C0C"/>
                <w:w w:val="105"/>
              </w:rPr>
              <w:t>her attempts will be necessary (IAS 37.40)</w:t>
            </w:r>
            <w:r w:rsidRPr="006E37B6">
              <w:rPr>
                <w:color w:val="2F2F2F"/>
                <w:w w:val="105"/>
              </w:rPr>
              <w:t>.</w:t>
            </w:r>
          </w:p>
          <w:p w14:paraId="776EF0CB" w14:textId="19C17474" w:rsidR="00CD4E63" w:rsidRPr="006E37B6" w:rsidRDefault="003867F7">
            <w:pPr>
              <w:pStyle w:val="TableParagraph"/>
              <w:spacing w:before="230" w:line="234" w:lineRule="exact"/>
              <w:ind w:left="74"/>
            </w:pPr>
            <w:r w:rsidRPr="006E37B6">
              <w:rPr>
                <w:color w:val="0C0C0C"/>
                <w:w w:val="105"/>
              </w:rPr>
              <w:t xml:space="preserve">Uncertainties surrounding the amount to be </w:t>
            </w:r>
            <w:r>
              <w:rPr>
                <w:color w:val="0C0C0C"/>
                <w:w w:val="105"/>
              </w:rPr>
              <w:t>recognize</w:t>
            </w:r>
            <w:r w:rsidRPr="006E37B6">
              <w:rPr>
                <w:color w:val="0C0C0C"/>
                <w:w w:val="105"/>
              </w:rPr>
              <w:t>d as a</w:t>
            </w:r>
          </w:p>
        </w:tc>
        <w:tc>
          <w:tcPr>
            <w:tcW w:w="2412" w:type="dxa"/>
          </w:tcPr>
          <w:p w14:paraId="776EF0CC" w14:textId="77777777" w:rsidR="00CD4E63" w:rsidRPr="006E37B6" w:rsidRDefault="00CD4E63">
            <w:pPr>
              <w:pStyle w:val="TableParagraph"/>
            </w:pPr>
          </w:p>
        </w:tc>
        <w:tc>
          <w:tcPr>
            <w:tcW w:w="1418" w:type="dxa"/>
          </w:tcPr>
          <w:p w14:paraId="776EF0CD" w14:textId="77777777" w:rsidR="00CD4E63" w:rsidRPr="006E37B6" w:rsidRDefault="00CD4E63">
            <w:pPr>
              <w:pStyle w:val="TableParagraph"/>
            </w:pPr>
          </w:p>
        </w:tc>
        <w:tc>
          <w:tcPr>
            <w:tcW w:w="2553" w:type="dxa"/>
          </w:tcPr>
          <w:p w14:paraId="776EF0CE" w14:textId="77777777" w:rsidR="00CD4E63" w:rsidRPr="006E37B6" w:rsidRDefault="00CD4E63">
            <w:pPr>
              <w:pStyle w:val="TableParagraph"/>
            </w:pPr>
          </w:p>
        </w:tc>
      </w:tr>
    </w:tbl>
    <w:p w14:paraId="776EF0D0"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F0D1"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F0E2" w14:textId="77777777">
        <w:trPr>
          <w:trHeight w:val="1547"/>
        </w:trPr>
        <w:tc>
          <w:tcPr>
            <w:tcW w:w="1704" w:type="dxa"/>
          </w:tcPr>
          <w:p w14:paraId="776EF0D2" w14:textId="77777777" w:rsidR="00CD4E63" w:rsidRPr="006E37B6" w:rsidRDefault="00CD4E63">
            <w:pPr>
              <w:pStyle w:val="TableParagraph"/>
            </w:pPr>
          </w:p>
          <w:p w14:paraId="776EF0D3" w14:textId="77777777" w:rsidR="00CD4E63" w:rsidRPr="006E37B6" w:rsidRDefault="00CD4E63">
            <w:pPr>
              <w:pStyle w:val="TableParagraph"/>
              <w:spacing w:before="3"/>
            </w:pPr>
          </w:p>
          <w:p w14:paraId="776EF0D4" w14:textId="77777777" w:rsidR="00CD4E63" w:rsidRPr="006E37B6" w:rsidRDefault="003867F7">
            <w:pPr>
              <w:pStyle w:val="TableParagraph"/>
              <w:ind w:left="73"/>
              <w:rPr>
                <w:b/>
              </w:rPr>
            </w:pPr>
            <w:r w:rsidRPr="006E37B6">
              <w:rPr>
                <w:b/>
                <w:color w:val="0C0C0C"/>
                <w:w w:val="105"/>
              </w:rPr>
              <w:t>IFRS</w:t>
            </w:r>
          </w:p>
        </w:tc>
        <w:tc>
          <w:tcPr>
            <w:tcW w:w="6523" w:type="dxa"/>
          </w:tcPr>
          <w:p w14:paraId="776EF0D5" w14:textId="77777777" w:rsidR="00CD4E63" w:rsidRPr="006E37B6" w:rsidRDefault="00CD4E63">
            <w:pPr>
              <w:pStyle w:val="TableParagraph"/>
              <w:spacing w:before="11"/>
            </w:pPr>
          </w:p>
          <w:p w14:paraId="776EF0D6" w14:textId="77777777" w:rsidR="00CD4E63" w:rsidRPr="006E37B6" w:rsidRDefault="003867F7">
            <w:pPr>
              <w:pStyle w:val="TableParagraph"/>
              <w:ind w:left="73"/>
              <w:rPr>
                <w:b/>
              </w:rPr>
            </w:pPr>
            <w:r w:rsidRPr="006E37B6">
              <w:rPr>
                <w:b/>
                <w:color w:val="0C0C0C"/>
                <w:w w:val="105"/>
              </w:rPr>
              <w:t>Summary of IFRS treatment:</w:t>
            </w:r>
          </w:p>
          <w:p w14:paraId="776EF0D7" w14:textId="77777777" w:rsidR="00CD4E63" w:rsidRPr="006E37B6" w:rsidRDefault="00CD4E63">
            <w:pPr>
              <w:pStyle w:val="TableParagraph"/>
              <w:spacing w:before="9"/>
            </w:pPr>
          </w:p>
          <w:p w14:paraId="776EF0D8" w14:textId="77777777" w:rsidR="00CD4E63" w:rsidRPr="006E37B6" w:rsidRDefault="003867F7">
            <w:pPr>
              <w:pStyle w:val="TableParagraph"/>
              <w:ind w:left="76"/>
              <w:rPr>
                <w:b/>
              </w:rPr>
            </w:pPr>
            <w:r w:rsidRPr="006E37B6">
              <w:rPr>
                <w:b/>
                <w:color w:val="0C0C0C"/>
                <w:w w:val="105"/>
              </w:rPr>
              <w:t>Measurement principles or options</w:t>
            </w:r>
          </w:p>
          <w:p w14:paraId="776EF0D9" w14:textId="77777777" w:rsidR="00CD4E63" w:rsidRPr="006E37B6" w:rsidRDefault="003867F7">
            <w:pPr>
              <w:pStyle w:val="TableParagraph"/>
              <w:spacing w:before="15"/>
              <w:ind w:left="77"/>
              <w:rPr>
                <w:b/>
              </w:rPr>
            </w:pPr>
            <w:r w:rsidRPr="006E37B6">
              <w:rPr>
                <w:b/>
                <w:color w:val="0C0C0C"/>
                <w:w w:val="105"/>
              </w:rPr>
              <w:t>consistent with Article 75 of Directive 2009/138/EC</w:t>
            </w:r>
          </w:p>
        </w:tc>
        <w:tc>
          <w:tcPr>
            <w:tcW w:w="2412" w:type="dxa"/>
          </w:tcPr>
          <w:p w14:paraId="776EF0DA" w14:textId="77777777" w:rsidR="00CD4E63" w:rsidRPr="006E37B6" w:rsidRDefault="00CD4E63">
            <w:pPr>
              <w:pStyle w:val="TableParagraph"/>
              <w:spacing w:before="5"/>
            </w:pPr>
          </w:p>
          <w:p w14:paraId="776EF0DB" w14:textId="77777777" w:rsidR="00CD4E63" w:rsidRPr="006E37B6" w:rsidRDefault="003867F7">
            <w:pPr>
              <w:pStyle w:val="TableParagraph"/>
              <w:spacing w:line="252" w:lineRule="auto"/>
              <w:ind w:left="84" w:right="124" w:firstLine="6"/>
              <w:rPr>
                <w:b/>
              </w:rPr>
            </w:pPr>
            <w:r w:rsidRPr="006E37B6">
              <w:rPr>
                <w:b/>
                <w:color w:val="0C0C0C"/>
                <w:w w:val="105"/>
              </w:rPr>
              <w:t>Fully consistent/ Consistent option/ With adjustments</w:t>
            </w:r>
          </w:p>
        </w:tc>
        <w:tc>
          <w:tcPr>
            <w:tcW w:w="1418" w:type="dxa"/>
          </w:tcPr>
          <w:p w14:paraId="776EF0DC" w14:textId="77777777" w:rsidR="00CD4E63" w:rsidRPr="006E37B6" w:rsidRDefault="00CD4E63">
            <w:pPr>
              <w:pStyle w:val="TableParagraph"/>
            </w:pPr>
          </w:p>
          <w:p w14:paraId="776EF0DD" w14:textId="77777777" w:rsidR="00CD4E63" w:rsidRPr="006E37B6" w:rsidRDefault="00CD4E63">
            <w:pPr>
              <w:pStyle w:val="TableParagraph"/>
              <w:spacing w:before="10"/>
            </w:pPr>
          </w:p>
          <w:p w14:paraId="776EF0DE" w14:textId="77777777" w:rsidR="00CD4E63" w:rsidRPr="006E37B6" w:rsidRDefault="003867F7">
            <w:pPr>
              <w:pStyle w:val="TableParagraph"/>
              <w:ind w:left="85"/>
              <w:rPr>
                <w:b/>
              </w:rPr>
            </w:pPr>
            <w:r w:rsidRPr="006E37B6">
              <w:rPr>
                <w:b/>
                <w:color w:val="0C0C0C"/>
              </w:rPr>
              <w:t>Applicable?</w:t>
            </w:r>
          </w:p>
        </w:tc>
        <w:tc>
          <w:tcPr>
            <w:tcW w:w="2553" w:type="dxa"/>
          </w:tcPr>
          <w:p w14:paraId="776EF0DF" w14:textId="77777777" w:rsidR="00CD4E63" w:rsidRPr="006E37B6" w:rsidRDefault="00CD4E63">
            <w:pPr>
              <w:pStyle w:val="TableParagraph"/>
            </w:pPr>
          </w:p>
          <w:p w14:paraId="776EF0E0" w14:textId="77777777" w:rsidR="00CD4E63" w:rsidRPr="006E37B6" w:rsidRDefault="00CD4E63">
            <w:pPr>
              <w:pStyle w:val="TableParagraph"/>
              <w:spacing w:before="10"/>
            </w:pPr>
          </w:p>
          <w:p w14:paraId="776EF0E1"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F0F0" w14:textId="77777777">
        <w:trPr>
          <w:trHeight w:val="7319"/>
        </w:trPr>
        <w:tc>
          <w:tcPr>
            <w:tcW w:w="1704" w:type="dxa"/>
          </w:tcPr>
          <w:p w14:paraId="776EF0E3" w14:textId="77777777" w:rsidR="00CD4E63" w:rsidRPr="006E37B6" w:rsidRDefault="00CD4E63">
            <w:pPr>
              <w:pStyle w:val="TableParagraph"/>
            </w:pPr>
          </w:p>
        </w:tc>
        <w:tc>
          <w:tcPr>
            <w:tcW w:w="6523" w:type="dxa"/>
          </w:tcPr>
          <w:p w14:paraId="776EF0E4" w14:textId="77777777" w:rsidR="00CD4E63" w:rsidRPr="006E37B6" w:rsidRDefault="003867F7">
            <w:pPr>
              <w:pStyle w:val="TableParagraph"/>
              <w:spacing w:before="9" w:line="252" w:lineRule="auto"/>
              <w:ind w:left="72" w:right="124" w:firstLine="9"/>
            </w:pPr>
            <w:r w:rsidRPr="006E37B6">
              <w:rPr>
                <w:color w:val="0C0C0C"/>
                <w:w w:val="105"/>
              </w:rPr>
              <w:t>provision are dealt with by various means according to the circumstances. Where the provision being measured involves a large population of items</w:t>
            </w:r>
            <w:r w:rsidRPr="006E37B6">
              <w:rPr>
                <w:color w:val="2A2A2A"/>
                <w:w w:val="105"/>
              </w:rPr>
              <w:t xml:space="preserve">, </w:t>
            </w:r>
            <w:r w:rsidRPr="006E37B6">
              <w:rPr>
                <w:color w:val="0C0C0C"/>
                <w:w w:val="105"/>
              </w:rPr>
              <w:t>the obligation is estimated by weighting all possible outcomes by their associated probabilities. The name fo</w:t>
            </w:r>
            <w:r w:rsidRPr="006E37B6">
              <w:rPr>
                <w:color w:val="0C0C0C"/>
                <w:w w:val="105"/>
              </w:rPr>
              <w:t>r this statistical method of estimation is 'expected value'</w:t>
            </w:r>
            <w:r w:rsidRPr="006E37B6">
              <w:rPr>
                <w:color w:val="2A2A2A"/>
                <w:w w:val="105"/>
              </w:rPr>
              <w:t xml:space="preserve">. </w:t>
            </w:r>
            <w:r w:rsidRPr="006E37B6">
              <w:rPr>
                <w:color w:val="0C0C0C"/>
                <w:w w:val="105"/>
              </w:rPr>
              <w:t xml:space="preserve">The provision </w:t>
            </w:r>
            <w:r w:rsidRPr="006E37B6">
              <w:rPr>
                <w:color w:val="1A1A1A"/>
                <w:w w:val="105"/>
              </w:rPr>
              <w:t xml:space="preserve">will </w:t>
            </w:r>
            <w:r w:rsidRPr="006E37B6">
              <w:rPr>
                <w:color w:val="0C0C0C"/>
                <w:w w:val="105"/>
              </w:rPr>
              <w:t>therefore be different depending on whether the probability of a loss of a given amount is</w:t>
            </w:r>
            <w:r w:rsidRPr="006E37B6">
              <w:rPr>
                <w:color w:val="2A2A2A"/>
                <w:w w:val="105"/>
              </w:rPr>
              <w:t xml:space="preserve">, </w:t>
            </w:r>
            <w:r w:rsidRPr="006E37B6">
              <w:rPr>
                <w:color w:val="0C0C0C"/>
                <w:w w:val="105"/>
              </w:rPr>
              <w:t>for example</w:t>
            </w:r>
            <w:r w:rsidRPr="006E37B6">
              <w:rPr>
                <w:color w:val="2A2A2A"/>
                <w:w w:val="105"/>
              </w:rPr>
              <w:t xml:space="preserve">, </w:t>
            </w:r>
            <w:r w:rsidRPr="006E37B6">
              <w:rPr>
                <w:color w:val="0C0C0C"/>
                <w:w w:val="105"/>
              </w:rPr>
              <w:t>60 per cent or 90 per cent. Where there is a continuous range of possib</w:t>
            </w:r>
            <w:r w:rsidRPr="006E37B6">
              <w:rPr>
                <w:color w:val="0C0C0C"/>
                <w:w w:val="105"/>
              </w:rPr>
              <w:t>le outcomes</w:t>
            </w:r>
            <w:r w:rsidRPr="006E37B6">
              <w:rPr>
                <w:color w:val="2A2A2A"/>
                <w:w w:val="105"/>
              </w:rPr>
              <w:t xml:space="preserve">, </w:t>
            </w:r>
            <w:r w:rsidRPr="006E37B6">
              <w:rPr>
                <w:color w:val="0C0C0C"/>
                <w:w w:val="105"/>
              </w:rPr>
              <w:t>and each point in that range is as likely as any other</w:t>
            </w:r>
            <w:r w:rsidRPr="006E37B6">
              <w:rPr>
                <w:color w:val="2A2A2A"/>
                <w:w w:val="105"/>
              </w:rPr>
              <w:t xml:space="preserve">, </w:t>
            </w:r>
            <w:r w:rsidRPr="006E37B6">
              <w:rPr>
                <w:color w:val="0C0C0C"/>
                <w:w w:val="105"/>
              </w:rPr>
              <w:t xml:space="preserve">the mid-point of the range </w:t>
            </w:r>
            <w:r w:rsidRPr="006E37B6">
              <w:rPr>
                <w:color w:val="1A1A1A"/>
                <w:w w:val="105"/>
              </w:rPr>
              <w:t xml:space="preserve">is </w:t>
            </w:r>
            <w:r w:rsidRPr="006E37B6">
              <w:rPr>
                <w:color w:val="0C0C0C"/>
                <w:w w:val="105"/>
              </w:rPr>
              <w:t>used (IAS 37.39)</w:t>
            </w:r>
            <w:r w:rsidRPr="006E37B6">
              <w:rPr>
                <w:color w:val="2A2A2A"/>
                <w:w w:val="105"/>
              </w:rPr>
              <w:t>.</w:t>
            </w:r>
          </w:p>
          <w:p w14:paraId="776EF0E5" w14:textId="77777777" w:rsidR="00CD4E63" w:rsidRPr="006E37B6" w:rsidRDefault="003867F7">
            <w:pPr>
              <w:pStyle w:val="TableParagraph"/>
              <w:spacing w:before="232" w:line="254" w:lineRule="auto"/>
              <w:ind w:left="72" w:right="177" w:firstLine="1"/>
            </w:pPr>
            <w:r w:rsidRPr="006E37B6">
              <w:rPr>
                <w:color w:val="0C0C0C"/>
                <w:w w:val="105"/>
              </w:rPr>
              <w:t>The risks and uncertainties that inevitably surround many events and circumstances shall be taken into account in reaching the best estimat</w:t>
            </w:r>
            <w:r w:rsidRPr="006E37B6">
              <w:rPr>
                <w:color w:val="0C0C0C"/>
                <w:w w:val="105"/>
              </w:rPr>
              <w:t>e of a provision</w:t>
            </w:r>
            <w:r w:rsidRPr="006E37B6">
              <w:rPr>
                <w:color w:val="2A2A2A"/>
                <w:w w:val="105"/>
              </w:rPr>
              <w:t xml:space="preserve">. </w:t>
            </w:r>
            <w:r w:rsidRPr="006E37B6">
              <w:rPr>
                <w:color w:val="0C0C0C"/>
                <w:w w:val="105"/>
              </w:rPr>
              <w:t>(IAS 37.42)</w:t>
            </w:r>
          </w:p>
          <w:p w14:paraId="776EF0E6" w14:textId="77777777" w:rsidR="00CD4E63" w:rsidRPr="006E37B6" w:rsidRDefault="00CD4E63">
            <w:pPr>
              <w:pStyle w:val="TableParagraph"/>
              <w:spacing w:before="6"/>
            </w:pPr>
          </w:p>
          <w:p w14:paraId="776EF0E7" w14:textId="77777777" w:rsidR="00CD4E63" w:rsidRPr="006E37B6" w:rsidRDefault="003867F7">
            <w:pPr>
              <w:pStyle w:val="TableParagraph"/>
              <w:spacing w:line="252" w:lineRule="auto"/>
              <w:ind w:left="72" w:right="144" w:firstLine="1"/>
            </w:pPr>
            <w:r w:rsidRPr="006E37B6">
              <w:rPr>
                <w:color w:val="0C0C0C"/>
                <w:w w:val="105"/>
              </w:rPr>
              <w:t>The discount rate (or rates) shall be a pre-tax rate (or rates) that reflect(s) current market assessments of the time value of money and the risks specific to the liability</w:t>
            </w:r>
            <w:r w:rsidRPr="006E37B6">
              <w:rPr>
                <w:color w:val="2A2A2A"/>
                <w:w w:val="105"/>
              </w:rPr>
              <w:t xml:space="preserve">. </w:t>
            </w:r>
            <w:r w:rsidRPr="006E37B6">
              <w:rPr>
                <w:color w:val="0C0C0C"/>
                <w:w w:val="105"/>
              </w:rPr>
              <w:t>The discount rate(s) shall not reflect risks for w</w:t>
            </w:r>
            <w:r w:rsidRPr="006E37B6">
              <w:rPr>
                <w:color w:val="0C0C0C"/>
                <w:w w:val="105"/>
              </w:rPr>
              <w:t>hich future cash flow estimates have been adjusted (IAS 37</w:t>
            </w:r>
            <w:r w:rsidRPr="006E37B6">
              <w:rPr>
                <w:color w:val="2A2A2A"/>
                <w:w w:val="105"/>
              </w:rPr>
              <w:t>.</w:t>
            </w:r>
            <w:r w:rsidRPr="006E37B6">
              <w:rPr>
                <w:color w:val="0C0C0C"/>
                <w:w w:val="105"/>
              </w:rPr>
              <w:t>47)</w:t>
            </w:r>
            <w:r w:rsidRPr="006E37B6">
              <w:rPr>
                <w:color w:val="2A2A2A"/>
                <w:w w:val="105"/>
              </w:rPr>
              <w:t>.</w:t>
            </w:r>
          </w:p>
          <w:p w14:paraId="776EF0E8" w14:textId="77777777" w:rsidR="00CD4E63" w:rsidRPr="006E37B6" w:rsidRDefault="00CD4E63">
            <w:pPr>
              <w:pStyle w:val="TableParagraph"/>
              <w:spacing w:before="8"/>
            </w:pPr>
          </w:p>
          <w:p w14:paraId="776EF0E9" w14:textId="77777777" w:rsidR="00CD4E63" w:rsidRPr="006E37B6" w:rsidRDefault="003867F7">
            <w:pPr>
              <w:pStyle w:val="TableParagraph"/>
              <w:ind w:left="76"/>
              <w:rPr>
                <w:b/>
              </w:rPr>
            </w:pPr>
            <w:r w:rsidRPr="006E37B6">
              <w:rPr>
                <w:b/>
                <w:color w:val="0C0C0C"/>
                <w:w w:val="105"/>
              </w:rPr>
              <w:t>Contingent liabilities and contingent assets</w:t>
            </w:r>
          </w:p>
          <w:p w14:paraId="776EF0EA" w14:textId="77777777" w:rsidR="00CD4E63" w:rsidRPr="006E37B6" w:rsidRDefault="00CD4E63">
            <w:pPr>
              <w:pStyle w:val="TableParagraph"/>
              <w:spacing w:before="9"/>
            </w:pPr>
          </w:p>
          <w:p w14:paraId="776EF0EB" w14:textId="77777777" w:rsidR="00CD4E63" w:rsidRPr="006E37B6" w:rsidRDefault="003867F7">
            <w:pPr>
              <w:pStyle w:val="TableParagraph"/>
              <w:spacing w:line="249" w:lineRule="auto"/>
              <w:ind w:left="81" w:right="274" w:hanging="3"/>
            </w:pPr>
            <w:r w:rsidRPr="006E37B6">
              <w:rPr>
                <w:color w:val="0C0C0C"/>
              </w:rPr>
              <w:t>A contingent liability is: (a) a possible obligation that arises from past events and whose existence will be confirmed only by the</w:t>
            </w:r>
          </w:p>
          <w:p w14:paraId="776EF0EC" w14:textId="77777777" w:rsidR="00CD4E63" w:rsidRPr="006E37B6" w:rsidRDefault="003867F7">
            <w:pPr>
              <w:pStyle w:val="TableParagraph"/>
              <w:spacing w:before="4" w:line="231" w:lineRule="exact"/>
              <w:ind w:left="72"/>
            </w:pPr>
            <w:r w:rsidRPr="006E37B6">
              <w:rPr>
                <w:color w:val="0C0C0C"/>
                <w:w w:val="105"/>
              </w:rPr>
              <w:t>occurrence or non-occurrence of one or more uncertain future</w:t>
            </w:r>
          </w:p>
        </w:tc>
        <w:tc>
          <w:tcPr>
            <w:tcW w:w="2412" w:type="dxa"/>
          </w:tcPr>
          <w:p w14:paraId="776EF0ED" w14:textId="77777777" w:rsidR="00CD4E63" w:rsidRPr="006E37B6" w:rsidRDefault="00CD4E63">
            <w:pPr>
              <w:pStyle w:val="TableParagraph"/>
            </w:pPr>
          </w:p>
        </w:tc>
        <w:tc>
          <w:tcPr>
            <w:tcW w:w="1418" w:type="dxa"/>
          </w:tcPr>
          <w:p w14:paraId="776EF0EE" w14:textId="77777777" w:rsidR="00CD4E63" w:rsidRPr="006E37B6" w:rsidRDefault="00CD4E63">
            <w:pPr>
              <w:pStyle w:val="TableParagraph"/>
            </w:pPr>
          </w:p>
        </w:tc>
        <w:tc>
          <w:tcPr>
            <w:tcW w:w="2553" w:type="dxa"/>
          </w:tcPr>
          <w:p w14:paraId="776EF0EF" w14:textId="77777777" w:rsidR="00CD4E63" w:rsidRPr="006E37B6" w:rsidRDefault="00CD4E63">
            <w:pPr>
              <w:pStyle w:val="TableParagraph"/>
            </w:pPr>
          </w:p>
        </w:tc>
      </w:tr>
    </w:tbl>
    <w:p w14:paraId="776EF0F1"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F0F2"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F103" w14:textId="77777777">
        <w:trPr>
          <w:trHeight w:val="1547"/>
        </w:trPr>
        <w:tc>
          <w:tcPr>
            <w:tcW w:w="1704" w:type="dxa"/>
          </w:tcPr>
          <w:p w14:paraId="776EF0F3" w14:textId="77777777" w:rsidR="00CD4E63" w:rsidRPr="006E37B6" w:rsidRDefault="00CD4E63">
            <w:pPr>
              <w:pStyle w:val="TableParagraph"/>
            </w:pPr>
          </w:p>
          <w:p w14:paraId="776EF0F4" w14:textId="77777777" w:rsidR="00CD4E63" w:rsidRPr="006E37B6" w:rsidRDefault="00CD4E63">
            <w:pPr>
              <w:pStyle w:val="TableParagraph"/>
              <w:spacing w:before="3"/>
            </w:pPr>
          </w:p>
          <w:p w14:paraId="776EF0F5" w14:textId="77777777" w:rsidR="00CD4E63" w:rsidRPr="006E37B6" w:rsidRDefault="003867F7">
            <w:pPr>
              <w:pStyle w:val="TableParagraph"/>
              <w:ind w:left="73"/>
              <w:rPr>
                <w:b/>
              </w:rPr>
            </w:pPr>
            <w:r w:rsidRPr="006E37B6">
              <w:rPr>
                <w:b/>
                <w:color w:val="080808"/>
                <w:w w:val="105"/>
              </w:rPr>
              <w:t>IFRS</w:t>
            </w:r>
          </w:p>
        </w:tc>
        <w:tc>
          <w:tcPr>
            <w:tcW w:w="6523" w:type="dxa"/>
          </w:tcPr>
          <w:p w14:paraId="776EF0F6" w14:textId="77777777" w:rsidR="00CD4E63" w:rsidRPr="006E37B6" w:rsidRDefault="00CD4E63">
            <w:pPr>
              <w:pStyle w:val="TableParagraph"/>
              <w:spacing w:before="6"/>
            </w:pPr>
          </w:p>
          <w:p w14:paraId="776EF0F7" w14:textId="77777777" w:rsidR="00CD4E63" w:rsidRPr="006E37B6" w:rsidRDefault="003867F7">
            <w:pPr>
              <w:pStyle w:val="TableParagraph"/>
              <w:ind w:left="73"/>
              <w:rPr>
                <w:b/>
              </w:rPr>
            </w:pPr>
            <w:r w:rsidRPr="006E37B6">
              <w:rPr>
                <w:b/>
                <w:color w:val="080808"/>
                <w:w w:val="105"/>
              </w:rPr>
              <w:t>Summary of IFRS treatment:</w:t>
            </w:r>
          </w:p>
          <w:p w14:paraId="776EF0F8" w14:textId="77777777" w:rsidR="00CD4E63" w:rsidRPr="006E37B6" w:rsidRDefault="00CD4E63">
            <w:pPr>
              <w:pStyle w:val="TableParagraph"/>
              <w:spacing w:before="2"/>
            </w:pPr>
          </w:p>
          <w:p w14:paraId="776EF0F9" w14:textId="77777777" w:rsidR="00CD4E63" w:rsidRPr="006E37B6" w:rsidRDefault="003867F7">
            <w:pPr>
              <w:pStyle w:val="TableParagraph"/>
              <w:spacing w:before="1"/>
              <w:ind w:left="76"/>
              <w:rPr>
                <w:b/>
              </w:rPr>
            </w:pPr>
            <w:r w:rsidRPr="006E37B6">
              <w:rPr>
                <w:b/>
                <w:color w:val="080808"/>
                <w:w w:val="105"/>
              </w:rPr>
              <w:t>Measurement principles or options</w:t>
            </w:r>
          </w:p>
          <w:p w14:paraId="776EF0FA" w14:textId="77777777" w:rsidR="00CD4E63" w:rsidRPr="006E37B6" w:rsidRDefault="003867F7">
            <w:pPr>
              <w:pStyle w:val="TableParagraph"/>
              <w:spacing w:before="14"/>
              <w:ind w:left="77"/>
              <w:rPr>
                <w:b/>
              </w:rPr>
            </w:pPr>
            <w:r w:rsidRPr="006E37B6">
              <w:rPr>
                <w:b/>
                <w:color w:val="080808"/>
                <w:w w:val="105"/>
              </w:rPr>
              <w:t>consistent with Article 75 of Directive 2009/138/EC</w:t>
            </w:r>
          </w:p>
        </w:tc>
        <w:tc>
          <w:tcPr>
            <w:tcW w:w="2412" w:type="dxa"/>
          </w:tcPr>
          <w:p w14:paraId="776EF0FB" w14:textId="77777777" w:rsidR="00CD4E63" w:rsidRPr="006E37B6" w:rsidRDefault="00CD4E63">
            <w:pPr>
              <w:pStyle w:val="TableParagraph"/>
            </w:pPr>
          </w:p>
          <w:p w14:paraId="776EF0FC" w14:textId="77777777" w:rsidR="00CD4E63" w:rsidRPr="006E37B6" w:rsidRDefault="003867F7">
            <w:pPr>
              <w:pStyle w:val="TableParagraph"/>
              <w:spacing w:line="252" w:lineRule="auto"/>
              <w:ind w:left="84" w:right="124" w:firstLine="6"/>
              <w:rPr>
                <w:b/>
              </w:rPr>
            </w:pPr>
            <w:r w:rsidRPr="006E37B6">
              <w:rPr>
                <w:b/>
                <w:color w:val="080808"/>
                <w:w w:val="105"/>
              </w:rPr>
              <w:t>Fully consistent/ Consistent option/ With adjustments</w:t>
            </w:r>
          </w:p>
        </w:tc>
        <w:tc>
          <w:tcPr>
            <w:tcW w:w="1418" w:type="dxa"/>
          </w:tcPr>
          <w:p w14:paraId="776EF0FD" w14:textId="77777777" w:rsidR="00CD4E63" w:rsidRPr="006E37B6" w:rsidRDefault="00CD4E63">
            <w:pPr>
              <w:pStyle w:val="TableParagraph"/>
            </w:pPr>
          </w:p>
          <w:p w14:paraId="776EF0FE" w14:textId="77777777" w:rsidR="00CD4E63" w:rsidRPr="006E37B6" w:rsidRDefault="00CD4E63">
            <w:pPr>
              <w:pStyle w:val="TableParagraph"/>
            </w:pPr>
          </w:p>
          <w:p w14:paraId="776EF0FF" w14:textId="77777777" w:rsidR="00CD4E63" w:rsidRPr="006E37B6" w:rsidRDefault="003867F7">
            <w:pPr>
              <w:pStyle w:val="TableParagraph"/>
              <w:spacing w:before="155"/>
              <w:ind w:left="85"/>
              <w:rPr>
                <w:b/>
              </w:rPr>
            </w:pPr>
            <w:r w:rsidRPr="006E37B6">
              <w:rPr>
                <w:b/>
                <w:color w:val="080808"/>
                <w:w w:val="105"/>
              </w:rPr>
              <w:t>Applicable?</w:t>
            </w:r>
          </w:p>
        </w:tc>
        <w:tc>
          <w:tcPr>
            <w:tcW w:w="2553" w:type="dxa"/>
          </w:tcPr>
          <w:p w14:paraId="776EF100" w14:textId="77777777" w:rsidR="00CD4E63" w:rsidRPr="006E37B6" w:rsidRDefault="00CD4E63">
            <w:pPr>
              <w:pStyle w:val="TableParagraph"/>
            </w:pPr>
          </w:p>
          <w:p w14:paraId="776EF101" w14:textId="77777777" w:rsidR="00CD4E63" w:rsidRPr="006E37B6" w:rsidRDefault="00CD4E63">
            <w:pPr>
              <w:pStyle w:val="TableParagraph"/>
              <w:spacing w:before="3"/>
            </w:pPr>
          </w:p>
          <w:p w14:paraId="776EF102" w14:textId="77777777" w:rsidR="00CD4E63" w:rsidRPr="006E37B6" w:rsidRDefault="003867F7">
            <w:pPr>
              <w:pStyle w:val="TableParagraph"/>
              <w:ind w:left="93"/>
              <w:rPr>
                <w:b/>
              </w:rPr>
            </w:pPr>
            <w:r w:rsidRPr="006E37B6">
              <w:rPr>
                <w:b/>
                <w:color w:val="080808"/>
                <w:w w:val="105"/>
              </w:rPr>
              <w:t>Other comments</w:t>
            </w:r>
          </w:p>
        </w:tc>
      </w:tr>
      <w:tr w:rsidR="00CD4E63" w:rsidRPr="006E37B6" w14:paraId="776EF10E" w14:textId="77777777">
        <w:trPr>
          <w:trHeight w:val="5939"/>
        </w:trPr>
        <w:tc>
          <w:tcPr>
            <w:tcW w:w="1704" w:type="dxa"/>
          </w:tcPr>
          <w:p w14:paraId="776EF104" w14:textId="77777777" w:rsidR="00CD4E63" w:rsidRPr="006E37B6" w:rsidRDefault="00CD4E63">
            <w:pPr>
              <w:pStyle w:val="TableParagraph"/>
            </w:pPr>
          </w:p>
        </w:tc>
        <w:tc>
          <w:tcPr>
            <w:tcW w:w="6523" w:type="dxa"/>
          </w:tcPr>
          <w:p w14:paraId="776EF105" w14:textId="039E553D" w:rsidR="00CD4E63" w:rsidRPr="006E37B6" w:rsidRDefault="003867F7">
            <w:pPr>
              <w:pStyle w:val="TableParagraph"/>
              <w:spacing w:before="9" w:line="252" w:lineRule="auto"/>
              <w:ind w:left="72" w:right="103"/>
            </w:pPr>
            <w:r w:rsidRPr="006E37B6">
              <w:rPr>
                <w:color w:val="080808"/>
                <w:w w:val="105"/>
              </w:rPr>
              <w:t>events not wholly within the control of the entity</w:t>
            </w:r>
            <w:r w:rsidRPr="006E37B6">
              <w:rPr>
                <w:color w:val="2D2D2D"/>
                <w:w w:val="105"/>
              </w:rPr>
              <w:t xml:space="preserve">; </w:t>
            </w:r>
            <w:r w:rsidRPr="006E37B6">
              <w:rPr>
                <w:color w:val="080808"/>
                <w:w w:val="105"/>
              </w:rPr>
              <w:t xml:space="preserve">or (b) a present obligation that arises from past events but is not </w:t>
            </w:r>
            <w:r>
              <w:rPr>
                <w:color w:val="080808"/>
                <w:w w:val="105"/>
              </w:rPr>
              <w:t>recognize</w:t>
            </w:r>
            <w:r w:rsidRPr="006E37B6">
              <w:rPr>
                <w:color w:val="080808"/>
                <w:w w:val="105"/>
              </w:rPr>
              <w:t>d because: (</w:t>
            </w:r>
            <w:proofErr w:type="spellStart"/>
            <w:r w:rsidRPr="006E37B6">
              <w:rPr>
                <w:color w:val="080808"/>
                <w:w w:val="105"/>
              </w:rPr>
              <w:t>i</w:t>
            </w:r>
            <w:proofErr w:type="spellEnd"/>
            <w:r w:rsidRPr="006E37B6">
              <w:rPr>
                <w:color w:val="080808"/>
                <w:w w:val="105"/>
              </w:rPr>
              <w:t>) it is not probable that an outflow of resources embodying economic benefits will be required to settle the oblig</w:t>
            </w:r>
            <w:r w:rsidRPr="006E37B6">
              <w:rPr>
                <w:color w:val="080808"/>
                <w:w w:val="105"/>
              </w:rPr>
              <w:t>ation</w:t>
            </w:r>
            <w:r w:rsidRPr="006E37B6">
              <w:rPr>
                <w:color w:val="2D2D2D"/>
                <w:w w:val="105"/>
              </w:rPr>
              <w:t xml:space="preserve">; </w:t>
            </w:r>
            <w:r w:rsidRPr="006E37B6">
              <w:rPr>
                <w:color w:val="080808"/>
                <w:w w:val="105"/>
              </w:rPr>
              <w:t>or (ii) the amount of the obligation cannot be measured with sufficient reliability (IAS 37.10).</w:t>
            </w:r>
          </w:p>
          <w:p w14:paraId="776EF106" w14:textId="77777777" w:rsidR="00CD4E63" w:rsidRPr="006E37B6" w:rsidRDefault="00CD4E63">
            <w:pPr>
              <w:pStyle w:val="TableParagraph"/>
              <w:spacing w:before="9"/>
            </w:pPr>
          </w:p>
          <w:p w14:paraId="776EF107" w14:textId="77777777" w:rsidR="00CD4E63" w:rsidRPr="006E37B6" w:rsidRDefault="003867F7">
            <w:pPr>
              <w:pStyle w:val="TableParagraph"/>
              <w:spacing w:line="252" w:lineRule="auto"/>
              <w:ind w:left="72" w:right="143" w:firstLine="6"/>
            </w:pPr>
            <w:r w:rsidRPr="006E37B6">
              <w:rPr>
                <w:color w:val="080808"/>
                <w:w w:val="105"/>
              </w:rPr>
              <w:t>A contingent asset is a possible asset that arises from past events and whose existence will be confirmed only by the occurrence or non-occurrence of o</w:t>
            </w:r>
            <w:r w:rsidRPr="006E37B6">
              <w:rPr>
                <w:color w:val="080808"/>
                <w:w w:val="105"/>
              </w:rPr>
              <w:t>ne or more uncertain future events not wholly within the control of the entity.</w:t>
            </w:r>
          </w:p>
          <w:p w14:paraId="776EF108" w14:textId="77777777" w:rsidR="00CD4E63" w:rsidRPr="006E37B6" w:rsidRDefault="00CD4E63">
            <w:pPr>
              <w:pStyle w:val="TableParagraph"/>
              <w:spacing w:before="6"/>
            </w:pPr>
          </w:p>
          <w:p w14:paraId="776EF109" w14:textId="77777777" w:rsidR="00CD4E63" w:rsidRPr="006E37B6" w:rsidRDefault="003867F7">
            <w:pPr>
              <w:pStyle w:val="TableParagraph"/>
              <w:spacing w:before="1" w:line="254" w:lineRule="auto"/>
              <w:ind w:left="72" w:firstLine="1"/>
            </w:pPr>
            <w:r w:rsidRPr="006E37B6">
              <w:rPr>
                <w:b/>
                <w:color w:val="080808"/>
                <w:w w:val="105"/>
                <w:u w:val="thick" w:color="000000"/>
              </w:rPr>
              <w:t xml:space="preserve">Solvency </w:t>
            </w:r>
            <w:r w:rsidRPr="006E37B6">
              <w:rPr>
                <w:color w:val="080808"/>
                <w:w w:val="105"/>
                <w:u w:val="thick" w:color="000000"/>
              </w:rPr>
              <w:t xml:space="preserve">II </w:t>
            </w:r>
            <w:r w:rsidRPr="006E37B6">
              <w:rPr>
                <w:b/>
                <w:color w:val="080808"/>
                <w:w w:val="105"/>
                <w:u w:val="thick" w:color="000000"/>
              </w:rPr>
              <w:t>framework:</w:t>
            </w:r>
            <w:r w:rsidRPr="006E37B6">
              <w:rPr>
                <w:b/>
                <w:color w:val="080808"/>
                <w:w w:val="105"/>
              </w:rPr>
              <w:t xml:space="preserve"> </w:t>
            </w:r>
            <w:r w:rsidRPr="006E37B6">
              <w:rPr>
                <w:color w:val="080808"/>
                <w:w w:val="105"/>
              </w:rPr>
              <w:t>The measurement principles for provisions are considered to be consistent with Article 75 of Directive 2009/138/EC.</w:t>
            </w:r>
          </w:p>
          <w:p w14:paraId="776EF10A" w14:textId="226618D8" w:rsidR="00CD4E63" w:rsidRPr="006E37B6" w:rsidRDefault="003867F7">
            <w:pPr>
              <w:pStyle w:val="TableParagraph"/>
              <w:spacing w:before="232" w:line="252" w:lineRule="auto"/>
              <w:ind w:left="72" w:right="237" w:hanging="1"/>
            </w:pPr>
            <w:r w:rsidRPr="006E37B6">
              <w:rPr>
                <w:color w:val="080808"/>
                <w:w w:val="105"/>
              </w:rPr>
              <w:t xml:space="preserve">Material contingent liabilities are </w:t>
            </w:r>
            <w:r>
              <w:rPr>
                <w:color w:val="080808"/>
                <w:w w:val="105"/>
              </w:rPr>
              <w:t>recognize</w:t>
            </w:r>
            <w:r w:rsidRPr="006E37B6">
              <w:rPr>
                <w:color w:val="080808"/>
                <w:w w:val="105"/>
              </w:rPr>
              <w:t>d as liabilities in the Solvency II balance sheet and valued based on the expected present valu</w:t>
            </w:r>
            <w:r w:rsidRPr="006E37B6">
              <w:rPr>
                <w:color w:val="080808"/>
                <w:w w:val="105"/>
              </w:rPr>
              <w:t>e of future cash-flows required to settle the contingent liability over the lifetime of that contingent liab</w:t>
            </w:r>
            <w:r w:rsidRPr="006E37B6">
              <w:rPr>
                <w:color w:val="080808"/>
                <w:w w:val="105"/>
              </w:rPr>
              <w:t>ility</w:t>
            </w:r>
            <w:r w:rsidRPr="006E37B6">
              <w:rPr>
                <w:color w:val="2D2D2D"/>
                <w:w w:val="105"/>
              </w:rPr>
              <w:t xml:space="preserve">, </w:t>
            </w:r>
            <w:r w:rsidRPr="006E37B6">
              <w:rPr>
                <w:color w:val="080808"/>
                <w:w w:val="105"/>
              </w:rPr>
              <w:t>using the basic risk-free interest rate term structure.</w:t>
            </w:r>
          </w:p>
        </w:tc>
        <w:tc>
          <w:tcPr>
            <w:tcW w:w="2412" w:type="dxa"/>
          </w:tcPr>
          <w:p w14:paraId="776EF10B" w14:textId="77777777" w:rsidR="00CD4E63" w:rsidRPr="006E37B6" w:rsidRDefault="00CD4E63">
            <w:pPr>
              <w:pStyle w:val="TableParagraph"/>
            </w:pPr>
          </w:p>
        </w:tc>
        <w:tc>
          <w:tcPr>
            <w:tcW w:w="1418" w:type="dxa"/>
          </w:tcPr>
          <w:p w14:paraId="776EF10C" w14:textId="77777777" w:rsidR="00CD4E63" w:rsidRPr="006E37B6" w:rsidRDefault="00CD4E63">
            <w:pPr>
              <w:pStyle w:val="TableParagraph"/>
            </w:pPr>
          </w:p>
        </w:tc>
        <w:tc>
          <w:tcPr>
            <w:tcW w:w="2553" w:type="dxa"/>
          </w:tcPr>
          <w:p w14:paraId="776EF10D" w14:textId="77777777" w:rsidR="00CD4E63" w:rsidRPr="006E37B6" w:rsidRDefault="00CD4E63">
            <w:pPr>
              <w:pStyle w:val="TableParagraph"/>
            </w:pPr>
          </w:p>
        </w:tc>
      </w:tr>
      <w:tr w:rsidR="00CD4E63" w:rsidRPr="006E37B6" w14:paraId="776EF11A" w14:textId="77777777">
        <w:trPr>
          <w:trHeight w:val="1547"/>
        </w:trPr>
        <w:tc>
          <w:tcPr>
            <w:tcW w:w="1704" w:type="dxa"/>
          </w:tcPr>
          <w:p w14:paraId="776EF10F" w14:textId="77777777" w:rsidR="00CD4E63" w:rsidRPr="006E37B6" w:rsidRDefault="00CD4E63">
            <w:pPr>
              <w:pStyle w:val="TableParagraph"/>
              <w:spacing w:before="2"/>
            </w:pPr>
          </w:p>
          <w:p w14:paraId="776EF110" w14:textId="77777777" w:rsidR="00CD4E63" w:rsidRPr="006E37B6" w:rsidRDefault="003867F7">
            <w:pPr>
              <w:pStyle w:val="TableParagraph"/>
              <w:ind w:left="73"/>
              <w:rPr>
                <w:b/>
              </w:rPr>
            </w:pPr>
            <w:r w:rsidRPr="006E37B6">
              <w:rPr>
                <w:b/>
                <w:color w:val="080808"/>
                <w:w w:val="110"/>
              </w:rPr>
              <w:t>IAS38</w:t>
            </w:r>
          </w:p>
          <w:p w14:paraId="776EF111" w14:textId="77777777" w:rsidR="00CD4E63" w:rsidRPr="006E37B6" w:rsidRDefault="003867F7">
            <w:pPr>
              <w:pStyle w:val="TableParagraph"/>
              <w:spacing w:before="10" w:line="256" w:lineRule="auto"/>
              <w:ind w:left="72" w:right="230"/>
              <w:rPr>
                <w:b/>
              </w:rPr>
            </w:pPr>
            <w:r w:rsidRPr="006E37B6">
              <w:rPr>
                <w:b/>
                <w:color w:val="080808"/>
                <w:spacing w:val="-1"/>
              </w:rPr>
              <w:t xml:space="preserve">Intangible </w:t>
            </w:r>
            <w:r w:rsidRPr="006E37B6">
              <w:rPr>
                <w:b/>
                <w:color w:val="080808"/>
                <w:w w:val="105"/>
              </w:rPr>
              <w:t>assets</w:t>
            </w:r>
          </w:p>
        </w:tc>
        <w:tc>
          <w:tcPr>
            <w:tcW w:w="6523" w:type="dxa"/>
          </w:tcPr>
          <w:p w14:paraId="776EF112" w14:textId="77777777" w:rsidR="00CD4E63" w:rsidRPr="006E37B6" w:rsidRDefault="00CD4E63">
            <w:pPr>
              <w:pStyle w:val="TableParagraph"/>
              <w:spacing w:before="4"/>
            </w:pPr>
          </w:p>
          <w:p w14:paraId="776EF113" w14:textId="4A08D9FE" w:rsidR="00CD4E63" w:rsidRPr="006E37B6" w:rsidRDefault="003867F7">
            <w:pPr>
              <w:pStyle w:val="TableParagraph"/>
              <w:spacing w:line="252" w:lineRule="auto"/>
              <w:ind w:left="72" w:right="145" w:hanging="3"/>
            </w:pPr>
            <w:r w:rsidRPr="006E37B6">
              <w:rPr>
                <w:color w:val="080808"/>
                <w:w w:val="105"/>
              </w:rPr>
              <w:t>IAS 38 prescribes the accounting treatment for intangible assets that are not dealt with specifically in another Standard</w:t>
            </w:r>
            <w:r w:rsidRPr="006E37B6">
              <w:rPr>
                <w:color w:val="2D2D2D"/>
                <w:w w:val="105"/>
              </w:rPr>
              <w:t xml:space="preserve">. </w:t>
            </w:r>
            <w:r w:rsidRPr="006E37B6">
              <w:rPr>
                <w:color w:val="080808"/>
                <w:w w:val="105"/>
              </w:rPr>
              <w:t xml:space="preserve">This Standard requires an entity to </w:t>
            </w:r>
            <w:r>
              <w:rPr>
                <w:color w:val="080808"/>
                <w:w w:val="105"/>
              </w:rPr>
              <w:t>recognize</w:t>
            </w:r>
            <w:r w:rsidRPr="006E37B6">
              <w:rPr>
                <w:color w:val="080808"/>
                <w:w w:val="105"/>
              </w:rPr>
              <w:t xml:space="preserve"> an intangible asset if, and</w:t>
            </w:r>
            <w:r w:rsidRPr="006E37B6">
              <w:rPr>
                <w:color w:val="080808"/>
                <w:spacing w:val="-3"/>
                <w:w w:val="105"/>
              </w:rPr>
              <w:t xml:space="preserve"> </w:t>
            </w:r>
            <w:r w:rsidRPr="006E37B6">
              <w:rPr>
                <w:color w:val="080808"/>
                <w:w w:val="105"/>
              </w:rPr>
              <w:t>only</w:t>
            </w:r>
            <w:r w:rsidRPr="006E37B6">
              <w:rPr>
                <w:color w:val="080808"/>
                <w:spacing w:val="-7"/>
                <w:w w:val="105"/>
              </w:rPr>
              <w:t xml:space="preserve"> </w:t>
            </w:r>
            <w:r w:rsidRPr="006E37B6">
              <w:rPr>
                <w:color w:val="080808"/>
                <w:w w:val="105"/>
              </w:rPr>
              <w:t>if,</w:t>
            </w:r>
            <w:r w:rsidRPr="006E37B6">
              <w:rPr>
                <w:color w:val="080808"/>
                <w:spacing w:val="-16"/>
                <w:w w:val="105"/>
              </w:rPr>
              <w:t xml:space="preserve"> </w:t>
            </w:r>
            <w:r w:rsidRPr="006E37B6">
              <w:rPr>
                <w:color w:val="080808"/>
                <w:w w:val="105"/>
              </w:rPr>
              <w:t>specified</w:t>
            </w:r>
            <w:r w:rsidRPr="006E37B6">
              <w:rPr>
                <w:color w:val="080808"/>
                <w:spacing w:val="3"/>
                <w:w w:val="105"/>
              </w:rPr>
              <w:t xml:space="preserve"> </w:t>
            </w:r>
            <w:r w:rsidRPr="006E37B6">
              <w:rPr>
                <w:color w:val="080808"/>
                <w:w w:val="105"/>
              </w:rPr>
              <w:t>criteria</w:t>
            </w:r>
            <w:r w:rsidRPr="006E37B6">
              <w:rPr>
                <w:color w:val="080808"/>
                <w:spacing w:val="-6"/>
                <w:w w:val="105"/>
              </w:rPr>
              <w:t xml:space="preserve"> </w:t>
            </w:r>
            <w:r w:rsidRPr="006E37B6">
              <w:rPr>
                <w:color w:val="080808"/>
                <w:w w:val="105"/>
              </w:rPr>
              <w:t>are</w:t>
            </w:r>
            <w:r w:rsidRPr="006E37B6">
              <w:rPr>
                <w:color w:val="080808"/>
                <w:spacing w:val="-9"/>
                <w:w w:val="105"/>
              </w:rPr>
              <w:t xml:space="preserve"> </w:t>
            </w:r>
            <w:r w:rsidRPr="006E37B6">
              <w:rPr>
                <w:color w:val="080808"/>
                <w:w w:val="105"/>
              </w:rPr>
              <w:t>met.</w:t>
            </w:r>
            <w:r w:rsidRPr="006E37B6">
              <w:rPr>
                <w:color w:val="080808"/>
                <w:spacing w:val="-7"/>
                <w:w w:val="105"/>
              </w:rPr>
              <w:t xml:space="preserve"> </w:t>
            </w:r>
            <w:r w:rsidRPr="006E37B6">
              <w:rPr>
                <w:color w:val="080808"/>
                <w:w w:val="105"/>
              </w:rPr>
              <w:t>The</w:t>
            </w:r>
            <w:r w:rsidRPr="006E37B6">
              <w:rPr>
                <w:color w:val="080808"/>
                <w:spacing w:val="-13"/>
                <w:w w:val="105"/>
              </w:rPr>
              <w:t xml:space="preserve"> </w:t>
            </w:r>
            <w:r w:rsidRPr="006E37B6">
              <w:rPr>
                <w:color w:val="080808"/>
                <w:w w:val="105"/>
              </w:rPr>
              <w:t>Standard</w:t>
            </w:r>
            <w:r w:rsidRPr="006E37B6">
              <w:rPr>
                <w:color w:val="080808"/>
                <w:spacing w:val="-3"/>
                <w:w w:val="105"/>
              </w:rPr>
              <w:t xml:space="preserve"> </w:t>
            </w:r>
            <w:r w:rsidRPr="006E37B6">
              <w:rPr>
                <w:color w:val="080808"/>
                <w:w w:val="105"/>
              </w:rPr>
              <w:t>also</w:t>
            </w:r>
            <w:r w:rsidRPr="006E37B6">
              <w:rPr>
                <w:color w:val="080808"/>
                <w:spacing w:val="-12"/>
                <w:w w:val="105"/>
              </w:rPr>
              <w:t xml:space="preserve"> </w:t>
            </w:r>
            <w:r w:rsidRPr="006E37B6">
              <w:rPr>
                <w:color w:val="080808"/>
                <w:w w:val="105"/>
              </w:rPr>
              <w:t>spec</w:t>
            </w:r>
            <w:r w:rsidRPr="006E37B6">
              <w:rPr>
                <w:color w:val="080808"/>
                <w:w w:val="105"/>
              </w:rPr>
              <w:t>ifies</w:t>
            </w:r>
          </w:p>
        </w:tc>
        <w:tc>
          <w:tcPr>
            <w:tcW w:w="2412" w:type="dxa"/>
          </w:tcPr>
          <w:p w14:paraId="776EF114" w14:textId="77777777" w:rsidR="00CD4E63" w:rsidRPr="006E37B6" w:rsidRDefault="00CD4E63">
            <w:pPr>
              <w:pStyle w:val="TableParagraph"/>
              <w:spacing w:before="4"/>
            </w:pPr>
          </w:p>
          <w:p w14:paraId="776EF115" w14:textId="77777777" w:rsidR="00CD4E63" w:rsidRPr="006E37B6" w:rsidRDefault="003867F7">
            <w:pPr>
              <w:pStyle w:val="TableParagraph"/>
              <w:spacing w:line="254" w:lineRule="auto"/>
              <w:ind w:left="87" w:right="211" w:hanging="1"/>
            </w:pPr>
            <w:r w:rsidRPr="006E37B6">
              <w:rPr>
                <w:color w:val="080808"/>
                <w:w w:val="105"/>
              </w:rPr>
              <w:t>Revaluation model is a consistent option.</w:t>
            </w:r>
          </w:p>
        </w:tc>
        <w:tc>
          <w:tcPr>
            <w:tcW w:w="1418" w:type="dxa"/>
          </w:tcPr>
          <w:p w14:paraId="776EF116" w14:textId="77777777" w:rsidR="00CD4E63" w:rsidRPr="006E37B6" w:rsidRDefault="00CD4E63">
            <w:pPr>
              <w:pStyle w:val="TableParagraph"/>
              <w:spacing w:before="2"/>
            </w:pPr>
          </w:p>
          <w:p w14:paraId="776EF117" w14:textId="77777777" w:rsidR="00CD4E63" w:rsidRPr="006E37B6" w:rsidRDefault="003867F7">
            <w:pPr>
              <w:pStyle w:val="TableParagraph"/>
              <w:ind w:left="90"/>
              <w:rPr>
                <w:b/>
              </w:rPr>
            </w:pPr>
            <w:r w:rsidRPr="006E37B6">
              <w:rPr>
                <w:b/>
                <w:color w:val="080808"/>
                <w:w w:val="105"/>
              </w:rPr>
              <w:t>yes</w:t>
            </w:r>
          </w:p>
        </w:tc>
        <w:tc>
          <w:tcPr>
            <w:tcW w:w="2553" w:type="dxa"/>
          </w:tcPr>
          <w:p w14:paraId="776EF118" w14:textId="77777777" w:rsidR="00CD4E63" w:rsidRPr="006E37B6" w:rsidRDefault="00CD4E63">
            <w:pPr>
              <w:pStyle w:val="TableParagraph"/>
              <w:spacing w:before="9"/>
            </w:pPr>
          </w:p>
          <w:p w14:paraId="776EF119" w14:textId="77777777" w:rsidR="00CD4E63" w:rsidRPr="006E37B6" w:rsidRDefault="003867F7">
            <w:pPr>
              <w:pStyle w:val="TableParagraph"/>
              <w:spacing w:line="254" w:lineRule="auto"/>
              <w:ind w:left="87" w:right="161" w:firstLine="1"/>
            </w:pPr>
            <w:r w:rsidRPr="006E37B6">
              <w:rPr>
                <w:color w:val="080808"/>
              </w:rPr>
              <w:t>Goodwill is valued at zero</w:t>
            </w:r>
            <w:r w:rsidRPr="006E37B6">
              <w:rPr>
                <w:color w:val="2D2D2D"/>
              </w:rPr>
              <w:t>.</w:t>
            </w:r>
          </w:p>
        </w:tc>
      </w:tr>
    </w:tbl>
    <w:p w14:paraId="776EF11B" w14:textId="77777777" w:rsidR="00CD4E63" w:rsidRPr="006E37B6" w:rsidRDefault="00CD4E63">
      <w:pPr>
        <w:spacing w:line="254" w:lineRule="auto"/>
        <w:sectPr w:rsidR="00CD4E63" w:rsidRPr="006E37B6">
          <w:pgSz w:w="16840" w:h="11900" w:orient="landscape"/>
          <w:pgMar w:top="1100" w:right="1560" w:bottom="280" w:left="340" w:header="708" w:footer="708" w:gutter="0"/>
          <w:cols w:space="708"/>
        </w:sectPr>
      </w:pPr>
    </w:p>
    <w:p w14:paraId="776EF11C"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F12D" w14:textId="77777777">
        <w:trPr>
          <w:trHeight w:val="1547"/>
        </w:trPr>
        <w:tc>
          <w:tcPr>
            <w:tcW w:w="1704" w:type="dxa"/>
          </w:tcPr>
          <w:p w14:paraId="776EF11D" w14:textId="77777777" w:rsidR="00CD4E63" w:rsidRPr="006E37B6" w:rsidRDefault="00CD4E63">
            <w:pPr>
              <w:pStyle w:val="TableParagraph"/>
            </w:pPr>
          </w:p>
          <w:p w14:paraId="776EF11E" w14:textId="77777777" w:rsidR="00CD4E63" w:rsidRPr="006E37B6" w:rsidRDefault="00CD4E63">
            <w:pPr>
              <w:pStyle w:val="TableParagraph"/>
              <w:spacing w:before="3"/>
            </w:pPr>
          </w:p>
          <w:p w14:paraId="776EF11F" w14:textId="77777777" w:rsidR="00CD4E63" w:rsidRPr="006E37B6" w:rsidRDefault="003867F7">
            <w:pPr>
              <w:pStyle w:val="TableParagraph"/>
              <w:ind w:left="73"/>
              <w:rPr>
                <w:b/>
              </w:rPr>
            </w:pPr>
            <w:r w:rsidRPr="006E37B6">
              <w:rPr>
                <w:b/>
                <w:color w:val="0C0C0C"/>
                <w:w w:val="105"/>
              </w:rPr>
              <w:t>IFRS</w:t>
            </w:r>
          </w:p>
        </w:tc>
        <w:tc>
          <w:tcPr>
            <w:tcW w:w="6523" w:type="dxa"/>
          </w:tcPr>
          <w:p w14:paraId="776EF120" w14:textId="77777777" w:rsidR="00CD4E63" w:rsidRPr="006E37B6" w:rsidRDefault="00CD4E63">
            <w:pPr>
              <w:pStyle w:val="TableParagraph"/>
              <w:spacing w:before="6"/>
            </w:pPr>
          </w:p>
          <w:p w14:paraId="776EF121" w14:textId="77777777" w:rsidR="00CD4E63" w:rsidRPr="006E37B6" w:rsidRDefault="003867F7">
            <w:pPr>
              <w:pStyle w:val="TableParagraph"/>
              <w:ind w:left="73"/>
              <w:rPr>
                <w:b/>
              </w:rPr>
            </w:pPr>
            <w:r w:rsidRPr="006E37B6">
              <w:rPr>
                <w:b/>
                <w:color w:val="0C0C0C"/>
                <w:w w:val="105"/>
              </w:rPr>
              <w:t>Summary of IFRS treatment:</w:t>
            </w:r>
          </w:p>
          <w:p w14:paraId="776EF122" w14:textId="77777777" w:rsidR="00CD4E63" w:rsidRPr="006E37B6" w:rsidRDefault="00CD4E63">
            <w:pPr>
              <w:pStyle w:val="TableParagraph"/>
              <w:spacing w:before="2"/>
            </w:pPr>
          </w:p>
          <w:p w14:paraId="776EF123" w14:textId="77777777" w:rsidR="00CD4E63" w:rsidRPr="006E37B6" w:rsidRDefault="003867F7">
            <w:pPr>
              <w:pStyle w:val="TableParagraph"/>
              <w:spacing w:before="1"/>
              <w:ind w:left="76"/>
              <w:rPr>
                <w:b/>
              </w:rPr>
            </w:pPr>
            <w:r w:rsidRPr="006E37B6">
              <w:rPr>
                <w:b/>
                <w:color w:val="0C0C0C"/>
                <w:w w:val="105"/>
              </w:rPr>
              <w:t>Measurement principles or options</w:t>
            </w:r>
          </w:p>
          <w:p w14:paraId="776EF124" w14:textId="77777777" w:rsidR="00CD4E63" w:rsidRPr="006E37B6" w:rsidRDefault="003867F7">
            <w:pPr>
              <w:pStyle w:val="TableParagraph"/>
              <w:spacing w:before="14"/>
              <w:ind w:left="77"/>
              <w:rPr>
                <w:b/>
              </w:rPr>
            </w:pPr>
            <w:r w:rsidRPr="006E37B6">
              <w:rPr>
                <w:b/>
                <w:color w:val="0C0C0C"/>
                <w:w w:val="105"/>
              </w:rPr>
              <w:t>consistent with Article 75 of Directive 2009/138/EC</w:t>
            </w:r>
          </w:p>
        </w:tc>
        <w:tc>
          <w:tcPr>
            <w:tcW w:w="2412" w:type="dxa"/>
          </w:tcPr>
          <w:p w14:paraId="776EF125" w14:textId="77777777" w:rsidR="00CD4E63" w:rsidRPr="006E37B6" w:rsidRDefault="00CD4E63">
            <w:pPr>
              <w:pStyle w:val="TableParagraph"/>
            </w:pPr>
          </w:p>
          <w:p w14:paraId="776EF126" w14:textId="77777777" w:rsidR="00CD4E63" w:rsidRPr="006E37B6" w:rsidRDefault="003867F7">
            <w:pPr>
              <w:pStyle w:val="TableParagraph"/>
              <w:spacing w:line="252" w:lineRule="auto"/>
              <w:ind w:left="84" w:right="124" w:firstLine="6"/>
              <w:rPr>
                <w:b/>
              </w:rPr>
            </w:pPr>
            <w:r w:rsidRPr="006E37B6">
              <w:rPr>
                <w:b/>
                <w:color w:val="0C0C0C"/>
                <w:w w:val="105"/>
              </w:rPr>
              <w:t>Fully consistent/ Consistent option/ With adjustments</w:t>
            </w:r>
          </w:p>
        </w:tc>
        <w:tc>
          <w:tcPr>
            <w:tcW w:w="1418" w:type="dxa"/>
          </w:tcPr>
          <w:p w14:paraId="776EF127" w14:textId="77777777" w:rsidR="00CD4E63" w:rsidRPr="006E37B6" w:rsidRDefault="00CD4E63">
            <w:pPr>
              <w:pStyle w:val="TableParagraph"/>
            </w:pPr>
          </w:p>
          <w:p w14:paraId="776EF128" w14:textId="77777777" w:rsidR="00CD4E63" w:rsidRPr="006E37B6" w:rsidRDefault="00CD4E63">
            <w:pPr>
              <w:pStyle w:val="TableParagraph"/>
              <w:spacing w:before="10"/>
            </w:pPr>
          </w:p>
          <w:p w14:paraId="776EF129" w14:textId="77777777" w:rsidR="00CD4E63" w:rsidRPr="006E37B6" w:rsidRDefault="003867F7">
            <w:pPr>
              <w:pStyle w:val="TableParagraph"/>
              <w:ind w:left="85"/>
              <w:rPr>
                <w:b/>
              </w:rPr>
            </w:pPr>
            <w:r w:rsidRPr="006E37B6">
              <w:rPr>
                <w:b/>
                <w:color w:val="0C0C0C"/>
              </w:rPr>
              <w:t>Applicable?</w:t>
            </w:r>
          </w:p>
        </w:tc>
        <w:tc>
          <w:tcPr>
            <w:tcW w:w="2553" w:type="dxa"/>
          </w:tcPr>
          <w:p w14:paraId="776EF12A" w14:textId="77777777" w:rsidR="00CD4E63" w:rsidRPr="006E37B6" w:rsidRDefault="00CD4E63">
            <w:pPr>
              <w:pStyle w:val="TableParagraph"/>
            </w:pPr>
          </w:p>
          <w:p w14:paraId="776EF12B" w14:textId="77777777" w:rsidR="00CD4E63" w:rsidRPr="006E37B6" w:rsidRDefault="00CD4E63">
            <w:pPr>
              <w:pStyle w:val="TableParagraph"/>
              <w:spacing w:before="10"/>
            </w:pPr>
          </w:p>
          <w:p w14:paraId="776EF12C"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F13C" w14:textId="77777777">
        <w:trPr>
          <w:trHeight w:val="7043"/>
        </w:trPr>
        <w:tc>
          <w:tcPr>
            <w:tcW w:w="1704" w:type="dxa"/>
          </w:tcPr>
          <w:p w14:paraId="776EF12E" w14:textId="77777777" w:rsidR="00CD4E63" w:rsidRPr="006E37B6" w:rsidRDefault="00CD4E63">
            <w:pPr>
              <w:pStyle w:val="TableParagraph"/>
            </w:pPr>
          </w:p>
        </w:tc>
        <w:tc>
          <w:tcPr>
            <w:tcW w:w="6523" w:type="dxa"/>
          </w:tcPr>
          <w:p w14:paraId="776EF12F" w14:textId="77777777" w:rsidR="00CD4E63" w:rsidRPr="006E37B6" w:rsidRDefault="003867F7">
            <w:pPr>
              <w:pStyle w:val="TableParagraph"/>
              <w:spacing w:before="9" w:line="254" w:lineRule="auto"/>
              <w:ind w:left="79"/>
            </w:pPr>
            <w:r w:rsidRPr="006E37B6">
              <w:rPr>
                <w:color w:val="0C0C0C"/>
                <w:w w:val="105"/>
              </w:rPr>
              <w:t>how to measure the carrying amount of intangible assets and requires specified disclosures about intangible assets.</w:t>
            </w:r>
          </w:p>
          <w:p w14:paraId="776EF130" w14:textId="77777777" w:rsidR="00CD4E63" w:rsidRPr="006E37B6" w:rsidRDefault="00CD4E63">
            <w:pPr>
              <w:pStyle w:val="TableParagraph"/>
              <w:spacing w:before="8"/>
            </w:pPr>
          </w:p>
          <w:p w14:paraId="776EF131" w14:textId="77777777" w:rsidR="00CD4E63" w:rsidRPr="006E37B6" w:rsidRDefault="003867F7">
            <w:pPr>
              <w:pStyle w:val="TableParagraph"/>
              <w:spacing w:line="252" w:lineRule="auto"/>
              <w:ind w:left="71" w:right="274" w:firstLine="12"/>
            </w:pPr>
            <w:r w:rsidRPr="006E37B6">
              <w:rPr>
                <w:color w:val="0C0C0C"/>
              </w:rPr>
              <w:t>An entity shall choose either the cost model  in  paragraph  74 or the revaluation model in paragraph 75 as its accounting  policy. If an i</w:t>
            </w:r>
            <w:r w:rsidRPr="006E37B6">
              <w:rPr>
                <w:color w:val="0C0C0C"/>
              </w:rPr>
              <w:t xml:space="preserve">ntangible asset is accounted for using the  revaluation  model, all the other assets in its class shall  also  be accounted  for using the same mode </w:t>
            </w:r>
            <w:r w:rsidRPr="006E37B6">
              <w:rPr>
                <w:color w:val="0C0C0C"/>
                <w:spacing w:val="5"/>
              </w:rPr>
              <w:t>l</w:t>
            </w:r>
            <w:r w:rsidRPr="006E37B6">
              <w:rPr>
                <w:color w:val="333333"/>
                <w:spacing w:val="5"/>
              </w:rPr>
              <w:t xml:space="preserve">, </w:t>
            </w:r>
            <w:r w:rsidRPr="006E37B6">
              <w:rPr>
                <w:color w:val="0C0C0C"/>
              </w:rPr>
              <w:t xml:space="preserve">unless there is no active market for those assets (IAS </w:t>
            </w:r>
            <w:r w:rsidRPr="006E37B6">
              <w:rPr>
                <w:color w:val="0C0C0C"/>
                <w:spacing w:val="-3"/>
              </w:rPr>
              <w:t>38</w:t>
            </w:r>
            <w:r w:rsidRPr="006E37B6">
              <w:rPr>
                <w:color w:val="333333"/>
                <w:spacing w:val="-3"/>
              </w:rPr>
              <w:t xml:space="preserve">. </w:t>
            </w:r>
            <w:r w:rsidRPr="006E37B6">
              <w:rPr>
                <w:color w:val="0C0C0C"/>
              </w:rPr>
              <w:t>72)</w:t>
            </w:r>
            <w:r w:rsidRPr="006E37B6">
              <w:rPr>
                <w:color w:val="0C0C0C"/>
                <w:spacing w:val="-12"/>
              </w:rPr>
              <w:t xml:space="preserve"> </w:t>
            </w:r>
            <w:r w:rsidRPr="006E37B6">
              <w:rPr>
                <w:color w:val="424242"/>
              </w:rPr>
              <w:t>.</w:t>
            </w:r>
          </w:p>
          <w:p w14:paraId="776EF132" w14:textId="77777777" w:rsidR="00CD4E63" w:rsidRPr="006E37B6" w:rsidRDefault="00CD4E63">
            <w:pPr>
              <w:pStyle w:val="TableParagraph"/>
              <w:spacing w:before="4"/>
            </w:pPr>
          </w:p>
          <w:p w14:paraId="776EF133" w14:textId="77B47B07" w:rsidR="00CD4E63" w:rsidRPr="006E37B6" w:rsidRDefault="003867F7">
            <w:pPr>
              <w:pStyle w:val="TableParagraph"/>
              <w:spacing w:line="252" w:lineRule="auto"/>
              <w:ind w:left="72" w:hanging="1"/>
            </w:pPr>
            <w:r w:rsidRPr="006E37B6">
              <w:rPr>
                <w:color w:val="0C0C0C"/>
                <w:w w:val="105"/>
              </w:rPr>
              <w:t>Cost</w:t>
            </w:r>
            <w:r w:rsidRPr="006E37B6">
              <w:rPr>
                <w:color w:val="0C0C0C"/>
                <w:spacing w:val="-13"/>
                <w:w w:val="105"/>
              </w:rPr>
              <w:t xml:space="preserve"> </w:t>
            </w:r>
            <w:r w:rsidRPr="006E37B6">
              <w:rPr>
                <w:color w:val="0C0C0C"/>
                <w:w w:val="105"/>
              </w:rPr>
              <w:t>model:</w:t>
            </w:r>
            <w:r w:rsidRPr="006E37B6">
              <w:rPr>
                <w:color w:val="0C0C0C"/>
                <w:spacing w:val="-4"/>
                <w:w w:val="105"/>
              </w:rPr>
              <w:t xml:space="preserve"> </w:t>
            </w:r>
            <w:r w:rsidRPr="006E37B6">
              <w:rPr>
                <w:color w:val="0C0C0C"/>
                <w:w w:val="105"/>
              </w:rPr>
              <w:t>After</w:t>
            </w:r>
            <w:r w:rsidRPr="006E37B6">
              <w:rPr>
                <w:color w:val="0C0C0C"/>
                <w:spacing w:val="-11"/>
                <w:w w:val="105"/>
              </w:rPr>
              <w:t xml:space="preserve"> </w:t>
            </w:r>
            <w:r w:rsidRPr="006E37B6">
              <w:rPr>
                <w:color w:val="0C0C0C"/>
                <w:w w:val="105"/>
              </w:rPr>
              <w:t>initial</w:t>
            </w:r>
            <w:r w:rsidRPr="006E37B6">
              <w:rPr>
                <w:color w:val="0C0C0C"/>
                <w:spacing w:val="-9"/>
                <w:w w:val="105"/>
              </w:rPr>
              <w:t xml:space="preserve"> </w:t>
            </w:r>
            <w:r w:rsidRPr="006E37B6">
              <w:rPr>
                <w:color w:val="0C0C0C"/>
                <w:w w:val="105"/>
              </w:rPr>
              <w:t>recognition</w:t>
            </w:r>
            <w:r w:rsidRPr="006E37B6">
              <w:rPr>
                <w:color w:val="0C0C0C"/>
                <w:spacing w:val="-24"/>
                <w:w w:val="105"/>
              </w:rPr>
              <w:t xml:space="preserve"> </w:t>
            </w:r>
            <w:r w:rsidRPr="006E37B6">
              <w:rPr>
                <w:color w:val="333333"/>
                <w:w w:val="105"/>
              </w:rPr>
              <w:t>,</w:t>
            </w:r>
            <w:r w:rsidRPr="006E37B6">
              <w:rPr>
                <w:color w:val="333333"/>
                <w:spacing w:val="-20"/>
                <w:w w:val="105"/>
              </w:rPr>
              <w:t xml:space="preserve"> </w:t>
            </w:r>
            <w:r w:rsidRPr="006E37B6">
              <w:rPr>
                <w:color w:val="0C0C0C"/>
                <w:w w:val="105"/>
              </w:rPr>
              <w:t>an</w:t>
            </w:r>
            <w:r w:rsidRPr="006E37B6">
              <w:rPr>
                <w:color w:val="0C0C0C"/>
                <w:spacing w:val="-15"/>
                <w:w w:val="105"/>
              </w:rPr>
              <w:t xml:space="preserve"> </w:t>
            </w:r>
            <w:r w:rsidRPr="006E37B6">
              <w:rPr>
                <w:color w:val="0C0C0C"/>
                <w:w w:val="105"/>
              </w:rPr>
              <w:t>intangible</w:t>
            </w:r>
            <w:r w:rsidRPr="006E37B6">
              <w:rPr>
                <w:color w:val="0C0C0C"/>
                <w:spacing w:val="-5"/>
                <w:w w:val="105"/>
              </w:rPr>
              <w:t xml:space="preserve"> </w:t>
            </w:r>
            <w:r w:rsidRPr="006E37B6">
              <w:rPr>
                <w:color w:val="0C0C0C"/>
                <w:w w:val="105"/>
              </w:rPr>
              <w:t>asset</w:t>
            </w:r>
            <w:r w:rsidRPr="006E37B6">
              <w:rPr>
                <w:color w:val="0C0C0C"/>
                <w:spacing w:val="-15"/>
                <w:w w:val="105"/>
              </w:rPr>
              <w:t xml:space="preserve"> </w:t>
            </w:r>
            <w:r w:rsidRPr="006E37B6">
              <w:rPr>
                <w:color w:val="0C0C0C"/>
                <w:w w:val="105"/>
              </w:rPr>
              <w:t>shall</w:t>
            </w:r>
            <w:r w:rsidRPr="006E37B6">
              <w:rPr>
                <w:color w:val="0C0C0C"/>
                <w:spacing w:val="-2"/>
                <w:w w:val="105"/>
              </w:rPr>
              <w:t xml:space="preserve"> </w:t>
            </w:r>
            <w:r w:rsidRPr="006E37B6">
              <w:rPr>
                <w:color w:val="0C0C0C"/>
                <w:w w:val="105"/>
              </w:rPr>
              <w:t>be carried at its cost less any accumulated amorti</w:t>
            </w:r>
            <w:r>
              <w:rPr>
                <w:color w:val="0C0C0C"/>
                <w:w w:val="105"/>
              </w:rPr>
              <w:t>z</w:t>
            </w:r>
            <w:r w:rsidRPr="006E37B6">
              <w:rPr>
                <w:color w:val="0C0C0C"/>
                <w:w w:val="105"/>
              </w:rPr>
              <w:t>ation and any accumulated impairment losses (IAS 38.</w:t>
            </w:r>
            <w:r w:rsidRPr="006E37B6">
              <w:rPr>
                <w:color w:val="0C0C0C"/>
                <w:spacing w:val="-22"/>
                <w:w w:val="105"/>
              </w:rPr>
              <w:t xml:space="preserve"> </w:t>
            </w:r>
            <w:r w:rsidRPr="006E37B6">
              <w:rPr>
                <w:color w:val="0C0C0C"/>
                <w:w w:val="105"/>
              </w:rPr>
              <w:t>74)</w:t>
            </w:r>
          </w:p>
          <w:p w14:paraId="776EF134" w14:textId="77777777" w:rsidR="00CD4E63" w:rsidRPr="006E37B6" w:rsidRDefault="00CD4E63">
            <w:pPr>
              <w:pStyle w:val="TableParagraph"/>
              <w:spacing w:before="10"/>
            </w:pPr>
          </w:p>
          <w:p w14:paraId="776EF135" w14:textId="4D0CB12C" w:rsidR="00CD4E63" w:rsidRPr="006E37B6" w:rsidRDefault="003867F7">
            <w:pPr>
              <w:pStyle w:val="TableParagraph"/>
              <w:spacing w:line="249" w:lineRule="auto"/>
              <w:ind w:left="72" w:right="97" w:hanging="1"/>
            </w:pPr>
            <w:r w:rsidRPr="006E37B6">
              <w:rPr>
                <w:color w:val="0C0C0C"/>
                <w:w w:val="105"/>
              </w:rPr>
              <w:t>Revaluation model: After initial recognition</w:t>
            </w:r>
            <w:r w:rsidRPr="006E37B6">
              <w:rPr>
                <w:color w:val="424242"/>
                <w:w w:val="105"/>
              </w:rPr>
              <w:t xml:space="preserve">, </w:t>
            </w:r>
            <w:r w:rsidRPr="006E37B6">
              <w:rPr>
                <w:color w:val="0C0C0C"/>
                <w:w w:val="105"/>
              </w:rPr>
              <w:t>an intangible asset shall be carried at a revalued amount</w:t>
            </w:r>
            <w:r w:rsidRPr="006E37B6">
              <w:rPr>
                <w:color w:val="333333"/>
                <w:w w:val="105"/>
              </w:rPr>
              <w:t xml:space="preserve">, </w:t>
            </w:r>
            <w:r w:rsidRPr="006E37B6">
              <w:rPr>
                <w:color w:val="0C0C0C"/>
                <w:w w:val="105"/>
              </w:rPr>
              <w:t>be</w:t>
            </w:r>
            <w:r w:rsidRPr="006E37B6">
              <w:rPr>
                <w:color w:val="0C0C0C"/>
                <w:w w:val="105"/>
              </w:rPr>
              <w:t>ing its fair value at the date of the revaluation less any subsequent accumulated amorti</w:t>
            </w:r>
            <w:r>
              <w:rPr>
                <w:color w:val="0C0C0C"/>
                <w:w w:val="105"/>
              </w:rPr>
              <w:t>z</w:t>
            </w:r>
            <w:r w:rsidRPr="006E37B6">
              <w:rPr>
                <w:color w:val="0C0C0C"/>
                <w:w w:val="105"/>
              </w:rPr>
              <w:t>ation and any subsequent accumulated impairment losses. For the purpose of</w:t>
            </w:r>
            <w:r>
              <w:rPr>
                <w:color w:val="0C0C0C"/>
                <w:w w:val="105"/>
              </w:rPr>
              <w:t xml:space="preserve"> </w:t>
            </w:r>
            <w:r w:rsidRPr="006E37B6">
              <w:rPr>
                <w:color w:val="0C0C0C"/>
                <w:w w:val="105"/>
              </w:rPr>
              <w:t>revaluations: under this Standard</w:t>
            </w:r>
            <w:r w:rsidRPr="006E37B6">
              <w:rPr>
                <w:color w:val="333333"/>
                <w:w w:val="105"/>
              </w:rPr>
              <w:t xml:space="preserve">, </w:t>
            </w:r>
            <w:r w:rsidRPr="006E37B6">
              <w:rPr>
                <w:color w:val="0C0C0C"/>
                <w:w w:val="105"/>
              </w:rPr>
              <w:t>fair value shall be determined by reference to an active m</w:t>
            </w:r>
            <w:r w:rsidRPr="006E37B6">
              <w:rPr>
                <w:color w:val="0C0C0C"/>
                <w:w w:val="105"/>
              </w:rPr>
              <w:t>arket.</w:t>
            </w:r>
          </w:p>
          <w:p w14:paraId="776EF136" w14:textId="77777777" w:rsidR="00CD4E63" w:rsidRPr="006E37B6" w:rsidRDefault="003867F7">
            <w:pPr>
              <w:pStyle w:val="TableParagraph"/>
              <w:spacing w:before="10" w:line="252" w:lineRule="auto"/>
              <w:ind w:left="73" w:hanging="2"/>
            </w:pPr>
            <w:r w:rsidRPr="006E37B6">
              <w:rPr>
                <w:color w:val="0C0C0C"/>
                <w:w w:val="105"/>
              </w:rPr>
              <w:t>Revaluations shall be made with such regularity that at the end of the reporting period the carrying amount of the asset does not differ materially from its fair value (IAS 38.75)</w:t>
            </w:r>
            <w:r w:rsidRPr="006E37B6">
              <w:rPr>
                <w:color w:val="424242"/>
                <w:w w:val="105"/>
              </w:rPr>
              <w:t>.</w:t>
            </w:r>
          </w:p>
          <w:p w14:paraId="776EF137" w14:textId="77777777" w:rsidR="00CD4E63" w:rsidRPr="006E37B6" w:rsidRDefault="00CD4E63">
            <w:pPr>
              <w:pStyle w:val="TableParagraph"/>
              <w:spacing w:before="4"/>
            </w:pPr>
          </w:p>
          <w:p w14:paraId="776EF138" w14:textId="77777777" w:rsidR="00CD4E63" w:rsidRPr="006E37B6" w:rsidRDefault="003867F7">
            <w:pPr>
              <w:pStyle w:val="TableParagraph"/>
              <w:spacing w:before="1" w:line="270" w:lineRule="atLeast"/>
              <w:ind w:left="72"/>
            </w:pPr>
            <w:r w:rsidRPr="006E37B6">
              <w:rPr>
                <w:b/>
                <w:color w:val="0C0C0C"/>
                <w:w w:val="105"/>
                <w:u w:val="thick" w:color="000000"/>
              </w:rPr>
              <w:t>Solvency II framework:</w:t>
            </w:r>
            <w:r w:rsidRPr="006E37B6">
              <w:rPr>
                <w:b/>
                <w:color w:val="0C0C0C"/>
                <w:w w:val="105"/>
              </w:rPr>
              <w:t xml:space="preserve"> </w:t>
            </w:r>
            <w:r w:rsidRPr="006E37B6">
              <w:rPr>
                <w:color w:val="0C0C0C"/>
                <w:w w:val="105"/>
              </w:rPr>
              <w:t xml:space="preserve">The revaluation model is an option consistent with </w:t>
            </w:r>
            <w:r w:rsidRPr="006E37B6">
              <w:rPr>
                <w:color w:val="0C0C0C"/>
                <w:w w:val="105"/>
              </w:rPr>
              <w:t>Article 75 of Directive 2009/138/EC for the</w:t>
            </w:r>
          </w:p>
        </w:tc>
        <w:tc>
          <w:tcPr>
            <w:tcW w:w="2412" w:type="dxa"/>
          </w:tcPr>
          <w:p w14:paraId="776EF139" w14:textId="77777777" w:rsidR="00CD4E63" w:rsidRPr="006E37B6" w:rsidRDefault="00CD4E63">
            <w:pPr>
              <w:pStyle w:val="TableParagraph"/>
            </w:pPr>
          </w:p>
        </w:tc>
        <w:tc>
          <w:tcPr>
            <w:tcW w:w="1418" w:type="dxa"/>
          </w:tcPr>
          <w:p w14:paraId="776EF13A" w14:textId="77777777" w:rsidR="00CD4E63" w:rsidRPr="006E37B6" w:rsidRDefault="00CD4E63">
            <w:pPr>
              <w:pStyle w:val="TableParagraph"/>
            </w:pPr>
          </w:p>
        </w:tc>
        <w:tc>
          <w:tcPr>
            <w:tcW w:w="2553" w:type="dxa"/>
          </w:tcPr>
          <w:p w14:paraId="776EF13B" w14:textId="77777777" w:rsidR="00CD4E63" w:rsidRPr="006E37B6" w:rsidRDefault="00CD4E63">
            <w:pPr>
              <w:pStyle w:val="TableParagraph"/>
            </w:pPr>
          </w:p>
        </w:tc>
      </w:tr>
    </w:tbl>
    <w:p w14:paraId="776EF13D"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F13E"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F14F" w14:textId="77777777">
        <w:trPr>
          <w:trHeight w:val="1547"/>
        </w:trPr>
        <w:tc>
          <w:tcPr>
            <w:tcW w:w="1704" w:type="dxa"/>
          </w:tcPr>
          <w:p w14:paraId="776EF13F" w14:textId="77777777" w:rsidR="00CD4E63" w:rsidRPr="006E37B6" w:rsidRDefault="00CD4E63">
            <w:pPr>
              <w:pStyle w:val="TableParagraph"/>
            </w:pPr>
          </w:p>
          <w:p w14:paraId="776EF140" w14:textId="77777777" w:rsidR="00CD4E63" w:rsidRPr="006E37B6" w:rsidRDefault="00CD4E63">
            <w:pPr>
              <w:pStyle w:val="TableParagraph"/>
              <w:spacing w:before="3"/>
            </w:pPr>
          </w:p>
          <w:p w14:paraId="776EF141" w14:textId="77777777" w:rsidR="00CD4E63" w:rsidRPr="006E37B6" w:rsidRDefault="003867F7">
            <w:pPr>
              <w:pStyle w:val="TableParagraph"/>
              <w:ind w:left="73"/>
              <w:rPr>
                <w:b/>
              </w:rPr>
            </w:pPr>
            <w:r w:rsidRPr="006E37B6">
              <w:rPr>
                <w:b/>
                <w:color w:val="0C0C0C"/>
                <w:w w:val="105"/>
              </w:rPr>
              <w:t>IFRS</w:t>
            </w:r>
          </w:p>
        </w:tc>
        <w:tc>
          <w:tcPr>
            <w:tcW w:w="6523" w:type="dxa"/>
          </w:tcPr>
          <w:p w14:paraId="776EF142" w14:textId="77777777" w:rsidR="00CD4E63" w:rsidRPr="006E37B6" w:rsidRDefault="00CD4E63">
            <w:pPr>
              <w:pStyle w:val="TableParagraph"/>
              <w:spacing w:before="6"/>
            </w:pPr>
          </w:p>
          <w:p w14:paraId="776EF143" w14:textId="77777777" w:rsidR="00CD4E63" w:rsidRPr="006E37B6" w:rsidRDefault="003867F7">
            <w:pPr>
              <w:pStyle w:val="TableParagraph"/>
              <w:ind w:left="73"/>
              <w:rPr>
                <w:b/>
              </w:rPr>
            </w:pPr>
            <w:r w:rsidRPr="006E37B6">
              <w:rPr>
                <w:b/>
                <w:color w:val="0C0C0C"/>
                <w:w w:val="105"/>
              </w:rPr>
              <w:t>Summary of IFRS treatment:</w:t>
            </w:r>
          </w:p>
          <w:p w14:paraId="776EF144" w14:textId="77777777" w:rsidR="00CD4E63" w:rsidRPr="006E37B6" w:rsidRDefault="00CD4E63">
            <w:pPr>
              <w:pStyle w:val="TableParagraph"/>
              <w:spacing w:before="2"/>
            </w:pPr>
          </w:p>
          <w:p w14:paraId="776EF145" w14:textId="77777777" w:rsidR="00CD4E63" w:rsidRPr="006E37B6" w:rsidRDefault="003867F7">
            <w:pPr>
              <w:pStyle w:val="TableParagraph"/>
              <w:spacing w:before="1"/>
              <w:ind w:left="76"/>
              <w:rPr>
                <w:b/>
              </w:rPr>
            </w:pPr>
            <w:r w:rsidRPr="006E37B6">
              <w:rPr>
                <w:b/>
                <w:color w:val="0C0C0C"/>
                <w:w w:val="105"/>
              </w:rPr>
              <w:t>Measurement principles or options</w:t>
            </w:r>
          </w:p>
          <w:p w14:paraId="776EF146" w14:textId="77777777" w:rsidR="00CD4E63" w:rsidRPr="006E37B6" w:rsidRDefault="003867F7">
            <w:pPr>
              <w:pStyle w:val="TableParagraph"/>
              <w:spacing w:before="14"/>
              <w:ind w:left="77"/>
              <w:rPr>
                <w:b/>
              </w:rPr>
            </w:pPr>
            <w:r w:rsidRPr="006E37B6">
              <w:rPr>
                <w:b/>
                <w:color w:val="0C0C0C"/>
                <w:w w:val="105"/>
              </w:rPr>
              <w:t>consistent with Article 75 of Directive 2009/138/EC</w:t>
            </w:r>
          </w:p>
        </w:tc>
        <w:tc>
          <w:tcPr>
            <w:tcW w:w="2412" w:type="dxa"/>
          </w:tcPr>
          <w:p w14:paraId="776EF147" w14:textId="77777777" w:rsidR="00CD4E63" w:rsidRPr="006E37B6" w:rsidRDefault="00CD4E63">
            <w:pPr>
              <w:pStyle w:val="TableParagraph"/>
            </w:pPr>
          </w:p>
          <w:p w14:paraId="776EF148" w14:textId="77777777" w:rsidR="00CD4E63" w:rsidRPr="006E37B6" w:rsidRDefault="003867F7">
            <w:pPr>
              <w:pStyle w:val="TableParagraph"/>
              <w:spacing w:line="252" w:lineRule="auto"/>
              <w:ind w:left="84" w:right="124" w:firstLine="6"/>
              <w:rPr>
                <w:b/>
              </w:rPr>
            </w:pPr>
            <w:r w:rsidRPr="006E37B6">
              <w:rPr>
                <w:b/>
                <w:color w:val="0C0C0C"/>
                <w:w w:val="105"/>
              </w:rPr>
              <w:t>Fully consistent/ Consistent option/ With adjustments</w:t>
            </w:r>
          </w:p>
        </w:tc>
        <w:tc>
          <w:tcPr>
            <w:tcW w:w="1418" w:type="dxa"/>
          </w:tcPr>
          <w:p w14:paraId="776EF149" w14:textId="77777777" w:rsidR="00CD4E63" w:rsidRPr="006E37B6" w:rsidRDefault="00CD4E63">
            <w:pPr>
              <w:pStyle w:val="TableParagraph"/>
            </w:pPr>
          </w:p>
          <w:p w14:paraId="776EF14A" w14:textId="77777777" w:rsidR="00CD4E63" w:rsidRPr="006E37B6" w:rsidRDefault="00CD4E63">
            <w:pPr>
              <w:pStyle w:val="TableParagraph"/>
              <w:spacing w:before="10"/>
            </w:pPr>
          </w:p>
          <w:p w14:paraId="776EF14B" w14:textId="77777777" w:rsidR="00CD4E63" w:rsidRPr="006E37B6" w:rsidRDefault="003867F7">
            <w:pPr>
              <w:pStyle w:val="TableParagraph"/>
              <w:ind w:left="85"/>
              <w:rPr>
                <w:b/>
              </w:rPr>
            </w:pPr>
            <w:r w:rsidRPr="006E37B6">
              <w:rPr>
                <w:b/>
                <w:color w:val="0C0C0C"/>
              </w:rPr>
              <w:t>Applicable?</w:t>
            </w:r>
          </w:p>
        </w:tc>
        <w:tc>
          <w:tcPr>
            <w:tcW w:w="2553" w:type="dxa"/>
          </w:tcPr>
          <w:p w14:paraId="776EF14C" w14:textId="77777777" w:rsidR="00CD4E63" w:rsidRPr="006E37B6" w:rsidRDefault="00CD4E63">
            <w:pPr>
              <w:pStyle w:val="TableParagraph"/>
            </w:pPr>
          </w:p>
          <w:p w14:paraId="776EF14D" w14:textId="77777777" w:rsidR="00CD4E63" w:rsidRPr="006E37B6" w:rsidRDefault="00CD4E63">
            <w:pPr>
              <w:pStyle w:val="TableParagraph"/>
              <w:spacing w:before="10"/>
            </w:pPr>
          </w:p>
          <w:p w14:paraId="776EF14E"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F159" w14:textId="77777777">
        <w:trPr>
          <w:trHeight w:val="3486"/>
        </w:trPr>
        <w:tc>
          <w:tcPr>
            <w:tcW w:w="1704" w:type="dxa"/>
          </w:tcPr>
          <w:p w14:paraId="776EF150" w14:textId="77777777" w:rsidR="00CD4E63" w:rsidRPr="006E37B6" w:rsidRDefault="00CD4E63">
            <w:pPr>
              <w:pStyle w:val="TableParagraph"/>
            </w:pPr>
          </w:p>
        </w:tc>
        <w:tc>
          <w:tcPr>
            <w:tcW w:w="6523" w:type="dxa"/>
          </w:tcPr>
          <w:p w14:paraId="776EF151" w14:textId="195CE544" w:rsidR="00CD4E63" w:rsidRPr="006E37B6" w:rsidRDefault="003867F7">
            <w:pPr>
              <w:pStyle w:val="TableParagraph"/>
              <w:spacing w:before="9"/>
              <w:ind w:left="78"/>
            </w:pPr>
            <w:r w:rsidRPr="006E37B6">
              <w:rPr>
                <w:color w:val="0C0C0C"/>
              </w:rPr>
              <w:t xml:space="preserve">intangible items </w:t>
            </w:r>
            <w:r>
              <w:rPr>
                <w:color w:val="0C0C0C"/>
              </w:rPr>
              <w:t>recognize</w:t>
            </w:r>
            <w:r w:rsidRPr="006E37B6">
              <w:rPr>
                <w:color w:val="0C0C0C"/>
              </w:rPr>
              <w:t>d in the Solvency II balance sheet.</w:t>
            </w:r>
          </w:p>
          <w:p w14:paraId="776EF152" w14:textId="77777777" w:rsidR="00CD4E63" w:rsidRPr="006E37B6" w:rsidRDefault="00CD4E63">
            <w:pPr>
              <w:pStyle w:val="TableParagraph"/>
              <w:spacing w:before="2"/>
            </w:pPr>
          </w:p>
          <w:p w14:paraId="776EF153" w14:textId="320F5974" w:rsidR="00CD4E63" w:rsidRPr="006E37B6" w:rsidRDefault="003867F7">
            <w:pPr>
              <w:pStyle w:val="TableParagraph"/>
              <w:spacing w:line="252" w:lineRule="auto"/>
              <w:ind w:left="72" w:hanging="3"/>
            </w:pPr>
            <w:r w:rsidRPr="006E37B6">
              <w:rPr>
                <w:color w:val="0C0C0C"/>
                <w:w w:val="105"/>
              </w:rPr>
              <w:t>Intangible assets</w:t>
            </w:r>
            <w:r w:rsidRPr="006E37B6">
              <w:rPr>
                <w:color w:val="363636"/>
                <w:w w:val="105"/>
              </w:rPr>
              <w:t xml:space="preserve">, </w:t>
            </w:r>
            <w:r w:rsidRPr="006E37B6">
              <w:rPr>
                <w:color w:val="0C0C0C"/>
                <w:w w:val="105"/>
              </w:rPr>
              <w:t>other than goodwill</w:t>
            </w:r>
            <w:r w:rsidRPr="006E37B6">
              <w:rPr>
                <w:color w:val="363636"/>
                <w:w w:val="105"/>
              </w:rPr>
              <w:t xml:space="preserve">, </w:t>
            </w:r>
            <w:r w:rsidRPr="006E37B6">
              <w:rPr>
                <w:color w:val="0C0C0C"/>
                <w:w w:val="105"/>
              </w:rPr>
              <w:t xml:space="preserve">are </w:t>
            </w:r>
            <w:r>
              <w:rPr>
                <w:color w:val="0C0C0C"/>
                <w:w w:val="105"/>
              </w:rPr>
              <w:t>recognize</w:t>
            </w:r>
            <w:r w:rsidRPr="006E37B6">
              <w:rPr>
                <w:color w:val="0C0C0C"/>
                <w:w w:val="105"/>
              </w:rPr>
              <w:t>d in the Solvency II balance sheet at a value other than zero only if they can be sold separately and the insurance and reinsurance undertaking can demonstrate that there is a value for the same or similar assets that has been derived from quo</w:t>
            </w:r>
            <w:r w:rsidRPr="006E37B6">
              <w:rPr>
                <w:color w:val="0C0C0C"/>
                <w:w w:val="105"/>
              </w:rPr>
              <w:t>ted market prices in active markets.</w:t>
            </w:r>
          </w:p>
          <w:p w14:paraId="776EF154" w14:textId="77777777" w:rsidR="00CD4E63" w:rsidRPr="006E37B6" w:rsidRDefault="00CD4E63">
            <w:pPr>
              <w:pStyle w:val="TableParagraph"/>
              <w:spacing w:before="9"/>
            </w:pPr>
          </w:p>
          <w:p w14:paraId="776EF155" w14:textId="4363D6C5" w:rsidR="00CD4E63" w:rsidRPr="006E37B6" w:rsidRDefault="003867F7">
            <w:pPr>
              <w:pStyle w:val="TableParagraph"/>
              <w:spacing w:line="252" w:lineRule="auto"/>
              <w:ind w:left="74" w:hanging="3"/>
            </w:pPr>
            <w:r w:rsidRPr="006E37B6">
              <w:rPr>
                <w:color w:val="0C0C0C"/>
                <w:w w:val="105"/>
              </w:rPr>
              <w:t xml:space="preserve">Bespoke computer software tailored to the needs of the undertaking and </w:t>
            </w:r>
            <w:r w:rsidRPr="006E37B6">
              <w:rPr>
                <w:color w:val="1A1A1A"/>
                <w:w w:val="105"/>
              </w:rPr>
              <w:t xml:space="preserve">"off </w:t>
            </w:r>
            <w:r w:rsidRPr="006E37B6">
              <w:rPr>
                <w:color w:val="0C0C0C"/>
                <w:w w:val="105"/>
              </w:rPr>
              <w:t xml:space="preserve">the shelf </w:t>
            </w:r>
            <w:r w:rsidRPr="006E37B6">
              <w:rPr>
                <w:color w:val="363636"/>
                <w:w w:val="105"/>
              </w:rPr>
              <w:t xml:space="preserve">' </w:t>
            </w:r>
            <w:r w:rsidRPr="006E37B6">
              <w:rPr>
                <w:color w:val="0C0C0C"/>
                <w:w w:val="105"/>
              </w:rPr>
              <w:t>software licenses</w:t>
            </w:r>
            <w:r w:rsidRPr="006E37B6">
              <w:rPr>
                <w:color w:val="0C0C0C"/>
                <w:w w:val="105"/>
              </w:rPr>
              <w:t xml:space="preserve"> that cannot be sold to another user shall be valued at </w:t>
            </w:r>
            <w:r w:rsidRPr="006E37B6">
              <w:rPr>
                <w:color w:val="1A1A1A"/>
                <w:w w:val="105"/>
              </w:rPr>
              <w:t>zero</w:t>
            </w:r>
            <w:r w:rsidRPr="006E37B6">
              <w:rPr>
                <w:color w:val="363636"/>
                <w:w w:val="105"/>
              </w:rPr>
              <w:t>.</w:t>
            </w:r>
          </w:p>
        </w:tc>
        <w:tc>
          <w:tcPr>
            <w:tcW w:w="2412" w:type="dxa"/>
          </w:tcPr>
          <w:p w14:paraId="776EF156" w14:textId="77777777" w:rsidR="00CD4E63" w:rsidRPr="006E37B6" w:rsidRDefault="00CD4E63">
            <w:pPr>
              <w:pStyle w:val="TableParagraph"/>
            </w:pPr>
          </w:p>
        </w:tc>
        <w:tc>
          <w:tcPr>
            <w:tcW w:w="1418" w:type="dxa"/>
          </w:tcPr>
          <w:p w14:paraId="776EF157" w14:textId="77777777" w:rsidR="00CD4E63" w:rsidRPr="006E37B6" w:rsidRDefault="00CD4E63">
            <w:pPr>
              <w:pStyle w:val="TableParagraph"/>
            </w:pPr>
          </w:p>
        </w:tc>
        <w:tc>
          <w:tcPr>
            <w:tcW w:w="2553" w:type="dxa"/>
          </w:tcPr>
          <w:p w14:paraId="776EF158" w14:textId="77777777" w:rsidR="00CD4E63" w:rsidRPr="006E37B6" w:rsidRDefault="00CD4E63">
            <w:pPr>
              <w:pStyle w:val="TableParagraph"/>
            </w:pPr>
          </w:p>
        </w:tc>
      </w:tr>
      <w:tr w:rsidR="00CD4E63" w:rsidRPr="006E37B6" w14:paraId="776EF16E" w14:textId="77777777">
        <w:trPr>
          <w:trHeight w:val="3928"/>
        </w:trPr>
        <w:tc>
          <w:tcPr>
            <w:tcW w:w="1704" w:type="dxa"/>
          </w:tcPr>
          <w:p w14:paraId="776EF15A" w14:textId="77777777" w:rsidR="00CD4E63" w:rsidRPr="006E37B6" w:rsidRDefault="00CD4E63">
            <w:pPr>
              <w:pStyle w:val="TableParagraph"/>
              <w:spacing w:before="1"/>
            </w:pPr>
          </w:p>
          <w:p w14:paraId="776EF15B" w14:textId="77777777" w:rsidR="00CD4E63" w:rsidRPr="006E37B6" w:rsidRDefault="003867F7">
            <w:pPr>
              <w:pStyle w:val="TableParagraph"/>
              <w:ind w:left="73"/>
              <w:rPr>
                <w:b/>
              </w:rPr>
            </w:pPr>
            <w:r w:rsidRPr="006E37B6">
              <w:rPr>
                <w:b/>
                <w:color w:val="0C0C0C"/>
                <w:w w:val="110"/>
              </w:rPr>
              <w:t>IAS39</w:t>
            </w:r>
          </w:p>
          <w:p w14:paraId="776EF15C" w14:textId="77777777" w:rsidR="00CD4E63" w:rsidRPr="006E37B6" w:rsidRDefault="003867F7">
            <w:pPr>
              <w:pStyle w:val="TableParagraph"/>
              <w:spacing w:before="10" w:line="252" w:lineRule="auto"/>
              <w:ind w:left="72" w:right="230"/>
              <w:rPr>
                <w:b/>
              </w:rPr>
            </w:pPr>
            <w:r w:rsidRPr="006E37B6">
              <w:rPr>
                <w:b/>
                <w:color w:val="0C0C0C"/>
                <w:w w:val="105"/>
              </w:rPr>
              <w:t xml:space="preserve">Financial Instruments: Recognition and </w:t>
            </w:r>
            <w:r w:rsidRPr="006E37B6">
              <w:rPr>
                <w:b/>
                <w:color w:val="0C0C0C"/>
              </w:rPr>
              <w:t>Measurement</w:t>
            </w:r>
          </w:p>
        </w:tc>
        <w:tc>
          <w:tcPr>
            <w:tcW w:w="6523" w:type="dxa"/>
          </w:tcPr>
          <w:p w14:paraId="776EF15D" w14:textId="77777777" w:rsidR="00CD4E63" w:rsidRPr="006E37B6" w:rsidRDefault="00CD4E63">
            <w:pPr>
              <w:pStyle w:val="TableParagraph"/>
              <w:spacing w:before="7"/>
            </w:pPr>
          </w:p>
          <w:p w14:paraId="776EF15E" w14:textId="0AB9FEF1" w:rsidR="00CD4E63" w:rsidRPr="006E37B6" w:rsidRDefault="003867F7">
            <w:pPr>
              <w:pStyle w:val="TableParagraph"/>
              <w:spacing w:line="249" w:lineRule="auto"/>
              <w:ind w:left="72" w:hanging="2"/>
            </w:pPr>
            <w:r w:rsidRPr="006E37B6">
              <w:rPr>
                <w:color w:val="0C0C0C"/>
                <w:w w:val="105"/>
              </w:rPr>
              <w:t>IAS 39 establishes principles for recogni</w:t>
            </w:r>
            <w:r>
              <w:rPr>
                <w:color w:val="0C0C0C"/>
                <w:w w:val="105"/>
              </w:rPr>
              <w:t>z</w:t>
            </w:r>
            <w:r w:rsidRPr="006E37B6">
              <w:rPr>
                <w:color w:val="0C0C0C"/>
                <w:w w:val="105"/>
              </w:rPr>
              <w:t>ing and measuring financial assets</w:t>
            </w:r>
            <w:r w:rsidRPr="006E37B6">
              <w:rPr>
                <w:color w:val="363636"/>
                <w:w w:val="105"/>
              </w:rPr>
              <w:t xml:space="preserve">, </w:t>
            </w:r>
            <w:r w:rsidRPr="006E37B6">
              <w:rPr>
                <w:color w:val="0C0C0C"/>
                <w:w w:val="105"/>
              </w:rPr>
              <w:t>financial liabilities and some contracts to buy or sell non-financial items.</w:t>
            </w:r>
          </w:p>
          <w:p w14:paraId="776EF15F" w14:textId="77777777" w:rsidR="00CD4E63" w:rsidRPr="006E37B6" w:rsidRDefault="00CD4E63">
            <w:pPr>
              <w:pStyle w:val="TableParagraph"/>
              <w:spacing w:before="2"/>
            </w:pPr>
          </w:p>
          <w:p w14:paraId="776EF160" w14:textId="1C7617C7" w:rsidR="00CD4E63" w:rsidRPr="006E37B6" w:rsidRDefault="003867F7">
            <w:pPr>
              <w:pStyle w:val="TableParagraph"/>
              <w:spacing w:line="254" w:lineRule="auto"/>
              <w:ind w:left="72" w:right="274"/>
            </w:pPr>
            <w:r w:rsidRPr="006E37B6">
              <w:rPr>
                <w:color w:val="0C0C0C"/>
                <w:w w:val="105"/>
              </w:rPr>
              <w:t xml:space="preserve">For the purpose of measuring a financial asset after initial </w:t>
            </w:r>
            <w:proofErr w:type="spellStart"/>
            <w:r w:rsidRPr="006E37B6">
              <w:rPr>
                <w:color w:val="0C0C0C"/>
                <w:w w:val="105"/>
              </w:rPr>
              <w:t>recogn</w:t>
            </w:r>
            <w:proofErr w:type="spellEnd"/>
            <w:r>
              <w:rPr>
                <w:color w:val="0C0C0C"/>
                <w:w w:val="105"/>
              </w:rPr>
              <w:t>-</w:t>
            </w:r>
            <w:r w:rsidRPr="006E37B6">
              <w:rPr>
                <w:color w:val="0C0C0C"/>
                <w:spacing w:val="-38"/>
                <w:w w:val="105"/>
              </w:rPr>
              <w:t xml:space="preserve"> </w:t>
            </w:r>
            <w:proofErr w:type="spellStart"/>
            <w:r w:rsidRPr="006E37B6">
              <w:rPr>
                <w:color w:val="0C0C0C"/>
                <w:w w:val="105"/>
              </w:rPr>
              <w:t>ition</w:t>
            </w:r>
            <w:proofErr w:type="spellEnd"/>
            <w:r w:rsidRPr="006E37B6">
              <w:rPr>
                <w:color w:val="363636"/>
                <w:w w:val="105"/>
              </w:rPr>
              <w:t>,</w:t>
            </w:r>
            <w:r w:rsidRPr="006E37B6">
              <w:rPr>
                <w:color w:val="363636"/>
                <w:spacing w:val="-13"/>
                <w:w w:val="105"/>
              </w:rPr>
              <w:t xml:space="preserve"> </w:t>
            </w:r>
            <w:r w:rsidRPr="006E37B6">
              <w:rPr>
                <w:color w:val="0C0C0C"/>
                <w:w w:val="105"/>
              </w:rPr>
              <w:t>this</w:t>
            </w:r>
            <w:r w:rsidRPr="006E37B6">
              <w:rPr>
                <w:color w:val="0C0C0C"/>
                <w:spacing w:val="-19"/>
                <w:w w:val="105"/>
              </w:rPr>
              <w:t xml:space="preserve"> </w:t>
            </w:r>
            <w:r w:rsidRPr="006E37B6">
              <w:rPr>
                <w:color w:val="0C0C0C"/>
                <w:w w:val="105"/>
              </w:rPr>
              <w:t>Standard</w:t>
            </w:r>
            <w:r w:rsidRPr="006E37B6">
              <w:rPr>
                <w:color w:val="0C0C0C"/>
                <w:spacing w:val="1"/>
                <w:w w:val="105"/>
              </w:rPr>
              <w:t xml:space="preserve"> </w:t>
            </w:r>
            <w:r w:rsidRPr="006E37B6">
              <w:rPr>
                <w:color w:val="0C0C0C"/>
                <w:w w:val="105"/>
              </w:rPr>
              <w:t>classifies</w:t>
            </w:r>
            <w:r w:rsidRPr="006E37B6">
              <w:rPr>
                <w:color w:val="0C0C0C"/>
                <w:spacing w:val="-13"/>
                <w:w w:val="105"/>
              </w:rPr>
              <w:t xml:space="preserve"> </w:t>
            </w:r>
            <w:r w:rsidRPr="006E37B6">
              <w:rPr>
                <w:color w:val="0C0C0C"/>
                <w:w w:val="105"/>
              </w:rPr>
              <w:t>financial</w:t>
            </w:r>
            <w:r w:rsidRPr="006E37B6">
              <w:rPr>
                <w:color w:val="0C0C0C"/>
                <w:spacing w:val="1"/>
                <w:w w:val="105"/>
              </w:rPr>
              <w:t xml:space="preserve"> </w:t>
            </w:r>
            <w:r w:rsidRPr="006E37B6">
              <w:rPr>
                <w:color w:val="0C0C0C"/>
                <w:w w:val="105"/>
              </w:rPr>
              <w:t>assets</w:t>
            </w:r>
            <w:r w:rsidRPr="006E37B6">
              <w:rPr>
                <w:color w:val="0C0C0C"/>
                <w:spacing w:val="-14"/>
                <w:w w:val="105"/>
              </w:rPr>
              <w:t xml:space="preserve"> </w:t>
            </w:r>
            <w:r w:rsidRPr="006E37B6">
              <w:rPr>
                <w:color w:val="0C0C0C"/>
                <w:w w:val="105"/>
              </w:rPr>
              <w:t>into</w:t>
            </w:r>
            <w:r w:rsidRPr="006E37B6">
              <w:rPr>
                <w:color w:val="0C0C0C"/>
                <w:spacing w:val="-20"/>
                <w:w w:val="105"/>
              </w:rPr>
              <w:t xml:space="preserve"> </w:t>
            </w:r>
            <w:r w:rsidRPr="006E37B6">
              <w:rPr>
                <w:color w:val="0C0C0C"/>
                <w:w w:val="105"/>
              </w:rPr>
              <w:t>the following four categories defined in paragraph</w:t>
            </w:r>
            <w:r w:rsidRPr="006E37B6">
              <w:rPr>
                <w:color w:val="0C0C0C"/>
                <w:spacing w:val="40"/>
                <w:w w:val="105"/>
              </w:rPr>
              <w:t xml:space="preserve"> </w:t>
            </w:r>
            <w:r w:rsidRPr="006E37B6">
              <w:rPr>
                <w:color w:val="0C0C0C"/>
                <w:w w:val="105"/>
              </w:rPr>
              <w:t>9</w:t>
            </w:r>
            <w:r w:rsidRPr="006E37B6">
              <w:rPr>
                <w:color w:val="363636"/>
                <w:w w:val="105"/>
              </w:rPr>
              <w:t>:</w:t>
            </w:r>
          </w:p>
          <w:p w14:paraId="776EF161" w14:textId="77777777" w:rsidR="00CD4E63" w:rsidRPr="006E37B6" w:rsidRDefault="003867F7">
            <w:pPr>
              <w:pStyle w:val="TableParagraph"/>
              <w:numPr>
                <w:ilvl w:val="0"/>
                <w:numId w:val="5"/>
              </w:numPr>
              <w:tabs>
                <w:tab w:val="left" w:pos="855"/>
                <w:tab w:val="left" w:pos="856"/>
              </w:tabs>
              <w:spacing w:before="232"/>
            </w:pPr>
            <w:r w:rsidRPr="006E37B6">
              <w:rPr>
                <w:color w:val="0C0C0C"/>
                <w:w w:val="105"/>
              </w:rPr>
              <w:t>financial assets at fair value through profit or</w:t>
            </w:r>
            <w:r w:rsidRPr="006E37B6">
              <w:rPr>
                <w:color w:val="0C0C0C"/>
                <w:spacing w:val="11"/>
                <w:w w:val="105"/>
              </w:rPr>
              <w:t xml:space="preserve"> </w:t>
            </w:r>
            <w:r w:rsidRPr="006E37B6">
              <w:rPr>
                <w:color w:val="0C0C0C"/>
                <w:spacing w:val="2"/>
                <w:w w:val="105"/>
              </w:rPr>
              <w:t>loss</w:t>
            </w:r>
            <w:r w:rsidRPr="006E37B6">
              <w:rPr>
                <w:color w:val="363636"/>
                <w:spacing w:val="2"/>
                <w:w w:val="105"/>
              </w:rPr>
              <w:t>;</w:t>
            </w:r>
          </w:p>
          <w:p w14:paraId="776EF162" w14:textId="77777777" w:rsidR="00CD4E63" w:rsidRPr="006E37B6" w:rsidRDefault="00CD4E63">
            <w:pPr>
              <w:pStyle w:val="TableParagraph"/>
              <w:spacing w:before="9"/>
            </w:pPr>
          </w:p>
          <w:p w14:paraId="776EF163" w14:textId="797AF7EB" w:rsidR="00CD4E63" w:rsidRPr="006E37B6" w:rsidRDefault="003867F7">
            <w:pPr>
              <w:pStyle w:val="TableParagraph"/>
              <w:numPr>
                <w:ilvl w:val="0"/>
                <w:numId w:val="5"/>
              </w:numPr>
              <w:tabs>
                <w:tab w:val="left" w:pos="800"/>
                <w:tab w:val="left" w:pos="801"/>
              </w:tabs>
              <w:ind w:left="800" w:hanging="730"/>
            </w:pPr>
            <w:r w:rsidRPr="006E37B6">
              <w:rPr>
                <w:color w:val="0C0C0C"/>
              </w:rPr>
              <w:t>held-to-maturity in</w:t>
            </w:r>
            <w:r w:rsidRPr="006E37B6">
              <w:rPr>
                <w:color w:val="0C0C0C"/>
              </w:rPr>
              <w:t>vestments</w:t>
            </w:r>
            <w:r w:rsidRPr="006E37B6">
              <w:rPr>
                <w:color w:val="363636"/>
              </w:rPr>
              <w:t>;</w:t>
            </w:r>
          </w:p>
          <w:p w14:paraId="776EF164" w14:textId="77777777" w:rsidR="00CD4E63" w:rsidRPr="006E37B6" w:rsidRDefault="00CD4E63">
            <w:pPr>
              <w:pStyle w:val="TableParagraph"/>
              <w:spacing w:before="2"/>
            </w:pPr>
          </w:p>
          <w:p w14:paraId="776EF165" w14:textId="77777777" w:rsidR="00CD4E63" w:rsidRPr="006E37B6" w:rsidRDefault="003867F7">
            <w:pPr>
              <w:pStyle w:val="TableParagraph"/>
              <w:numPr>
                <w:ilvl w:val="0"/>
                <w:numId w:val="5"/>
              </w:numPr>
              <w:tabs>
                <w:tab w:val="left" w:pos="799"/>
                <w:tab w:val="left" w:pos="800"/>
              </w:tabs>
              <w:ind w:left="799" w:hanging="729"/>
            </w:pPr>
            <w:r w:rsidRPr="006E37B6">
              <w:rPr>
                <w:color w:val="0C0C0C"/>
                <w:w w:val="105"/>
              </w:rPr>
              <w:t>loans and receivables;</w:t>
            </w:r>
            <w:r w:rsidRPr="006E37B6">
              <w:rPr>
                <w:color w:val="0C0C0C"/>
                <w:spacing w:val="18"/>
                <w:w w:val="105"/>
              </w:rPr>
              <w:t xml:space="preserve"> </w:t>
            </w:r>
            <w:r w:rsidRPr="006E37B6">
              <w:rPr>
                <w:color w:val="0C0C0C"/>
                <w:w w:val="105"/>
              </w:rPr>
              <w:t>and</w:t>
            </w:r>
          </w:p>
        </w:tc>
        <w:tc>
          <w:tcPr>
            <w:tcW w:w="2412" w:type="dxa"/>
          </w:tcPr>
          <w:p w14:paraId="776EF166" w14:textId="77777777" w:rsidR="00CD4E63" w:rsidRPr="006E37B6" w:rsidRDefault="00CD4E63">
            <w:pPr>
              <w:pStyle w:val="TableParagraph"/>
              <w:spacing w:before="7"/>
            </w:pPr>
          </w:p>
          <w:p w14:paraId="776EF167" w14:textId="77777777" w:rsidR="00CD4E63" w:rsidRPr="006E37B6" w:rsidRDefault="003867F7">
            <w:pPr>
              <w:pStyle w:val="TableParagraph"/>
              <w:spacing w:line="252" w:lineRule="auto"/>
              <w:ind w:left="87" w:right="124"/>
            </w:pPr>
            <w:r w:rsidRPr="006E37B6">
              <w:rPr>
                <w:color w:val="0C0C0C"/>
                <w:w w:val="105"/>
              </w:rPr>
              <w:t>Fair value measurement principles applied to financial assets are consistent.</w:t>
            </w:r>
          </w:p>
          <w:p w14:paraId="776EF168" w14:textId="77777777" w:rsidR="00CD4E63" w:rsidRPr="006E37B6" w:rsidRDefault="00CD4E63">
            <w:pPr>
              <w:pStyle w:val="TableParagraph"/>
              <w:spacing w:before="8"/>
            </w:pPr>
          </w:p>
          <w:p w14:paraId="776EF169" w14:textId="77777777" w:rsidR="00CD4E63" w:rsidRPr="006E37B6" w:rsidRDefault="003867F7">
            <w:pPr>
              <w:pStyle w:val="TableParagraph"/>
              <w:spacing w:line="249" w:lineRule="auto"/>
              <w:ind w:left="85" w:right="211"/>
            </w:pPr>
            <w:r w:rsidRPr="006E37B6">
              <w:rPr>
                <w:color w:val="0C0C0C"/>
              </w:rPr>
              <w:t>In case of financial liabilities adjustment might be needed if the IFRS fair value includes changes in own credit standing in</w:t>
            </w:r>
          </w:p>
        </w:tc>
        <w:tc>
          <w:tcPr>
            <w:tcW w:w="1418" w:type="dxa"/>
          </w:tcPr>
          <w:p w14:paraId="776EF16A" w14:textId="77777777" w:rsidR="00CD4E63" w:rsidRPr="006E37B6" w:rsidRDefault="00CD4E63">
            <w:pPr>
              <w:pStyle w:val="TableParagraph"/>
              <w:spacing w:before="7"/>
            </w:pPr>
          </w:p>
          <w:p w14:paraId="776EF16B" w14:textId="77777777" w:rsidR="00CD4E63" w:rsidRPr="006E37B6" w:rsidRDefault="003867F7">
            <w:pPr>
              <w:pStyle w:val="TableParagraph"/>
              <w:ind w:left="90"/>
              <w:rPr>
                <w:b/>
              </w:rPr>
            </w:pPr>
            <w:r w:rsidRPr="006E37B6">
              <w:rPr>
                <w:b/>
                <w:color w:val="0C0C0C"/>
                <w:w w:val="105"/>
              </w:rPr>
              <w:t>yes</w:t>
            </w:r>
          </w:p>
        </w:tc>
        <w:tc>
          <w:tcPr>
            <w:tcW w:w="2553" w:type="dxa"/>
          </w:tcPr>
          <w:p w14:paraId="776EF16C" w14:textId="77777777" w:rsidR="00CD4E63" w:rsidRPr="006E37B6" w:rsidRDefault="00CD4E63">
            <w:pPr>
              <w:pStyle w:val="TableParagraph"/>
              <w:spacing w:before="2"/>
            </w:pPr>
          </w:p>
          <w:p w14:paraId="776EF16D" w14:textId="2EAC360D" w:rsidR="00CD4E63" w:rsidRPr="006E37B6" w:rsidRDefault="003867F7">
            <w:pPr>
              <w:pStyle w:val="TableParagraph"/>
              <w:spacing w:before="1" w:line="252" w:lineRule="auto"/>
              <w:ind w:left="86" w:right="147" w:firstLine="4"/>
            </w:pPr>
            <w:r w:rsidRPr="006E37B6">
              <w:rPr>
                <w:color w:val="1A1A1A"/>
                <w:w w:val="105"/>
              </w:rPr>
              <w:t xml:space="preserve">The </w:t>
            </w:r>
            <w:r w:rsidRPr="006E37B6">
              <w:rPr>
                <w:color w:val="0C0C0C"/>
                <w:w w:val="105"/>
              </w:rPr>
              <w:t xml:space="preserve">fair value measurement is applicable </w:t>
            </w:r>
            <w:r w:rsidRPr="006E37B6">
              <w:rPr>
                <w:color w:val="363636"/>
                <w:w w:val="105"/>
              </w:rPr>
              <w:t xml:space="preserve">. </w:t>
            </w:r>
            <w:r w:rsidRPr="006E37B6">
              <w:rPr>
                <w:color w:val="0C0C0C"/>
                <w:spacing w:val="-3"/>
                <w:w w:val="105"/>
              </w:rPr>
              <w:t>Ho</w:t>
            </w:r>
            <w:r w:rsidRPr="006E37B6">
              <w:rPr>
                <w:color w:val="0C0C0C"/>
                <w:spacing w:val="-3"/>
                <w:w w:val="105"/>
              </w:rPr>
              <w:t>wever</w:t>
            </w:r>
            <w:r w:rsidRPr="006E37B6">
              <w:rPr>
                <w:color w:val="363636"/>
                <w:spacing w:val="-3"/>
                <w:w w:val="105"/>
              </w:rPr>
              <w:t xml:space="preserve">, </w:t>
            </w:r>
            <w:r w:rsidRPr="006E37B6">
              <w:rPr>
                <w:color w:val="0C0C0C"/>
                <w:w w:val="105"/>
              </w:rPr>
              <w:t xml:space="preserve">there shall be no subsequent adjustment to take account of the change in own credit standing of the </w:t>
            </w:r>
            <w:r>
              <w:rPr>
                <w:color w:val="0C0C0C"/>
                <w:w w:val="105"/>
              </w:rPr>
              <w:t>in</w:t>
            </w:r>
            <w:r w:rsidRPr="006E37B6">
              <w:rPr>
                <w:color w:val="0C0C0C"/>
                <w:w w:val="105"/>
              </w:rPr>
              <w:t>surance or reinsurance</w:t>
            </w:r>
            <w:r w:rsidRPr="006E37B6">
              <w:rPr>
                <w:color w:val="0C0C0C"/>
                <w:spacing w:val="-26"/>
                <w:w w:val="105"/>
              </w:rPr>
              <w:t xml:space="preserve"> </w:t>
            </w:r>
            <w:r w:rsidRPr="006E37B6">
              <w:rPr>
                <w:color w:val="0C0C0C"/>
                <w:w w:val="105"/>
              </w:rPr>
              <w:t>undertaking after initial</w:t>
            </w:r>
            <w:r w:rsidRPr="006E37B6">
              <w:rPr>
                <w:color w:val="0C0C0C"/>
                <w:spacing w:val="-20"/>
                <w:w w:val="105"/>
              </w:rPr>
              <w:t xml:space="preserve"> </w:t>
            </w:r>
            <w:r w:rsidRPr="006E37B6">
              <w:rPr>
                <w:color w:val="0C0C0C"/>
                <w:w w:val="105"/>
              </w:rPr>
              <w:t>recognition.</w:t>
            </w:r>
          </w:p>
        </w:tc>
      </w:tr>
    </w:tbl>
    <w:p w14:paraId="776EF16F" w14:textId="77777777" w:rsidR="00CD4E63" w:rsidRPr="006E37B6" w:rsidRDefault="00CD4E63">
      <w:pPr>
        <w:spacing w:line="252" w:lineRule="auto"/>
        <w:sectPr w:rsidR="00CD4E63" w:rsidRPr="006E37B6">
          <w:pgSz w:w="16840" w:h="11900" w:orient="landscape"/>
          <w:pgMar w:top="1100" w:right="1560" w:bottom="280" w:left="340" w:header="708" w:footer="708" w:gutter="0"/>
          <w:cols w:space="708"/>
        </w:sectPr>
      </w:pPr>
    </w:p>
    <w:p w14:paraId="776EF170"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F181" w14:textId="77777777">
        <w:trPr>
          <w:trHeight w:val="1547"/>
        </w:trPr>
        <w:tc>
          <w:tcPr>
            <w:tcW w:w="1704" w:type="dxa"/>
          </w:tcPr>
          <w:p w14:paraId="776EF171" w14:textId="77777777" w:rsidR="00CD4E63" w:rsidRPr="006E37B6" w:rsidRDefault="00CD4E63">
            <w:pPr>
              <w:pStyle w:val="TableParagraph"/>
            </w:pPr>
          </w:p>
          <w:p w14:paraId="776EF172" w14:textId="77777777" w:rsidR="00CD4E63" w:rsidRPr="006E37B6" w:rsidRDefault="00CD4E63">
            <w:pPr>
              <w:pStyle w:val="TableParagraph"/>
              <w:spacing w:before="3"/>
            </w:pPr>
          </w:p>
          <w:p w14:paraId="776EF173" w14:textId="77777777" w:rsidR="00CD4E63" w:rsidRPr="006E37B6" w:rsidRDefault="003867F7">
            <w:pPr>
              <w:pStyle w:val="TableParagraph"/>
              <w:ind w:left="73"/>
              <w:rPr>
                <w:b/>
              </w:rPr>
            </w:pPr>
            <w:r w:rsidRPr="006E37B6">
              <w:rPr>
                <w:b/>
                <w:color w:val="0C0C0C"/>
                <w:w w:val="105"/>
              </w:rPr>
              <w:t>IFRS</w:t>
            </w:r>
          </w:p>
        </w:tc>
        <w:tc>
          <w:tcPr>
            <w:tcW w:w="6523" w:type="dxa"/>
          </w:tcPr>
          <w:p w14:paraId="776EF174" w14:textId="77777777" w:rsidR="00CD4E63" w:rsidRPr="006E37B6" w:rsidRDefault="00CD4E63">
            <w:pPr>
              <w:pStyle w:val="TableParagraph"/>
              <w:spacing w:before="6"/>
            </w:pPr>
          </w:p>
          <w:p w14:paraId="776EF175" w14:textId="77777777" w:rsidR="00CD4E63" w:rsidRPr="006E37B6" w:rsidRDefault="003867F7">
            <w:pPr>
              <w:pStyle w:val="TableParagraph"/>
              <w:ind w:left="73"/>
              <w:rPr>
                <w:b/>
              </w:rPr>
            </w:pPr>
            <w:r w:rsidRPr="006E37B6">
              <w:rPr>
                <w:b/>
                <w:color w:val="0C0C0C"/>
                <w:w w:val="105"/>
              </w:rPr>
              <w:t>Summary of IFRS treatment:</w:t>
            </w:r>
          </w:p>
          <w:p w14:paraId="776EF176" w14:textId="77777777" w:rsidR="00CD4E63" w:rsidRPr="006E37B6" w:rsidRDefault="00CD4E63">
            <w:pPr>
              <w:pStyle w:val="TableParagraph"/>
              <w:spacing w:before="2"/>
            </w:pPr>
          </w:p>
          <w:p w14:paraId="776EF177" w14:textId="77777777" w:rsidR="00CD4E63" w:rsidRPr="006E37B6" w:rsidRDefault="003867F7">
            <w:pPr>
              <w:pStyle w:val="TableParagraph"/>
              <w:spacing w:before="1"/>
              <w:ind w:left="76"/>
              <w:rPr>
                <w:b/>
              </w:rPr>
            </w:pPr>
            <w:r w:rsidRPr="006E37B6">
              <w:rPr>
                <w:b/>
                <w:color w:val="0C0C0C"/>
                <w:w w:val="105"/>
              </w:rPr>
              <w:t>Measurement principles or options</w:t>
            </w:r>
          </w:p>
          <w:p w14:paraId="776EF178" w14:textId="77777777" w:rsidR="00CD4E63" w:rsidRPr="006E37B6" w:rsidRDefault="003867F7">
            <w:pPr>
              <w:pStyle w:val="TableParagraph"/>
              <w:spacing w:before="14"/>
              <w:ind w:left="77"/>
              <w:rPr>
                <w:b/>
              </w:rPr>
            </w:pPr>
            <w:r w:rsidRPr="006E37B6">
              <w:rPr>
                <w:b/>
                <w:color w:val="0C0C0C"/>
                <w:w w:val="105"/>
              </w:rPr>
              <w:t>consistent with Article 75 of Directive 2009/138/EC</w:t>
            </w:r>
          </w:p>
        </w:tc>
        <w:tc>
          <w:tcPr>
            <w:tcW w:w="2412" w:type="dxa"/>
          </w:tcPr>
          <w:p w14:paraId="776EF179" w14:textId="77777777" w:rsidR="00CD4E63" w:rsidRPr="006E37B6" w:rsidRDefault="00CD4E63">
            <w:pPr>
              <w:pStyle w:val="TableParagraph"/>
            </w:pPr>
          </w:p>
          <w:p w14:paraId="776EF17A" w14:textId="77777777" w:rsidR="00CD4E63" w:rsidRPr="006E37B6" w:rsidRDefault="003867F7">
            <w:pPr>
              <w:pStyle w:val="TableParagraph"/>
              <w:spacing w:line="252" w:lineRule="auto"/>
              <w:ind w:left="84" w:right="124" w:firstLine="6"/>
              <w:rPr>
                <w:b/>
              </w:rPr>
            </w:pPr>
            <w:r w:rsidRPr="006E37B6">
              <w:rPr>
                <w:b/>
                <w:color w:val="0C0C0C"/>
                <w:w w:val="105"/>
              </w:rPr>
              <w:t>Fully consistent/ Consistent option/ With adjustments</w:t>
            </w:r>
          </w:p>
        </w:tc>
        <w:tc>
          <w:tcPr>
            <w:tcW w:w="1418" w:type="dxa"/>
          </w:tcPr>
          <w:p w14:paraId="776EF17B" w14:textId="77777777" w:rsidR="00CD4E63" w:rsidRPr="006E37B6" w:rsidRDefault="00CD4E63">
            <w:pPr>
              <w:pStyle w:val="TableParagraph"/>
            </w:pPr>
          </w:p>
          <w:p w14:paraId="776EF17C" w14:textId="77777777" w:rsidR="00CD4E63" w:rsidRPr="006E37B6" w:rsidRDefault="00CD4E63">
            <w:pPr>
              <w:pStyle w:val="TableParagraph"/>
              <w:spacing w:before="10"/>
            </w:pPr>
          </w:p>
          <w:p w14:paraId="776EF17D" w14:textId="77777777" w:rsidR="00CD4E63" w:rsidRPr="006E37B6" w:rsidRDefault="003867F7">
            <w:pPr>
              <w:pStyle w:val="TableParagraph"/>
              <w:ind w:left="85"/>
              <w:rPr>
                <w:b/>
              </w:rPr>
            </w:pPr>
            <w:r w:rsidRPr="006E37B6">
              <w:rPr>
                <w:b/>
                <w:color w:val="0C0C0C"/>
              </w:rPr>
              <w:t>Applicable?</w:t>
            </w:r>
          </w:p>
        </w:tc>
        <w:tc>
          <w:tcPr>
            <w:tcW w:w="2553" w:type="dxa"/>
          </w:tcPr>
          <w:p w14:paraId="776EF17E" w14:textId="77777777" w:rsidR="00CD4E63" w:rsidRPr="006E37B6" w:rsidRDefault="00CD4E63">
            <w:pPr>
              <w:pStyle w:val="TableParagraph"/>
            </w:pPr>
          </w:p>
          <w:p w14:paraId="776EF17F" w14:textId="77777777" w:rsidR="00CD4E63" w:rsidRPr="006E37B6" w:rsidRDefault="00CD4E63">
            <w:pPr>
              <w:pStyle w:val="TableParagraph"/>
              <w:spacing w:before="10"/>
            </w:pPr>
          </w:p>
          <w:p w14:paraId="776EF180"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F18F" w14:textId="77777777">
        <w:trPr>
          <w:trHeight w:val="7319"/>
        </w:trPr>
        <w:tc>
          <w:tcPr>
            <w:tcW w:w="1704" w:type="dxa"/>
          </w:tcPr>
          <w:p w14:paraId="776EF182" w14:textId="77777777" w:rsidR="00CD4E63" w:rsidRPr="006E37B6" w:rsidRDefault="00CD4E63">
            <w:pPr>
              <w:pStyle w:val="TableParagraph"/>
            </w:pPr>
          </w:p>
        </w:tc>
        <w:tc>
          <w:tcPr>
            <w:tcW w:w="6523" w:type="dxa"/>
          </w:tcPr>
          <w:p w14:paraId="776EF183" w14:textId="77777777" w:rsidR="00CD4E63" w:rsidRPr="006E37B6" w:rsidRDefault="003867F7">
            <w:pPr>
              <w:pStyle w:val="TableParagraph"/>
              <w:spacing w:before="14"/>
              <w:ind w:left="71"/>
              <w:jc w:val="both"/>
            </w:pPr>
            <w:r w:rsidRPr="006E37B6">
              <w:rPr>
                <w:color w:val="0C0C0C"/>
                <w:w w:val="105"/>
              </w:rPr>
              <w:t>(d) available-for-sale financial assets.</w:t>
            </w:r>
          </w:p>
          <w:p w14:paraId="776EF184" w14:textId="77777777" w:rsidR="00CD4E63" w:rsidRPr="006E37B6" w:rsidRDefault="00CD4E63">
            <w:pPr>
              <w:pStyle w:val="TableParagraph"/>
              <w:spacing w:before="8"/>
            </w:pPr>
          </w:p>
          <w:p w14:paraId="776EF185" w14:textId="31163392" w:rsidR="00CD4E63" w:rsidRPr="006E37B6" w:rsidRDefault="003867F7">
            <w:pPr>
              <w:pStyle w:val="TableParagraph"/>
              <w:spacing w:line="252" w:lineRule="auto"/>
              <w:ind w:left="71" w:right="274" w:firstLine="2"/>
            </w:pPr>
            <w:r w:rsidRPr="006E37B6">
              <w:rPr>
                <w:color w:val="0C0C0C"/>
                <w:w w:val="105"/>
              </w:rPr>
              <w:t>These categories apply to measurement and profit or loss recognition under this Standard. The entity may use other descriptors for these categories or other categori</w:t>
            </w:r>
            <w:r>
              <w:rPr>
                <w:color w:val="0C0C0C"/>
                <w:w w:val="105"/>
              </w:rPr>
              <w:t>z</w:t>
            </w:r>
            <w:r w:rsidRPr="006E37B6">
              <w:rPr>
                <w:color w:val="0C0C0C"/>
                <w:w w:val="105"/>
              </w:rPr>
              <w:t xml:space="preserve">ations when presenting information in the financial statements. The entity shall disclose </w:t>
            </w:r>
            <w:r w:rsidRPr="006E37B6">
              <w:rPr>
                <w:color w:val="0C0C0C"/>
                <w:w w:val="105"/>
              </w:rPr>
              <w:t>in the notes the information required by IFRS 7 (IAS 39.45)</w:t>
            </w:r>
            <w:r w:rsidRPr="006E37B6">
              <w:rPr>
                <w:color w:val="2F2F2F"/>
                <w:w w:val="105"/>
              </w:rPr>
              <w:t>.</w:t>
            </w:r>
          </w:p>
          <w:p w14:paraId="776EF186" w14:textId="77777777" w:rsidR="00CD4E63" w:rsidRPr="006E37B6" w:rsidRDefault="00CD4E63">
            <w:pPr>
              <w:pStyle w:val="TableParagraph"/>
              <w:spacing w:before="10"/>
            </w:pPr>
          </w:p>
          <w:p w14:paraId="776EF187" w14:textId="77777777" w:rsidR="00CD4E63" w:rsidRPr="006E37B6" w:rsidRDefault="003867F7">
            <w:pPr>
              <w:pStyle w:val="TableParagraph"/>
              <w:spacing w:line="249" w:lineRule="auto"/>
              <w:ind w:left="72" w:firstLine="6"/>
            </w:pPr>
            <w:r w:rsidRPr="006E37B6">
              <w:rPr>
                <w:color w:val="0C0C0C"/>
                <w:w w:val="105"/>
              </w:rPr>
              <w:t>After</w:t>
            </w:r>
            <w:r w:rsidRPr="006E37B6">
              <w:rPr>
                <w:color w:val="0C0C0C"/>
                <w:spacing w:val="-12"/>
                <w:w w:val="105"/>
              </w:rPr>
              <w:t xml:space="preserve"> </w:t>
            </w:r>
            <w:r w:rsidRPr="006E37B6">
              <w:rPr>
                <w:color w:val="0C0C0C"/>
                <w:w w:val="105"/>
              </w:rPr>
              <w:t>initial</w:t>
            </w:r>
            <w:r w:rsidRPr="006E37B6">
              <w:rPr>
                <w:color w:val="0C0C0C"/>
                <w:spacing w:val="-6"/>
                <w:w w:val="105"/>
              </w:rPr>
              <w:t xml:space="preserve"> </w:t>
            </w:r>
            <w:r w:rsidRPr="006E37B6">
              <w:rPr>
                <w:color w:val="0C0C0C"/>
                <w:w w:val="105"/>
              </w:rPr>
              <w:t>recognition</w:t>
            </w:r>
            <w:r w:rsidRPr="006E37B6">
              <w:rPr>
                <w:color w:val="0C0C0C"/>
                <w:spacing w:val="-28"/>
                <w:w w:val="105"/>
              </w:rPr>
              <w:t xml:space="preserve"> </w:t>
            </w:r>
            <w:r w:rsidRPr="006E37B6">
              <w:rPr>
                <w:color w:val="2F2F2F"/>
                <w:w w:val="105"/>
              </w:rPr>
              <w:t>,</w:t>
            </w:r>
            <w:r w:rsidRPr="006E37B6">
              <w:rPr>
                <w:color w:val="2F2F2F"/>
                <w:spacing w:val="-16"/>
                <w:w w:val="105"/>
              </w:rPr>
              <w:t xml:space="preserve"> </w:t>
            </w:r>
            <w:r w:rsidRPr="006E37B6">
              <w:rPr>
                <w:color w:val="0C0C0C"/>
                <w:w w:val="105"/>
              </w:rPr>
              <w:t>an</w:t>
            </w:r>
            <w:r w:rsidRPr="006E37B6">
              <w:rPr>
                <w:color w:val="0C0C0C"/>
                <w:spacing w:val="-18"/>
                <w:w w:val="105"/>
              </w:rPr>
              <w:t xml:space="preserve"> </w:t>
            </w:r>
            <w:r w:rsidRPr="006E37B6">
              <w:rPr>
                <w:color w:val="0C0C0C"/>
                <w:w w:val="105"/>
              </w:rPr>
              <w:t>entity</w:t>
            </w:r>
            <w:r w:rsidRPr="006E37B6">
              <w:rPr>
                <w:color w:val="0C0C0C"/>
                <w:spacing w:val="-12"/>
                <w:w w:val="105"/>
              </w:rPr>
              <w:t xml:space="preserve"> </w:t>
            </w:r>
            <w:r w:rsidRPr="006E37B6">
              <w:rPr>
                <w:color w:val="0C0C0C"/>
                <w:w w:val="105"/>
              </w:rPr>
              <w:t>shall</w:t>
            </w:r>
            <w:r w:rsidRPr="006E37B6">
              <w:rPr>
                <w:color w:val="0C0C0C"/>
                <w:spacing w:val="-9"/>
                <w:w w:val="105"/>
              </w:rPr>
              <w:t xml:space="preserve"> </w:t>
            </w:r>
            <w:r w:rsidRPr="006E37B6">
              <w:rPr>
                <w:color w:val="0C0C0C"/>
                <w:w w:val="105"/>
              </w:rPr>
              <w:t>measure</w:t>
            </w:r>
            <w:r w:rsidRPr="006E37B6">
              <w:rPr>
                <w:color w:val="0C0C0C"/>
                <w:spacing w:val="-13"/>
                <w:w w:val="105"/>
              </w:rPr>
              <w:t xml:space="preserve"> </w:t>
            </w:r>
            <w:r w:rsidRPr="006E37B6">
              <w:rPr>
                <w:color w:val="0C0C0C"/>
                <w:w w:val="105"/>
              </w:rPr>
              <w:t>financial</w:t>
            </w:r>
            <w:r w:rsidRPr="006E37B6">
              <w:rPr>
                <w:color w:val="0C0C0C"/>
                <w:spacing w:val="-6"/>
                <w:w w:val="105"/>
              </w:rPr>
              <w:t xml:space="preserve"> </w:t>
            </w:r>
            <w:r w:rsidRPr="006E37B6">
              <w:rPr>
                <w:color w:val="0C0C0C"/>
                <w:w w:val="105"/>
              </w:rPr>
              <w:t>assets</w:t>
            </w:r>
            <w:r w:rsidRPr="006E37B6">
              <w:rPr>
                <w:color w:val="2F2F2F"/>
                <w:w w:val="105"/>
              </w:rPr>
              <w:t xml:space="preserve">, </w:t>
            </w:r>
            <w:r w:rsidRPr="006E37B6">
              <w:rPr>
                <w:color w:val="0C0C0C"/>
                <w:w w:val="105"/>
              </w:rPr>
              <w:t xml:space="preserve">including derivatives that are </w:t>
            </w:r>
            <w:r w:rsidRPr="006E37B6">
              <w:rPr>
                <w:color w:val="0C0C0C"/>
                <w:spacing w:val="-3"/>
                <w:w w:val="105"/>
              </w:rPr>
              <w:t>assets</w:t>
            </w:r>
            <w:r w:rsidRPr="006E37B6">
              <w:rPr>
                <w:color w:val="2F2F2F"/>
                <w:spacing w:val="-3"/>
                <w:w w:val="105"/>
              </w:rPr>
              <w:t xml:space="preserve">, </w:t>
            </w:r>
            <w:r w:rsidRPr="006E37B6">
              <w:rPr>
                <w:color w:val="0C0C0C"/>
                <w:w w:val="105"/>
              </w:rPr>
              <w:t>at their fair values, without any deduction for transaction costs it may incur on sale or other disposal, except for the following financial</w:t>
            </w:r>
            <w:r w:rsidRPr="006E37B6">
              <w:rPr>
                <w:color w:val="0C0C0C"/>
                <w:spacing w:val="22"/>
                <w:w w:val="105"/>
              </w:rPr>
              <w:t xml:space="preserve"> </w:t>
            </w:r>
            <w:r w:rsidRPr="006E37B6">
              <w:rPr>
                <w:color w:val="0C0C0C"/>
                <w:w w:val="105"/>
              </w:rPr>
              <w:t>assets</w:t>
            </w:r>
            <w:r w:rsidRPr="006E37B6">
              <w:rPr>
                <w:color w:val="2F2F2F"/>
                <w:w w:val="105"/>
              </w:rPr>
              <w:t>:</w:t>
            </w:r>
          </w:p>
          <w:p w14:paraId="776EF188" w14:textId="77777777" w:rsidR="00CD4E63" w:rsidRPr="006E37B6" w:rsidRDefault="00CD4E63">
            <w:pPr>
              <w:pStyle w:val="TableParagraph"/>
              <w:spacing w:before="5"/>
            </w:pPr>
          </w:p>
          <w:p w14:paraId="776EF189" w14:textId="14D43C15" w:rsidR="00CD4E63" w:rsidRPr="006E37B6" w:rsidRDefault="003867F7">
            <w:pPr>
              <w:pStyle w:val="TableParagraph"/>
              <w:numPr>
                <w:ilvl w:val="0"/>
                <w:numId w:val="4"/>
              </w:numPr>
              <w:tabs>
                <w:tab w:val="left" w:pos="795"/>
              </w:tabs>
              <w:spacing w:line="252" w:lineRule="auto"/>
              <w:ind w:right="434" w:hanging="3"/>
              <w:jc w:val="both"/>
            </w:pPr>
            <w:r w:rsidRPr="006E37B6">
              <w:rPr>
                <w:color w:val="0C0C0C"/>
                <w:w w:val="105"/>
              </w:rPr>
              <w:t xml:space="preserve">loans and receivables as defined in paragraph </w:t>
            </w:r>
            <w:r w:rsidRPr="006E37B6">
              <w:rPr>
                <w:color w:val="0C0C0C"/>
                <w:spacing w:val="-4"/>
                <w:w w:val="105"/>
              </w:rPr>
              <w:t>9</w:t>
            </w:r>
            <w:r w:rsidRPr="006E37B6">
              <w:rPr>
                <w:color w:val="2F2F2F"/>
                <w:spacing w:val="-4"/>
                <w:w w:val="105"/>
              </w:rPr>
              <w:t xml:space="preserve">, </w:t>
            </w:r>
            <w:r w:rsidRPr="006E37B6">
              <w:rPr>
                <w:color w:val="0C0C0C"/>
                <w:w w:val="105"/>
              </w:rPr>
              <w:t>which shall</w:t>
            </w:r>
            <w:r w:rsidRPr="006E37B6">
              <w:rPr>
                <w:color w:val="0C0C0C"/>
                <w:spacing w:val="-2"/>
                <w:w w:val="105"/>
              </w:rPr>
              <w:t xml:space="preserve"> </w:t>
            </w:r>
            <w:r w:rsidRPr="006E37B6">
              <w:rPr>
                <w:color w:val="0C0C0C"/>
                <w:w w:val="105"/>
              </w:rPr>
              <w:t>be</w:t>
            </w:r>
            <w:r w:rsidRPr="006E37B6">
              <w:rPr>
                <w:color w:val="0C0C0C"/>
                <w:spacing w:val="-13"/>
                <w:w w:val="105"/>
              </w:rPr>
              <w:t xml:space="preserve"> </w:t>
            </w:r>
            <w:r w:rsidRPr="006E37B6">
              <w:rPr>
                <w:color w:val="0C0C0C"/>
                <w:w w:val="105"/>
              </w:rPr>
              <w:t>measured</w:t>
            </w:r>
            <w:r w:rsidRPr="006E37B6">
              <w:rPr>
                <w:color w:val="0C0C0C"/>
                <w:spacing w:val="-3"/>
                <w:w w:val="105"/>
              </w:rPr>
              <w:t xml:space="preserve"> </w:t>
            </w:r>
            <w:r w:rsidRPr="006E37B6">
              <w:rPr>
                <w:color w:val="0C0C0C"/>
                <w:w w:val="105"/>
              </w:rPr>
              <w:t>at</w:t>
            </w:r>
            <w:r w:rsidRPr="006E37B6">
              <w:rPr>
                <w:color w:val="0C0C0C"/>
                <w:spacing w:val="-13"/>
                <w:w w:val="105"/>
              </w:rPr>
              <w:t xml:space="preserve"> </w:t>
            </w:r>
            <w:r w:rsidRPr="006E37B6">
              <w:rPr>
                <w:color w:val="0C0C0C"/>
                <w:w w:val="105"/>
              </w:rPr>
              <w:t>amorti</w:t>
            </w:r>
            <w:r>
              <w:rPr>
                <w:color w:val="0C0C0C"/>
                <w:w w:val="105"/>
              </w:rPr>
              <w:t>z</w:t>
            </w:r>
            <w:r w:rsidRPr="006E37B6">
              <w:rPr>
                <w:color w:val="0C0C0C"/>
                <w:w w:val="105"/>
              </w:rPr>
              <w:t>ed</w:t>
            </w:r>
            <w:r w:rsidRPr="006E37B6">
              <w:rPr>
                <w:color w:val="0C0C0C"/>
                <w:spacing w:val="4"/>
                <w:w w:val="105"/>
              </w:rPr>
              <w:t xml:space="preserve"> </w:t>
            </w:r>
            <w:r w:rsidRPr="006E37B6">
              <w:rPr>
                <w:color w:val="0C0C0C"/>
                <w:w w:val="105"/>
              </w:rPr>
              <w:t>cost</w:t>
            </w:r>
            <w:r w:rsidRPr="006E37B6">
              <w:rPr>
                <w:color w:val="0C0C0C"/>
                <w:spacing w:val="-11"/>
                <w:w w:val="105"/>
              </w:rPr>
              <w:t xml:space="preserve"> </w:t>
            </w:r>
            <w:r w:rsidRPr="006E37B6">
              <w:rPr>
                <w:color w:val="0C0C0C"/>
                <w:w w:val="105"/>
              </w:rPr>
              <w:t>using</w:t>
            </w:r>
            <w:r w:rsidRPr="006E37B6">
              <w:rPr>
                <w:color w:val="0C0C0C"/>
                <w:spacing w:val="-14"/>
                <w:w w:val="105"/>
              </w:rPr>
              <w:t xml:space="preserve"> </w:t>
            </w:r>
            <w:r w:rsidRPr="006E37B6">
              <w:rPr>
                <w:color w:val="0C0C0C"/>
                <w:w w:val="105"/>
              </w:rPr>
              <w:t>the</w:t>
            </w:r>
            <w:r w:rsidRPr="006E37B6">
              <w:rPr>
                <w:color w:val="0C0C0C"/>
                <w:spacing w:val="-15"/>
                <w:w w:val="105"/>
              </w:rPr>
              <w:t xml:space="preserve"> </w:t>
            </w:r>
            <w:r w:rsidRPr="006E37B6">
              <w:rPr>
                <w:color w:val="0C0C0C"/>
                <w:w w:val="105"/>
              </w:rPr>
              <w:t>effective</w:t>
            </w:r>
            <w:r w:rsidRPr="006E37B6">
              <w:rPr>
                <w:color w:val="0C0C0C"/>
                <w:spacing w:val="-2"/>
                <w:w w:val="105"/>
              </w:rPr>
              <w:t xml:space="preserve"> </w:t>
            </w:r>
            <w:r w:rsidRPr="006E37B6">
              <w:rPr>
                <w:color w:val="0C0C0C"/>
                <w:w w:val="105"/>
              </w:rPr>
              <w:t>interest method</w:t>
            </w:r>
            <w:r w:rsidRPr="006E37B6">
              <w:rPr>
                <w:color w:val="2F2F2F"/>
                <w:w w:val="105"/>
              </w:rPr>
              <w:t>;</w:t>
            </w:r>
          </w:p>
          <w:p w14:paraId="776EF18A" w14:textId="1C3C48D9" w:rsidR="00CD4E63" w:rsidRPr="006E37B6" w:rsidRDefault="003867F7">
            <w:pPr>
              <w:pStyle w:val="TableParagraph"/>
              <w:numPr>
                <w:ilvl w:val="0"/>
                <w:numId w:val="4"/>
              </w:numPr>
              <w:tabs>
                <w:tab w:val="left" w:pos="800"/>
                <w:tab w:val="left" w:pos="801"/>
              </w:tabs>
              <w:spacing w:line="252" w:lineRule="auto"/>
              <w:ind w:right="383" w:hanging="4"/>
            </w:pPr>
            <w:r w:rsidRPr="006E37B6">
              <w:rPr>
                <w:color w:val="0C0C0C"/>
                <w:w w:val="105"/>
              </w:rPr>
              <w:t>held-to-maturity investments as defined in paragraph</w:t>
            </w:r>
            <w:r w:rsidRPr="006E37B6">
              <w:rPr>
                <w:color w:val="0C0C0C"/>
                <w:spacing w:val="-41"/>
                <w:w w:val="105"/>
              </w:rPr>
              <w:t xml:space="preserve"> </w:t>
            </w:r>
            <w:r w:rsidRPr="006E37B6">
              <w:rPr>
                <w:color w:val="0C0C0C"/>
                <w:w w:val="105"/>
              </w:rPr>
              <w:t>9</w:t>
            </w:r>
            <w:r w:rsidRPr="006E37B6">
              <w:rPr>
                <w:color w:val="2F2F2F"/>
                <w:w w:val="105"/>
              </w:rPr>
              <w:t>,</w:t>
            </w:r>
            <w:r w:rsidRPr="006E37B6">
              <w:rPr>
                <w:color w:val="0C0C0C"/>
                <w:w w:val="105"/>
              </w:rPr>
              <w:t xml:space="preserve"> which shall be measured at amorti</w:t>
            </w:r>
            <w:r>
              <w:rPr>
                <w:color w:val="0C0C0C"/>
                <w:w w:val="105"/>
              </w:rPr>
              <w:t>z</w:t>
            </w:r>
            <w:r w:rsidRPr="006E37B6">
              <w:rPr>
                <w:color w:val="0C0C0C"/>
                <w:w w:val="105"/>
              </w:rPr>
              <w:t xml:space="preserve">ed cost using the effective interest method </w:t>
            </w:r>
            <w:r w:rsidRPr="006E37B6">
              <w:rPr>
                <w:color w:val="2F2F2F"/>
                <w:w w:val="105"/>
              </w:rPr>
              <w:t>;</w:t>
            </w:r>
            <w:r w:rsidRPr="006E37B6">
              <w:rPr>
                <w:color w:val="2F2F2F"/>
                <w:spacing w:val="19"/>
                <w:w w:val="105"/>
              </w:rPr>
              <w:t xml:space="preserve"> </w:t>
            </w:r>
            <w:r w:rsidRPr="006E37B6">
              <w:rPr>
                <w:color w:val="0C0C0C"/>
                <w:w w:val="105"/>
              </w:rPr>
              <w:t>and</w:t>
            </w:r>
          </w:p>
          <w:p w14:paraId="776EF18B" w14:textId="77777777" w:rsidR="00CD4E63" w:rsidRPr="006E37B6" w:rsidRDefault="003867F7">
            <w:pPr>
              <w:pStyle w:val="TableParagraph"/>
              <w:numPr>
                <w:ilvl w:val="0"/>
                <w:numId w:val="4"/>
              </w:numPr>
              <w:tabs>
                <w:tab w:val="left" w:pos="799"/>
                <w:tab w:val="left" w:pos="800"/>
              </w:tabs>
              <w:spacing w:line="252" w:lineRule="auto"/>
              <w:ind w:left="72" w:right="133" w:hanging="2"/>
            </w:pPr>
            <w:r w:rsidRPr="006E37B6">
              <w:rPr>
                <w:color w:val="0C0C0C"/>
                <w:w w:val="105"/>
              </w:rPr>
              <w:t>investments in equity instruments that do not have a quoted market price in an active mar</w:t>
            </w:r>
            <w:r w:rsidRPr="006E37B6">
              <w:rPr>
                <w:color w:val="0C0C0C"/>
                <w:w w:val="105"/>
              </w:rPr>
              <w:t>ket and whose fair value cannot</w:t>
            </w:r>
            <w:r w:rsidRPr="006E37B6">
              <w:rPr>
                <w:color w:val="0C0C0C"/>
                <w:spacing w:val="-3"/>
                <w:w w:val="105"/>
              </w:rPr>
              <w:t xml:space="preserve"> </w:t>
            </w:r>
            <w:r w:rsidRPr="006E37B6">
              <w:rPr>
                <w:color w:val="0C0C0C"/>
                <w:w w:val="105"/>
              </w:rPr>
              <w:t>be</w:t>
            </w:r>
            <w:r w:rsidRPr="006E37B6">
              <w:rPr>
                <w:color w:val="0C0C0C"/>
                <w:spacing w:val="-7"/>
                <w:w w:val="105"/>
              </w:rPr>
              <w:t xml:space="preserve"> </w:t>
            </w:r>
            <w:r w:rsidRPr="006E37B6">
              <w:rPr>
                <w:color w:val="0C0C0C"/>
                <w:w w:val="105"/>
              </w:rPr>
              <w:t>reliably</w:t>
            </w:r>
            <w:r w:rsidRPr="006E37B6">
              <w:rPr>
                <w:color w:val="0C0C0C"/>
                <w:spacing w:val="-3"/>
                <w:w w:val="105"/>
              </w:rPr>
              <w:t xml:space="preserve"> </w:t>
            </w:r>
            <w:r w:rsidRPr="006E37B6">
              <w:rPr>
                <w:color w:val="0C0C0C"/>
                <w:w w:val="105"/>
              </w:rPr>
              <w:t>measured</w:t>
            </w:r>
            <w:r w:rsidRPr="006E37B6">
              <w:rPr>
                <w:color w:val="0C0C0C"/>
                <w:spacing w:val="3"/>
                <w:w w:val="105"/>
              </w:rPr>
              <w:t xml:space="preserve"> </w:t>
            </w:r>
            <w:r w:rsidRPr="006E37B6">
              <w:rPr>
                <w:color w:val="0C0C0C"/>
                <w:w w:val="105"/>
              </w:rPr>
              <w:t>and</w:t>
            </w:r>
            <w:r w:rsidRPr="006E37B6">
              <w:rPr>
                <w:color w:val="0C0C0C"/>
                <w:spacing w:val="-5"/>
                <w:w w:val="105"/>
              </w:rPr>
              <w:t xml:space="preserve"> </w:t>
            </w:r>
            <w:r w:rsidRPr="006E37B6">
              <w:rPr>
                <w:color w:val="0C0C0C"/>
                <w:w w:val="105"/>
              </w:rPr>
              <w:t>derivatives</w:t>
            </w:r>
            <w:r w:rsidRPr="006E37B6">
              <w:rPr>
                <w:color w:val="0C0C0C"/>
                <w:spacing w:val="-2"/>
                <w:w w:val="105"/>
              </w:rPr>
              <w:t xml:space="preserve"> </w:t>
            </w:r>
            <w:r w:rsidRPr="006E37B6">
              <w:rPr>
                <w:color w:val="0C0C0C"/>
                <w:w w:val="105"/>
              </w:rPr>
              <w:t>that</w:t>
            </w:r>
            <w:r w:rsidRPr="006E37B6">
              <w:rPr>
                <w:color w:val="0C0C0C"/>
                <w:spacing w:val="-8"/>
                <w:w w:val="105"/>
              </w:rPr>
              <w:t xml:space="preserve"> </w:t>
            </w:r>
            <w:r w:rsidRPr="006E37B6">
              <w:rPr>
                <w:color w:val="0C0C0C"/>
                <w:w w:val="105"/>
              </w:rPr>
              <w:t>are</w:t>
            </w:r>
            <w:r w:rsidRPr="006E37B6">
              <w:rPr>
                <w:color w:val="0C0C0C"/>
                <w:spacing w:val="-16"/>
                <w:w w:val="105"/>
              </w:rPr>
              <w:t xml:space="preserve"> </w:t>
            </w:r>
            <w:r w:rsidRPr="006E37B6">
              <w:rPr>
                <w:color w:val="0C0C0C"/>
                <w:w w:val="105"/>
              </w:rPr>
              <w:t>linked</w:t>
            </w:r>
            <w:r w:rsidRPr="006E37B6">
              <w:rPr>
                <w:color w:val="0C0C0C"/>
                <w:spacing w:val="-5"/>
                <w:w w:val="105"/>
              </w:rPr>
              <w:t xml:space="preserve"> </w:t>
            </w:r>
            <w:r w:rsidRPr="006E37B6">
              <w:rPr>
                <w:color w:val="0C0C0C"/>
                <w:w w:val="105"/>
              </w:rPr>
              <w:t>to</w:t>
            </w:r>
            <w:r w:rsidRPr="006E37B6">
              <w:rPr>
                <w:color w:val="0C0C0C"/>
                <w:spacing w:val="-15"/>
                <w:w w:val="105"/>
              </w:rPr>
              <w:t xml:space="preserve"> </w:t>
            </w:r>
            <w:r w:rsidRPr="006E37B6">
              <w:rPr>
                <w:color w:val="0C0C0C"/>
                <w:w w:val="105"/>
              </w:rPr>
              <w:t xml:space="preserve">and must be settled by delivery of </w:t>
            </w:r>
            <w:r w:rsidRPr="006E37B6">
              <w:rPr>
                <w:color w:val="1C1C1C"/>
                <w:w w:val="105"/>
              </w:rPr>
              <w:t xml:space="preserve">such </w:t>
            </w:r>
            <w:r w:rsidRPr="006E37B6">
              <w:rPr>
                <w:color w:val="0C0C0C"/>
                <w:w w:val="105"/>
              </w:rPr>
              <w:t>unquoted equity instruments, which shall be measured at cost (see Appendix A paragraphs AG80 and</w:t>
            </w:r>
            <w:r w:rsidRPr="006E37B6">
              <w:rPr>
                <w:color w:val="0C0C0C"/>
                <w:spacing w:val="16"/>
                <w:w w:val="105"/>
              </w:rPr>
              <w:t xml:space="preserve"> </w:t>
            </w:r>
            <w:r w:rsidRPr="006E37B6">
              <w:rPr>
                <w:color w:val="0C0C0C"/>
                <w:w w:val="105"/>
              </w:rPr>
              <w:t>AG81).</w:t>
            </w:r>
          </w:p>
        </w:tc>
        <w:tc>
          <w:tcPr>
            <w:tcW w:w="2412" w:type="dxa"/>
          </w:tcPr>
          <w:p w14:paraId="776EF18C" w14:textId="77777777" w:rsidR="00CD4E63" w:rsidRPr="006E37B6" w:rsidRDefault="003867F7">
            <w:pPr>
              <w:pStyle w:val="TableParagraph"/>
              <w:spacing w:before="9"/>
              <w:ind w:left="84"/>
            </w:pPr>
            <w:r w:rsidRPr="006E37B6">
              <w:rPr>
                <w:color w:val="0C0C0C"/>
              </w:rPr>
              <w:t>subsequent periods.</w:t>
            </w:r>
          </w:p>
        </w:tc>
        <w:tc>
          <w:tcPr>
            <w:tcW w:w="1418" w:type="dxa"/>
          </w:tcPr>
          <w:p w14:paraId="776EF18D" w14:textId="77777777" w:rsidR="00CD4E63" w:rsidRPr="006E37B6" w:rsidRDefault="00CD4E63">
            <w:pPr>
              <w:pStyle w:val="TableParagraph"/>
            </w:pPr>
          </w:p>
        </w:tc>
        <w:tc>
          <w:tcPr>
            <w:tcW w:w="2553" w:type="dxa"/>
          </w:tcPr>
          <w:p w14:paraId="776EF18E" w14:textId="77777777" w:rsidR="00CD4E63" w:rsidRPr="006E37B6" w:rsidRDefault="00CD4E63">
            <w:pPr>
              <w:pStyle w:val="TableParagraph"/>
            </w:pPr>
          </w:p>
        </w:tc>
      </w:tr>
    </w:tbl>
    <w:p w14:paraId="776EF190"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F191"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F1A2" w14:textId="77777777">
        <w:trPr>
          <w:trHeight w:val="1547"/>
        </w:trPr>
        <w:tc>
          <w:tcPr>
            <w:tcW w:w="1704" w:type="dxa"/>
          </w:tcPr>
          <w:p w14:paraId="776EF192" w14:textId="77777777" w:rsidR="00CD4E63" w:rsidRPr="006E37B6" w:rsidRDefault="00CD4E63">
            <w:pPr>
              <w:pStyle w:val="TableParagraph"/>
            </w:pPr>
          </w:p>
          <w:p w14:paraId="776EF193" w14:textId="77777777" w:rsidR="00CD4E63" w:rsidRPr="006E37B6" w:rsidRDefault="00CD4E63">
            <w:pPr>
              <w:pStyle w:val="TableParagraph"/>
              <w:spacing w:before="3"/>
            </w:pPr>
          </w:p>
          <w:p w14:paraId="776EF194" w14:textId="77777777" w:rsidR="00CD4E63" w:rsidRPr="006E37B6" w:rsidRDefault="003867F7">
            <w:pPr>
              <w:pStyle w:val="TableParagraph"/>
              <w:ind w:left="73"/>
              <w:rPr>
                <w:b/>
              </w:rPr>
            </w:pPr>
            <w:r w:rsidRPr="006E37B6">
              <w:rPr>
                <w:b/>
                <w:color w:val="0C0C0C"/>
                <w:w w:val="105"/>
              </w:rPr>
              <w:t>IFRS</w:t>
            </w:r>
          </w:p>
        </w:tc>
        <w:tc>
          <w:tcPr>
            <w:tcW w:w="6523" w:type="dxa"/>
          </w:tcPr>
          <w:p w14:paraId="776EF195" w14:textId="77777777" w:rsidR="00CD4E63" w:rsidRPr="006E37B6" w:rsidRDefault="00CD4E63">
            <w:pPr>
              <w:pStyle w:val="TableParagraph"/>
              <w:spacing w:before="6"/>
            </w:pPr>
          </w:p>
          <w:p w14:paraId="776EF196" w14:textId="77777777" w:rsidR="00CD4E63" w:rsidRPr="006E37B6" w:rsidRDefault="003867F7">
            <w:pPr>
              <w:pStyle w:val="TableParagraph"/>
              <w:ind w:left="73"/>
              <w:rPr>
                <w:b/>
              </w:rPr>
            </w:pPr>
            <w:r w:rsidRPr="006E37B6">
              <w:rPr>
                <w:b/>
                <w:color w:val="0C0C0C"/>
                <w:w w:val="105"/>
              </w:rPr>
              <w:t>Summary of IFRS treatment:</w:t>
            </w:r>
          </w:p>
          <w:p w14:paraId="776EF197" w14:textId="77777777" w:rsidR="00CD4E63" w:rsidRPr="006E37B6" w:rsidRDefault="00CD4E63">
            <w:pPr>
              <w:pStyle w:val="TableParagraph"/>
              <w:spacing w:before="2"/>
            </w:pPr>
          </w:p>
          <w:p w14:paraId="776EF198" w14:textId="77777777" w:rsidR="00CD4E63" w:rsidRPr="006E37B6" w:rsidRDefault="003867F7">
            <w:pPr>
              <w:pStyle w:val="TableParagraph"/>
              <w:spacing w:before="1"/>
              <w:ind w:left="76"/>
              <w:rPr>
                <w:b/>
              </w:rPr>
            </w:pPr>
            <w:r w:rsidRPr="006E37B6">
              <w:rPr>
                <w:b/>
                <w:color w:val="0C0C0C"/>
                <w:w w:val="105"/>
              </w:rPr>
              <w:t>Measurement principles or options</w:t>
            </w:r>
          </w:p>
          <w:p w14:paraId="776EF199" w14:textId="77777777" w:rsidR="00CD4E63" w:rsidRPr="006E37B6" w:rsidRDefault="003867F7">
            <w:pPr>
              <w:pStyle w:val="TableParagraph"/>
              <w:spacing w:before="14"/>
              <w:ind w:left="77"/>
              <w:rPr>
                <w:b/>
              </w:rPr>
            </w:pPr>
            <w:r w:rsidRPr="006E37B6">
              <w:rPr>
                <w:b/>
                <w:color w:val="0C0C0C"/>
                <w:w w:val="105"/>
              </w:rPr>
              <w:t>consistent with Article 75 of Directive 2009/138/EC</w:t>
            </w:r>
          </w:p>
        </w:tc>
        <w:tc>
          <w:tcPr>
            <w:tcW w:w="2412" w:type="dxa"/>
          </w:tcPr>
          <w:p w14:paraId="776EF19A" w14:textId="77777777" w:rsidR="00CD4E63" w:rsidRPr="006E37B6" w:rsidRDefault="00CD4E63">
            <w:pPr>
              <w:pStyle w:val="TableParagraph"/>
            </w:pPr>
          </w:p>
          <w:p w14:paraId="776EF19B" w14:textId="77777777" w:rsidR="00CD4E63" w:rsidRPr="006E37B6" w:rsidRDefault="003867F7">
            <w:pPr>
              <w:pStyle w:val="TableParagraph"/>
              <w:spacing w:line="252" w:lineRule="auto"/>
              <w:ind w:left="84" w:right="124" w:firstLine="6"/>
              <w:rPr>
                <w:b/>
              </w:rPr>
            </w:pPr>
            <w:r w:rsidRPr="006E37B6">
              <w:rPr>
                <w:b/>
                <w:color w:val="0C0C0C"/>
                <w:w w:val="105"/>
              </w:rPr>
              <w:t>Fully consistent/ Consistent option/ With adjustments</w:t>
            </w:r>
          </w:p>
        </w:tc>
        <w:tc>
          <w:tcPr>
            <w:tcW w:w="1418" w:type="dxa"/>
          </w:tcPr>
          <w:p w14:paraId="776EF19C" w14:textId="77777777" w:rsidR="00CD4E63" w:rsidRPr="006E37B6" w:rsidRDefault="00CD4E63">
            <w:pPr>
              <w:pStyle w:val="TableParagraph"/>
            </w:pPr>
          </w:p>
          <w:p w14:paraId="776EF19D" w14:textId="77777777" w:rsidR="00CD4E63" w:rsidRPr="006E37B6" w:rsidRDefault="00CD4E63">
            <w:pPr>
              <w:pStyle w:val="TableParagraph"/>
            </w:pPr>
          </w:p>
          <w:p w14:paraId="776EF19E" w14:textId="77777777" w:rsidR="00CD4E63" w:rsidRPr="006E37B6" w:rsidRDefault="003867F7">
            <w:pPr>
              <w:pStyle w:val="TableParagraph"/>
              <w:spacing w:before="155"/>
              <w:ind w:left="85"/>
              <w:rPr>
                <w:b/>
              </w:rPr>
            </w:pPr>
            <w:r w:rsidRPr="006E37B6">
              <w:rPr>
                <w:b/>
                <w:color w:val="0C0C0C"/>
                <w:w w:val="105"/>
              </w:rPr>
              <w:t>Applicable?</w:t>
            </w:r>
          </w:p>
        </w:tc>
        <w:tc>
          <w:tcPr>
            <w:tcW w:w="2553" w:type="dxa"/>
          </w:tcPr>
          <w:p w14:paraId="776EF19F" w14:textId="77777777" w:rsidR="00CD4E63" w:rsidRPr="006E37B6" w:rsidRDefault="00CD4E63">
            <w:pPr>
              <w:pStyle w:val="TableParagraph"/>
            </w:pPr>
          </w:p>
          <w:p w14:paraId="776EF1A0" w14:textId="77777777" w:rsidR="00CD4E63" w:rsidRPr="006E37B6" w:rsidRDefault="00CD4E63">
            <w:pPr>
              <w:pStyle w:val="TableParagraph"/>
              <w:spacing w:before="10"/>
            </w:pPr>
          </w:p>
          <w:p w14:paraId="776EF1A1"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F1B0" w14:textId="77777777">
        <w:trPr>
          <w:trHeight w:val="7391"/>
        </w:trPr>
        <w:tc>
          <w:tcPr>
            <w:tcW w:w="1704" w:type="dxa"/>
          </w:tcPr>
          <w:p w14:paraId="776EF1A3" w14:textId="77777777" w:rsidR="00CD4E63" w:rsidRPr="006E37B6" w:rsidRDefault="00CD4E63">
            <w:pPr>
              <w:pStyle w:val="TableParagraph"/>
            </w:pPr>
          </w:p>
        </w:tc>
        <w:tc>
          <w:tcPr>
            <w:tcW w:w="6523" w:type="dxa"/>
          </w:tcPr>
          <w:p w14:paraId="776EF1A4" w14:textId="77777777" w:rsidR="00CD4E63" w:rsidRPr="006E37B6" w:rsidRDefault="003867F7">
            <w:pPr>
              <w:pStyle w:val="TableParagraph"/>
              <w:spacing w:before="9" w:line="252" w:lineRule="auto"/>
              <w:ind w:left="72" w:right="123"/>
            </w:pPr>
            <w:r w:rsidRPr="006E37B6">
              <w:rPr>
                <w:color w:val="0C0C0C"/>
                <w:w w:val="105"/>
              </w:rPr>
              <w:t>Financial</w:t>
            </w:r>
            <w:r w:rsidRPr="006E37B6">
              <w:rPr>
                <w:color w:val="0C0C0C"/>
                <w:spacing w:val="4"/>
                <w:w w:val="105"/>
              </w:rPr>
              <w:t xml:space="preserve"> </w:t>
            </w:r>
            <w:r w:rsidRPr="006E37B6">
              <w:rPr>
                <w:color w:val="0C0C0C"/>
                <w:w w:val="105"/>
              </w:rPr>
              <w:t>assets</w:t>
            </w:r>
            <w:r w:rsidRPr="006E37B6">
              <w:rPr>
                <w:color w:val="0C0C0C"/>
                <w:spacing w:val="-10"/>
                <w:w w:val="105"/>
              </w:rPr>
              <w:t xml:space="preserve"> </w:t>
            </w:r>
            <w:r w:rsidRPr="006E37B6">
              <w:rPr>
                <w:color w:val="0C0C0C"/>
                <w:w w:val="105"/>
              </w:rPr>
              <w:t>that</w:t>
            </w:r>
            <w:r w:rsidRPr="006E37B6">
              <w:rPr>
                <w:color w:val="0C0C0C"/>
                <w:spacing w:val="-8"/>
                <w:w w:val="105"/>
              </w:rPr>
              <w:t xml:space="preserve"> </w:t>
            </w:r>
            <w:r w:rsidRPr="006E37B6">
              <w:rPr>
                <w:color w:val="0C0C0C"/>
                <w:w w:val="105"/>
              </w:rPr>
              <w:t>are</w:t>
            </w:r>
            <w:r w:rsidRPr="006E37B6">
              <w:rPr>
                <w:color w:val="0C0C0C"/>
                <w:spacing w:val="-13"/>
                <w:w w:val="105"/>
              </w:rPr>
              <w:t xml:space="preserve"> </w:t>
            </w:r>
            <w:r w:rsidRPr="006E37B6">
              <w:rPr>
                <w:color w:val="0C0C0C"/>
                <w:w w:val="105"/>
              </w:rPr>
              <w:t>designated</w:t>
            </w:r>
            <w:r w:rsidRPr="006E37B6">
              <w:rPr>
                <w:color w:val="0C0C0C"/>
                <w:spacing w:val="3"/>
                <w:w w:val="105"/>
              </w:rPr>
              <w:t xml:space="preserve"> </w:t>
            </w:r>
            <w:r w:rsidRPr="006E37B6">
              <w:rPr>
                <w:color w:val="0C0C0C"/>
                <w:w w:val="105"/>
              </w:rPr>
              <w:t>as</w:t>
            </w:r>
            <w:r w:rsidRPr="006E37B6">
              <w:rPr>
                <w:color w:val="0C0C0C"/>
                <w:spacing w:val="-9"/>
                <w:w w:val="105"/>
              </w:rPr>
              <w:t xml:space="preserve"> </w:t>
            </w:r>
            <w:r w:rsidRPr="006E37B6">
              <w:rPr>
                <w:color w:val="0C0C0C"/>
                <w:w w:val="105"/>
              </w:rPr>
              <w:t>hedged</w:t>
            </w:r>
            <w:r w:rsidRPr="006E37B6">
              <w:rPr>
                <w:color w:val="0C0C0C"/>
                <w:spacing w:val="12"/>
                <w:w w:val="105"/>
              </w:rPr>
              <w:t xml:space="preserve"> </w:t>
            </w:r>
            <w:r w:rsidRPr="006E37B6">
              <w:rPr>
                <w:color w:val="0C0C0C"/>
                <w:w w:val="105"/>
              </w:rPr>
              <w:t>items</w:t>
            </w:r>
            <w:r w:rsidRPr="006E37B6">
              <w:rPr>
                <w:color w:val="0C0C0C"/>
                <w:spacing w:val="-11"/>
                <w:w w:val="105"/>
              </w:rPr>
              <w:t xml:space="preserve"> </w:t>
            </w:r>
            <w:r w:rsidRPr="006E37B6">
              <w:rPr>
                <w:color w:val="0C0C0C"/>
                <w:w w:val="105"/>
              </w:rPr>
              <w:t>are</w:t>
            </w:r>
            <w:r w:rsidRPr="006E37B6">
              <w:rPr>
                <w:color w:val="0C0C0C"/>
                <w:spacing w:val="-15"/>
                <w:w w:val="105"/>
              </w:rPr>
              <w:t xml:space="preserve"> </w:t>
            </w:r>
            <w:r w:rsidRPr="006E37B6">
              <w:rPr>
                <w:color w:val="0C0C0C"/>
                <w:w w:val="105"/>
              </w:rPr>
              <w:t>subject</w:t>
            </w:r>
            <w:r w:rsidRPr="006E37B6">
              <w:rPr>
                <w:color w:val="0C0C0C"/>
                <w:spacing w:val="-7"/>
                <w:w w:val="105"/>
              </w:rPr>
              <w:t xml:space="preserve"> </w:t>
            </w:r>
            <w:r w:rsidRPr="006E37B6">
              <w:rPr>
                <w:color w:val="0C0C0C"/>
                <w:w w:val="105"/>
              </w:rPr>
              <w:t xml:space="preserve">to measurement under the hedge accounting requirements in paragraphs 89-102. All financial assets except those measured at fair value through profit or loss are subject to review for impairment in accordance with paragraphs 58-70 and Appendix A paragraphs </w:t>
            </w:r>
            <w:r w:rsidRPr="006E37B6">
              <w:rPr>
                <w:color w:val="0C0C0C"/>
                <w:w w:val="105"/>
              </w:rPr>
              <w:t>AG84-AG93 (IAS</w:t>
            </w:r>
            <w:r w:rsidRPr="006E37B6">
              <w:rPr>
                <w:color w:val="0C0C0C"/>
                <w:spacing w:val="41"/>
                <w:w w:val="105"/>
              </w:rPr>
              <w:t xml:space="preserve"> </w:t>
            </w:r>
            <w:r w:rsidRPr="006E37B6">
              <w:rPr>
                <w:color w:val="0C0C0C"/>
                <w:w w:val="105"/>
              </w:rPr>
              <w:t>39.46).</w:t>
            </w:r>
          </w:p>
          <w:p w14:paraId="776EF1A5" w14:textId="77777777" w:rsidR="00CD4E63" w:rsidRPr="006E37B6" w:rsidRDefault="00CD4E63">
            <w:pPr>
              <w:pStyle w:val="TableParagraph"/>
              <w:spacing w:before="4"/>
            </w:pPr>
          </w:p>
          <w:p w14:paraId="776EF1A6" w14:textId="46DEC71E" w:rsidR="00CD4E63" w:rsidRPr="006E37B6" w:rsidRDefault="003867F7">
            <w:pPr>
              <w:pStyle w:val="TableParagraph"/>
              <w:spacing w:line="254" w:lineRule="auto"/>
              <w:ind w:left="72" w:firstLine="6"/>
            </w:pPr>
            <w:r w:rsidRPr="006E37B6">
              <w:rPr>
                <w:color w:val="0C0C0C"/>
                <w:w w:val="105"/>
              </w:rPr>
              <w:t>After initial recogn</w:t>
            </w:r>
            <w:r w:rsidRPr="006E37B6">
              <w:rPr>
                <w:color w:val="0C0C0C"/>
                <w:w w:val="105"/>
              </w:rPr>
              <w:t>ition</w:t>
            </w:r>
            <w:r w:rsidRPr="006E37B6">
              <w:rPr>
                <w:color w:val="3A3A3A"/>
                <w:w w:val="105"/>
              </w:rPr>
              <w:t xml:space="preserve">, </w:t>
            </w:r>
            <w:r w:rsidRPr="006E37B6">
              <w:rPr>
                <w:color w:val="0C0C0C"/>
                <w:w w:val="105"/>
              </w:rPr>
              <w:t xml:space="preserve">an entity shall measure all </w:t>
            </w:r>
            <w:r w:rsidRPr="006E37B6">
              <w:rPr>
                <w:b/>
                <w:color w:val="0C0C0C"/>
                <w:w w:val="105"/>
              </w:rPr>
              <w:t xml:space="preserve">financial liabilities </w:t>
            </w:r>
            <w:r w:rsidRPr="006E37B6">
              <w:rPr>
                <w:color w:val="0C0C0C"/>
                <w:w w:val="105"/>
              </w:rPr>
              <w:t>at amorti</w:t>
            </w:r>
            <w:r>
              <w:rPr>
                <w:color w:val="0C0C0C"/>
                <w:w w:val="105"/>
              </w:rPr>
              <w:t>z</w:t>
            </w:r>
            <w:r w:rsidRPr="006E37B6">
              <w:rPr>
                <w:color w:val="0C0C0C"/>
                <w:w w:val="105"/>
              </w:rPr>
              <w:t>ed cost using the effective interest method, except for:</w:t>
            </w:r>
          </w:p>
          <w:p w14:paraId="776EF1A7" w14:textId="77777777" w:rsidR="00CD4E63" w:rsidRPr="006E37B6" w:rsidRDefault="00CD4E63">
            <w:pPr>
              <w:pStyle w:val="TableParagraph"/>
              <w:spacing w:before="7"/>
            </w:pPr>
          </w:p>
          <w:p w14:paraId="776EF1A8" w14:textId="77777777" w:rsidR="00CD4E63" w:rsidRPr="006E37B6" w:rsidRDefault="003867F7">
            <w:pPr>
              <w:pStyle w:val="TableParagraph"/>
              <w:numPr>
                <w:ilvl w:val="0"/>
                <w:numId w:val="3"/>
              </w:numPr>
              <w:tabs>
                <w:tab w:val="left" w:pos="793"/>
                <w:tab w:val="left" w:pos="794"/>
              </w:tabs>
              <w:spacing w:line="252" w:lineRule="auto"/>
              <w:ind w:right="269" w:hanging="3"/>
            </w:pPr>
            <w:r w:rsidRPr="006E37B6">
              <w:rPr>
                <w:color w:val="0C0C0C"/>
                <w:w w:val="105"/>
              </w:rPr>
              <w:t>financial liabilities at fair value through profit or loss</w:t>
            </w:r>
            <w:r w:rsidRPr="006E37B6">
              <w:rPr>
                <w:color w:val="3A3A3A"/>
                <w:w w:val="105"/>
              </w:rPr>
              <w:t>.</w:t>
            </w:r>
            <w:r w:rsidRPr="006E37B6">
              <w:rPr>
                <w:color w:val="0C0C0C"/>
                <w:w w:val="105"/>
              </w:rPr>
              <w:t xml:space="preserve"> Such</w:t>
            </w:r>
            <w:r w:rsidRPr="006E37B6">
              <w:rPr>
                <w:color w:val="0C0C0C"/>
                <w:spacing w:val="-15"/>
                <w:w w:val="105"/>
              </w:rPr>
              <w:t xml:space="preserve"> </w:t>
            </w:r>
            <w:r w:rsidRPr="006E37B6">
              <w:rPr>
                <w:color w:val="0C0C0C"/>
                <w:w w:val="105"/>
              </w:rPr>
              <w:t>liabilities,</w:t>
            </w:r>
            <w:r w:rsidRPr="006E37B6">
              <w:rPr>
                <w:color w:val="0C0C0C"/>
                <w:spacing w:val="-2"/>
                <w:w w:val="105"/>
              </w:rPr>
              <w:t xml:space="preserve"> </w:t>
            </w:r>
            <w:r w:rsidRPr="006E37B6">
              <w:rPr>
                <w:color w:val="0C0C0C"/>
                <w:w w:val="105"/>
              </w:rPr>
              <w:t>including</w:t>
            </w:r>
            <w:r w:rsidRPr="006E37B6">
              <w:rPr>
                <w:color w:val="0C0C0C"/>
                <w:spacing w:val="-5"/>
                <w:w w:val="105"/>
              </w:rPr>
              <w:t xml:space="preserve"> </w:t>
            </w:r>
            <w:r w:rsidRPr="006E37B6">
              <w:rPr>
                <w:color w:val="0C0C0C"/>
                <w:w w:val="105"/>
              </w:rPr>
              <w:t>derivatives</w:t>
            </w:r>
            <w:r w:rsidRPr="006E37B6">
              <w:rPr>
                <w:color w:val="0C0C0C"/>
                <w:spacing w:val="-8"/>
                <w:w w:val="105"/>
              </w:rPr>
              <w:t xml:space="preserve"> </w:t>
            </w:r>
            <w:r w:rsidRPr="006E37B6">
              <w:rPr>
                <w:color w:val="0C0C0C"/>
                <w:w w:val="105"/>
              </w:rPr>
              <w:t>that</w:t>
            </w:r>
            <w:r w:rsidRPr="006E37B6">
              <w:rPr>
                <w:color w:val="0C0C0C"/>
                <w:spacing w:val="-11"/>
                <w:w w:val="105"/>
              </w:rPr>
              <w:t xml:space="preserve"> </w:t>
            </w:r>
            <w:r w:rsidRPr="006E37B6">
              <w:rPr>
                <w:color w:val="0C0C0C"/>
                <w:w w:val="105"/>
              </w:rPr>
              <w:t>are</w:t>
            </w:r>
            <w:r w:rsidRPr="006E37B6">
              <w:rPr>
                <w:color w:val="0C0C0C"/>
                <w:spacing w:val="-15"/>
                <w:w w:val="105"/>
              </w:rPr>
              <w:t xml:space="preserve"> </w:t>
            </w:r>
            <w:r w:rsidRPr="006E37B6">
              <w:rPr>
                <w:color w:val="0C0C0C"/>
                <w:w w:val="105"/>
              </w:rPr>
              <w:t>liabilities,</w:t>
            </w:r>
            <w:r w:rsidRPr="006E37B6">
              <w:rPr>
                <w:color w:val="0C0C0C"/>
                <w:spacing w:val="-5"/>
                <w:w w:val="105"/>
              </w:rPr>
              <w:t xml:space="preserve"> </w:t>
            </w:r>
            <w:r w:rsidRPr="006E37B6">
              <w:rPr>
                <w:color w:val="0C0C0C"/>
                <w:w w:val="105"/>
              </w:rPr>
              <w:t>shall</w:t>
            </w:r>
            <w:r w:rsidRPr="006E37B6">
              <w:rPr>
                <w:color w:val="0C0C0C"/>
                <w:spacing w:val="1"/>
                <w:w w:val="105"/>
              </w:rPr>
              <w:t xml:space="preserve"> </w:t>
            </w:r>
            <w:r w:rsidRPr="006E37B6">
              <w:rPr>
                <w:color w:val="0C0C0C"/>
                <w:w w:val="105"/>
              </w:rPr>
              <w:t>be measured at fair value except for a derivative liability that is linked to and must be settled by delivery of an unquoted equ</w:t>
            </w:r>
            <w:r w:rsidRPr="006E37B6">
              <w:rPr>
                <w:color w:val="0C0C0C"/>
                <w:w w:val="105"/>
              </w:rPr>
              <w:t>ity instrument whose</w:t>
            </w:r>
            <w:r w:rsidRPr="006E37B6">
              <w:rPr>
                <w:color w:val="0C0C0C"/>
                <w:spacing w:val="-12"/>
                <w:w w:val="105"/>
              </w:rPr>
              <w:t xml:space="preserve"> </w:t>
            </w:r>
            <w:r w:rsidRPr="006E37B6">
              <w:rPr>
                <w:color w:val="0C0C0C"/>
                <w:w w:val="105"/>
              </w:rPr>
              <w:t>fair</w:t>
            </w:r>
            <w:r w:rsidRPr="006E37B6">
              <w:rPr>
                <w:color w:val="0C0C0C"/>
                <w:spacing w:val="-11"/>
                <w:w w:val="105"/>
              </w:rPr>
              <w:t xml:space="preserve"> </w:t>
            </w:r>
            <w:r w:rsidRPr="006E37B6">
              <w:rPr>
                <w:color w:val="0C0C0C"/>
                <w:w w:val="105"/>
              </w:rPr>
              <w:t>value</w:t>
            </w:r>
            <w:r w:rsidRPr="006E37B6">
              <w:rPr>
                <w:color w:val="0C0C0C"/>
                <w:spacing w:val="-9"/>
                <w:w w:val="105"/>
              </w:rPr>
              <w:t xml:space="preserve"> </w:t>
            </w:r>
            <w:r w:rsidRPr="006E37B6">
              <w:rPr>
                <w:color w:val="0C0C0C"/>
                <w:w w:val="105"/>
              </w:rPr>
              <w:t>cannot be</w:t>
            </w:r>
            <w:r w:rsidRPr="006E37B6">
              <w:rPr>
                <w:color w:val="0C0C0C"/>
                <w:spacing w:val="-8"/>
                <w:w w:val="105"/>
              </w:rPr>
              <w:t xml:space="preserve"> </w:t>
            </w:r>
            <w:r w:rsidRPr="006E37B6">
              <w:rPr>
                <w:color w:val="0C0C0C"/>
                <w:w w:val="105"/>
              </w:rPr>
              <w:t>reliably</w:t>
            </w:r>
            <w:r w:rsidRPr="006E37B6">
              <w:rPr>
                <w:color w:val="0C0C0C"/>
                <w:spacing w:val="-3"/>
                <w:w w:val="105"/>
              </w:rPr>
              <w:t xml:space="preserve"> </w:t>
            </w:r>
            <w:r w:rsidRPr="006E37B6">
              <w:rPr>
                <w:color w:val="0C0C0C"/>
                <w:w w:val="105"/>
              </w:rPr>
              <w:t>measured</w:t>
            </w:r>
            <w:r w:rsidRPr="006E37B6">
              <w:rPr>
                <w:color w:val="3A3A3A"/>
                <w:w w:val="105"/>
              </w:rPr>
              <w:t>,</w:t>
            </w:r>
            <w:r w:rsidRPr="006E37B6">
              <w:rPr>
                <w:color w:val="3A3A3A"/>
                <w:spacing w:val="-12"/>
                <w:w w:val="105"/>
              </w:rPr>
              <w:t xml:space="preserve"> </w:t>
            </w:r>
            <w:r w:rsidRPr="006E37B6">
              <w:rPr>
                <w:color w:val="0C0C0C"/>
                <w:w w:val="105"/>
              </w:rPr>
              <w:t>which shall be measured at</w:t>
            </w:r>
            <w:r w:rsidRPr="006E37B6">
              <w:rPr>
                <w:color w:val="0C0C0C"/>
                <w:spacing w:val="34"/>
                <w:w w:val="105"/>
              </w:rPr>
              <w:t xml:space="preserve"> </w:t>
            </w:r>
            <w:r w:rsidRPr="006E37B6">
              <w:rPr>
                <w:color w:val="0C0C0C"/>
                <w:w w:val="105"/>
              </w:rPr>
              <w:t>cost.</w:t>
            </w:r>
          </w:p>
          <w:p w14:paraId="776EF1A9" w14:textId="77777777" w:rsidR="00CD4E63" w:rsidRPr="006E37B6" w:rsidRDefault="003867F7">
            <w:pPr>
              <w:pStyle w:val="TableParagraph"/>
              <w:numPr>
                <w:ilvl w:val="0"/>
                <w:numId w:val="3"/>
              </w:numPr>
              <w:tabs>
                <w:tab w:val="left" w:pos="793"/>
                <w:tab w:val="left" w:pos="794"/>
              </w:tabs>
              <w:spacing w:line="252" w:lineRule="auto"/>
              <w:ind w:left="72" w:right="265" w:hanging="1"/>
            </w:pPr>
            <w:r w:rsidRPr="006E37B6">
              <w:rPr>
                <w:color w:val="0C0C0C"/>
                <w:w w:val="105"/>
              </w:rPr>
              <w:t>financial liabilities that arise when a transfer of a financial asset does not qualify for derecognition or when the continuing</w:t>
            </w:r>
            <w:r w:rsidRPr="006E37B6">
              <w:rPr>
                <w:color w:val="0C0C0C"/>
                <w:spacing w:val="-3"/>
                <w:w w:val="105"/>
              </w:rPr>
              <w:t xml:space="preserve"> </w:t>
            </w:r>
            <w:r w:rsidRPr="006E37B6">
              <w:rPr>
                <w:color w:val="0C0C0C"/>
                <w:w w:val="105"/>
              </w:rPr>
              <w:t>involvement</w:t>
            </w:r>
            <w:r w:rsidRPr="006E37B6">
              <w:rPr>
                <w:color w:val="0C0C0C"/>
                <w:spacing w:val="2"/>
                <w:w w:val="105"/>
              </w:rPr>
              <w:t xml:space="preserve"> </w:t>
            </w:r>
            <w:r w:rsidRPr="006E37B6">
              <w:rPr>
                <w:color w:val="0C0C0C"/>
                <w:w w:val="105"/>
              </w:rPr>
              <w:t>approach</w:t>
            </w:r>
            <w:r w:rsidRPr="006E37B6">
              <w:rPr>
                <w:color w:val="0C0C0C"/>
                <w:spacing w:val="-11"/>
                <w:w w:val="105"/>
              </w:rPr>
              <w:t xml:space="preserve"> </w:t>
            </w:r>
            <w:r w:rsidRPr="006E37B6">
              <w:rPr>
                <w:color w:val="0C0C0C"/>
                <w:w w:val="105"/>
              </w:rPr>
              <w:t>applies.</w:t>
            </w:r>
            <w:r w:rsidRPr="006E37B6">
              <w:rPr>
                <w:color w:val="0C0C0C"/>
                <w:spacing w:val="-8"/>
                <w:w w:val="105"/>
              </w:rPr>
              <w:t xml:space="preserve"> </w:t>
            </w:r>
            <w:r w:rsidRPr="006E37B6">
              <w:rPr>
                <w:color w:val="0C0C0C"/>
                <w:w w:val="105"/>
              </w:rPr>
              <w:t>Paragraphs</w:t>
            </w:r>
            <w:r w:rsidRPr="006E37B6">
              <w:rPr>
                <w:color w:val="0C0C0C"/>
                <w:spacing w:val="-2"/>
                <w:w w:val="105"/>
              </w:rPr>
              <w:t xml:space="preserve"> </w:t>
            </w:r>
            <w:r w:rsidRPr="006E37B6">
              <w:rPr>
                <w:color w:val="0C0C0C"/>
                <w:w w:val="105"/>
              </w:rPr>
              <w:t>29</w:t>
            </w:r>
            <w:r w:rsidRPr="006E37B6">
              <w:rPr>
                <w:color w:val="0C0C0C"/>
                <w:spacing w:val="-18"/>
                <w:w w:val="105"/>
              </w:rPr>
              <w:t xml:space="preserve"> </w:t>
            </w:r>
            <w:r w:rsidRPr="006E37B6">
              <w:rPr>
                <w:color w:val="0C0C0C"/>
                <w:w w:val="105"/>
              </w:rPr>
              <w:t>and</w:t>
            </w:r>
            <w:r w:rsidRPr="006E37B6">
              <w:rPr>
                <w:color w:val="0C0C0C"/>
                <w:spacing w:val="-13"/>
                <w:w w:val="105"/>
              </w:rPr>
              <w:t xml:space="preserve"> </w:t>
            </w:r>
            <w:r w:rsidRPr="006E37B6">
              <w:rPr>
                <w:color w:val="0C0C0C"/>
                <w:w w:val="105"/>
              </w:rPr>
              <w:t>31 apply to the measurement of such financial</w:t>
            </w:r>
            <w:r w:rsidRPr="006E37B6">
              <w:rPr>
                <w:color w:val="0C0C0C"/>
                <w:spacing w:val="6"/>
                <w:w w:val="105"/>
              </w:rPr>
              <w:t xml:space="preserve"> </w:t>
            </w:r>
            <w:r w:rsidRPr="006E37B6">
              <w:rPr>
                <w:color w:val="0C0C0C"/>
                <w:w w:val="105"/>
              </w:rPr>
              <w:t>liabilities.</w:t>
            </w:r>
          </w:p>
          <w:p w14:paraId="776EF1AA" w14:textId="77777777" w:rsidR="00CD4E63" w:rsidRPr="006E37B6" w:rsidRDefault="003867F7">
            <w:pPr>
              <w:pStyle w:val="TableParagraph"/>
              <w:numPr>
                <w:ilvl w:val="0"/>
                <w:numId w:val="3"/>
              </w:numPr>
              <w:tabs>
                <w:tab w:val="left" w:pos="793"/>
                <w:tab w:val="left" w:pos="794"/>
              </w:tabs>
              <w:spacing w:line="252" w:lineRule="auto"/>
              <w:ind w:right="174" w:hanging="3"/>
            </w:pPr>
            <w:r w:rsidRPr="006E37B6">
              <w:rPr>
                <w:color w:val="0C0C0C"/>
                <w:w w:val="105"/>
              </w:rPr>
              <w:t>financial guarantee c</w:t>
            </w:r>
            <w:r w:rsidRPr="006E37B6">
              <w:rPr>
                <w:color w:val="0C0C0C"/>
                <w:w w:val="105"/>
              </w:rPr>
              <w:t>ontracts as defined in paragraph 9. After</w:t>
            </w:r>
            <w:r w:rsidRPr="006E37B6">
              <w:rPr>
                <w:color w:val="0C0C0C"/>
                <w:spacing w:val="-5"/>
                <w:w w:val="105"/>
              </w:rPr>
              <w:t xml:space="preserve"> </w:t>
            </w:r>
            <w:r w:rsidRPr="006E37B6">
              <w:rPr>
                <w:color w:val="0C0C0C"/>
                <w:w w:val="105"/>
              </w:rPr>
              <w:t>initial</w:t>
            </w:r>
            <w:r w:rsidRPr="006E37B6">
              <w:rPr>
                <w:color w:val="0C0C0C"/>
                <w:spacing w:val="1"/>
                <w:w w:val="105"/>
              </w:rPr>
              <w:t xml:space="preserve"> </w:t>
            </w:r>
            <w:r w:rsidRPr="006E37B6">
              <w:rPr>
                <w:color w:val="0C0C0C"/>
                <w:w w:val="105"/>
              </w:rPr>
              <w:t>recognition</w:t>
            </w:r>
            <w:r w:rsidRPr="006E37B6">
              <w:rPr>
                <w:color w:val="3A3A3A"/>
                <w:w w:val="105"/>
              </w:rPr>
              <w:t>,</w:t>
            </w:r>
            <w:r w:rsidRPr="006E37B6">
              <w:rPr>
                <w:color w:val="3A3A3A"/>
                <w:spacing w:val="-7"/>
                <w:w w:val="105"/>
              </w:rPr>
              <w:t xml:space="preserve"> </w:t>
            </w:r>
            <w:r w:rsidRPr="006E37B6">
              <w:rPr>
                <w:color w:val="0C0C0C"/>
                <w:w w:val="105"/>
              </w:rPr>
              <w:t>an</w:t>
            </w:r>
            <w:r w:rsidRPr="006E37B6">
              <w:rPr>
                <w:color w:val="0C0C0C"/>
                <w:spacing w:val="-13"/>
                <w:w w:val="105"/>
              </w:rPr>
              <w:t xml:space="preserve"> </w:t>
            </w:r>
            <w:r w:rsidRPr="006E37B6">
              <w:rPr>
                <w:color w:val="0C0C0C"/>
                <w:w w:val="105"/>
              </w:rPr>
              <w:t>issuer</w:t>
            </w:r>
            <w:r w:rsidRPr="006E37B6">
              <w:rPr>
                <w:color w:val="0C0C0C"/>
                <w:spacing w:val="-1"/>
                <w:w w:val="105"/>
              </w:rPr>
              <w:t xml:space="preserve"> </w:t>
            </w:r>
            <w:r w:rsidRPr="006E37B6">
              <w:rPr>
                <w:color w:val="0C0C0C"/>
                <w:w w:val="105"/>
              </w:rPr>
              <w:t>of</w:t>
            </w:r>
            <w:r w:rsidRPr="006E37B6">
              <w:rPr>
                <w:color w:val="0C0C0C"/>
                <w:spacing w:val="-14"/>
                <w:w w:val="105"/>
              </w:rPr>
              <w:t xml:space="preserve"> </w:t>
            </w:r>
            <w:r w:rsidRPr="006E37B6">
              <w:rPr>
                <w:color w:val="0C0C0C"/>
                <w:w w:val="105"/>
              </w:rPr>
              <w:t>such</w:t>
            </w:r>
            <w:r w:rsidRPr="006E37B6">
              <w:rPr>
                <w:color w:val="0C0C0C"/>
                <w:spacing w:val="-8"/>
                <w:w w:val="105"/>
              </w:rPr>
              <w:t xml:space="preserve"> </w:t>
            </w:r>
            <w:r w:rsidRPr="006E37B6">
              <w:rPr>
                <w:color w:val="0C0C0C"/>
                <w:w w:val="105"/>
              </w:rPr>
              <w:t>a</w:t>
            </w:r>
            <w:r w:rsidRPr="006E37B6">
              <w:rPr>
                <w:color w:val="0C0C0C"/>
                <w:spacing w:val="-8"/>
                <w:w w:val="105"/>
              </w:rPr>
              <w:t xml:space="preserve"> </w:t>
            </w:r>
            <w:r w:rsidRPr="006E37B6">
              <w:rPr>
                <w:color w:val="0C0C0C"/>
                <w:w w:val="105"/>
              </w:rPr>
              <w:t>contract</w:t>
            </w:r>
            <w:r w:rsidRPr="006E37B6">
              <w:rPr>
                <w:color w:val="0C0C0C"/>
                <w:spacing w:val="-2"/>
                <w:w w:val="105"/>
              </w:rPr>
              <w:t xml:space="preserve"> </w:t>
            </w:r>
            <w:r w:rsidRPr="006E37B6">
              <w:rPr>
                <w:color w:val="0C0C0C"/>
                <w:w w:val="105"/>
              </w:rPr>
              <w:t>shall</w:t>
            </w:r>
            <w:r w:rsidRPr="006E37B6">
              <w:rPr>
                <w:color w:val="0C0C0C"/>
                <w:spacing w:val="-3"/>
                <w:w w:val="105"/>
              </w:rPr>
              <w:t xml:space="preserve"> </w:t>
            </w:r>
            <w:r w:rsidRPr="006E37B6">
              <w:rPr>
                <w:color w:val="0C0C0C"/>
                <w:w w:val="105"/>
              </w:rPr>
              <w:t>(unless paragraph 47(a) or (b) applies) measure it at the higher</w:t>
            </w:r>
            <w:r w:rsidRPr="006E37B6">
              <w:rPr>
                <w:color w:val="0C0C0C"/>
                <w:spacing w:val="2"/>
                <w:w w:val="105"/>
              </w:rPr>
              <w:t xml:space="preserve"> </w:t>
            </w:r>
            <w:r w:rsidRPr="006E37B6">
              <w:rPr>
                <w:color w:val="0C0C0C"/>
                <w:w w:val="105"/>
              </w:rPr>
              <w:t>of:</w:t>
            </w:r>
          </w:p>
          <w:p w14:paraId="776EF1AB" w14:textId="77777777" w:rsidR="00CD4E63" w:rsidRPr="006E37B6" w:rsidRDefault="003867F7">
            <w:pPr>
              <w:pStyle w:val="TableParagraph"/>
              <w:numPr>
                <w:ilvl w:val="0"/>
                <w:numId w:val="2"/>
              </w:numPr>
              <w:tabs>
                <w:tab w:val="left" w:pos="794"/>
                <w:tab w:val="left" w:pos="795"/>
              </w:tabs>
              <w:spacing w:line="264" w:lineRule="exact"/>
            </w:pPr>
            <w:r w:rsidRPr="006E37B6">
              <w:rPr>
                <w:color w:val="0C0C0C"/>
                <w:w w:val="105"/>
              </w:rPr>
              <w:t>the amount determined in accordance with IAS 37;</w:t>
            </w:r>
            <w:r w:rsidRPr="006E37B6">
              <w:rPr>
                <w:color w:val="0C0C0C"/>
                <w:spacing w:val="-1"/>
                <w:w w:val="105"/>
              </w:rPr>
              <w:t xml:space="preserve"> </w:t>
            </w:r>
            <w:r w:rsidRPr="006E37B6">
              <w:rPr>
                <w:color w:val="0C0C0C"/>
                <w:w w:val="105"/>
              </w:rPr>
              <w:t>and</w:t>
            </w:r>
          </w:p>
          <w:p w14:paraId="776EF1AC" w14:textId="1C4F84D5" w:rsidR="00CD4E63" w:rsidRPr="006E37B6" w:rsidRDefault="003867F7">
            <w:pPr>
              <w:pStyle w:val="TableParagraph"/>
              <w:numPr>
                <w:ilvl w:val="0"/>
                <w:numId w:val="2"/>
              </w:numPr>
              <w:tabs>
                <w:tab w:val="left" w:pos="794"/>
                <w:tab w:val="left" w:pos="795"/>
              </w:tabs>
              <w:spacing w:line="280" w:lineRule="exact"/>
              <w:ind w:left="74" w:right="405" w:hanging="4"/>
            </w:pPr>
            <w:r w:rsidRPr="006E37B6">
              <w:rPr>
                <w:color w:val="0C0C0C"/>
                <w:w w:val="105"/>
              </w:rPr>
              <w:t xml:space="preserve">the amount initially </w:t>
            </w:r>
            <w:r>
              <w:rPr>
                <w:color w:val="0C0C0C"/>
                <w:w w:val="105"/>
              </w:rPr>
              <w:t>recognize</w:t>
            </w:r>
            <w:r w:rsidRPr="006E37B6">
              <w:rPr>
                <w:color w:val="0C0C0C"/>
                <w:w w:val="105"/>
              </w:rPr>
              <w:t>d (see paragraph 43)</w:t>
            </w:r>
            <w:r w:rsidRPr="006E37B6">
              <w:rPr>
                <w:color w:val="0C0C0C"/>
                <w:spacing w:val="-41"/>
                <w:w w:val="105"/>
              </w:rPr>
              <w:t xml:space="preserve"> </w:t>
            </w:r>
            <w:r w:rsidRPr="006E37B6">
              <w:rPr>
                <w:color w:val="0C0C0C"/>
                <w:w w:val="105"/>
              </w:rPr>
              <w:t>less</w:t>
            </w:r>
            <w:r w:rsidRPr="006E37B6">
              <w:rPr>
                <w:color w:val="3A3A3A"/>
                <w:w w:val="105"/>
              </w:rPr>
              <w:t>,</w:t>
            </w:r>
            <w:r w:rsidRPr="006E37B6">
              <w:rPr>
                <w:color w:val="0C0C0C"/>
                <w:w w:val="105"/>
              </w:rPr>
              <w:t xml:space="preserve"> when appropriate, cumulative amorti</w:t>
            </w:r>
            <w:r>
              <w:rPr>
                <w:color w:val="0C0C0C"/>
                <w:w w:val="105"/>
              </w:rPr>
              <w:t>z</w:t>
            </w:r>
            <w:r w:rsidRPr="006E37B6">
              <w:rPr>
                <w:color w:val="0C0C0C"/>
                <w:w w:val="105"/>
              </w:rPr>
              <w:t xml:space="preserve">ation </w:t>
            </w:r>
            <w:r>
              <w:rPr>
                <w:color w:val="0C0C0C"/>
                <w:w w:val="105"/>
              </w:rPr>
              <w:t>recognize</w:t>
            </w:r>
            <w:r w:rsidRPr="006E37B6">
              <w:rPr>
                <w:color w:val="0C0C0C"/>
                <w:w w:val="105"/>
              </w:rPr>
              <w:t>d</w:t>
            </w:r>
            <w:r w:rsidRPr="006E37B6">
              <w:rPr>
                <w:color w:val="0C0C0C"/>
                <w:spacing w:val="27"/>
                <w:w w:val="105"/>
              </w:rPr>
              <w:t xml:space="preserve"> </w:t>
            </w:r>
            <w:r w:rsidRPr="006E37B6">
              <w:rPr>
                <w:color w:val="0C0C0C"/>
                <w:w w:val="105"/>
              </w:rPr>
              <w:t>in</w:t>
            </w:r>
          </w:p>
        </w:tc>
        <w:tc>
          <w:tcPr>
            <w:tcW w:w="2412" w:type="dxa"/>
          </w:tcPr>
          <w:p w14:paraId="776EF1AD" w14:textId="77777777" w:rsidR="00CD4E63" w:rsidRPr="006E37B6" w:rsidRDefault="00CD4E63">
            <w:pPr>
              <w:pStyle w:val="TableParagraph"/>
            </w:pPr>
          </w:p>
        </w:tc>
        <w:tc>
          <w:tcPr>
            <w:tcW w:w="1418" w:type="dxa"/>
          </w:tcPr>
          <w:p w14:paraId="776EF1AE" w14:textId="77777777" w:rsidR="00CD4E63" w:rsidRPr="006E37B6" w:rsidRDefault="00CD4E63">
            <w:pPr>
              <w:pStyle w:val="TableParagraph"/>
            </w:pPr>
          </w:p>
        </w:tc>
        <w:tc>
          <w:tcPr>
            <w:tcW w:w="2553" w:type="dxa"/>
          </w:tcPr>
          <w:p w14:paraId="776EF1AF" w14:textId="77777777" w:rsidR="00CD4E63" w:rsidRPr="006E37B6" w:rsidRDefault="00CD4E63">
            <w:pPr>
              <w:pStyle w:val="TableParagraph"/>
            </w:pPr>
          </w:p>
        </w:tc>
      </w:tr>
    </w:tbl>
    <w:p w14:paraId="776EF1B1"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F1B2"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F1C3" w14:textId="77777777">
        <w:trPr>
          <w:trHeight w:val="1547"/>
        </w:trPr>
        <w:tc>
          <w:tcPr>
            <w:tcW w:w="1704" w:type="dxa"/>
          </w:tcPr>
          <w:p w14:paraId="776EF1B3" w14:textId="77777777" w:rsidR="00CD4E63" w:rsidRPr="006E37B6" w:rsidRDefault="00CD4E63">
            <w:pPr>
              <w:pStyle w:val="TableParagraph"/>
            </w:pPr>
          </w:p>
          <w:p w14:paraId="776EF1B4" w14:textId="77777777" w:rsidR="00CD4E63" w:rsidRPr="006E37B6" w:rsidRDefault="00CD4E63">
            <w:pPr>
              <w:pStyle w:val="TableParagraph"/>
              <w:spacing w:before="1"/>
            </w:pPr>
          </w:p>
          <w:p w14:paraId="776EF1B5" w14:textId="77777777" w:rsidR="00CD4E63" w:rsidRPr="006E37B6" w:rsidRDefault="003867F7">
            <w:pPr>
              <w:pStyle w:val="TableParagraph"/>
              <w:ind w:left="73"/>
              <w:rPr>
                <w:b/>
              </w:rPr>
            </w:pPr>
            <w:r w:rsidRPr="006E37B6">
              <w:rPr>
                <w:b/>
                <w:color w:val="0C0C0C"/>
                <w:w w:val="110"/>
              </w:rPr>
              <w:t>IFRS</w:t>
            </w:r>
          </w:p>
        </w:tc>
        <w:tc>
          <w:tcPr>
            <w:tcW w:w="6523" w:type="dxa"/>
          </w:tcPr>
          <w:p w14:paraId="776EF1B6" w14:textId="77777777" w:rsidR="00CD4E63" w:rsidRPr="006E37B6" w:rsidRDefault="00CD4E63">
            <w:pPr>
              <w:pStyle w:val="TableParagraph"/>
              <w:spacing w:before="9"/>
            </w:pPr>
          </w:p>
          <w:p w14:paraId="776EF1B7" w14:textId="77777777" w:rsidR="00CD4E63" w:rsidRPr="006E37B6" w:rsidRDefault="003867F7">
            <w:pPr>
              <w:pStyle w:val="TableParagraph"/>
              <w:ind w:left="74"/>
              <w:rPr>
                <w:b/>
              </w:rPr>
            </w:pPr>
            <w:r w:rsidRPr="006E37B6">
              <w:rPr>
                <w:b/>
                <w:color w:val="0C0C0C"/>
                <w:w w:val="110"/>
              </w:rPr>
              <w:t>Summary of IFRS treatment:</w:t>
            </w:r>
          </w:p>
          <w:p w14:paraId="776EF1B8" w14:textId="77777777" w:rsidR="00CD4E63" w:rsidRPr="006E37B6" w:rsidRDefault="00CD4E63">
            <w:pPr>
              <w:pStyle w:val="TableParagraph"/>
              <w:spacing w:before="9"/>
            </w:pPr>
          </w:p>
          <w:p w14:paraId="776EF1B9" w14:textId="77777777" w:rsidR="00CD4E63" w:rsidRPr="006E37B6" w:rsidRDefault="003867F7">
            <w:pPr>
              <w:pStyle w:val="TableParagraph"/>
              <w:ind w:left="76"/>
              <w:rPr>
                <w:b/>
              </w:rPr>
            </w:pPr>
            <w:r w:rsidRPr="006E37B6">
              <w:rPr>
                <w:b/>
                <w:color w:val="0C0C0C"/>
                <w:w w:val="110"/>
              </w:rPr>
              <w:t>Measurement principles or options</w:t>
            </w:r>
          </w:p>
          <w:p w14:paraId="776EF1BA" w14:textId="77777777" w:rsidR="00CD4E63" w:rsidRPr="006E37B6" w:rsidRDefault="003867F7">
            <w:pPr>
              <w:pStyle w:val="TableParagraph"/>
              <w:spacing w:before="26"/>
              <w:ind w:left="77"/>
              <w:rPr>
                <w:b/>
              </w:rPr>
            </w:pPr>
            <w:r w:rsidRPr="006E37B6">
              <w:rPr>
                <w:b/>
                <w:color w:val="0C0C0C"/>
                <w:w w:val="110"/>
              </w:rPr>
              <w:t>consistent with Article 75 of Directive 2009/138/EC</w:t>
            </w:r>
          </w:p>
        </w:tc>
        <w:tc>
          <w:tcPr>
            <w:tcW w:w="2412" w:type="dxa"/>
          </w:tcPr>
          <w:p w14:paraId="776EF1BB" w14:textId="77777777" w:rsidR="00CD4E63" w:rsidRPr="006E37B6" w:rsidRDefault="00CD4E63">
            <w:pPr>
              <w:pStyle w:val="TableParagraph"/>
              <w:spacing w:before="3"/>
            </w:pPr>
          </w:p>
          <w:p w14:paraId="776EF1BC" w14:textId="77777777" w:rsidR="00CD4E63" w:rsidRPr="006E37B6" w:rsidRDefault="003867F7">
            <w:pPr>
              <w:pStyle w:val="TableParagraph"/>
              <w:spacing w:line="261" w:lineRule="auto"/>
              <w:ind w:left="84" w:right="124" w:firstLine="6"/>
              <w:rPr>
                <w:b/>
              </w:rPr>
            </w:pPr>
            <w:r w:rsidRPr="006E37B6">
              <w:rPr>
                <w:b/>
                <w:color w:val="0C0C0C"/>
                <w:w w:val="110"/>
              </w:rPr>
              <w:t>Fully consistent/ Consistent option/ With adjustments</w:t>
            </w:r>
          </w:p>
        </w:tc>
        <w:tc>
          <w:tcPr>
            <w:tcW w:w="1418" w:type="dxa"/>
          </w:tcPr>
          <w:p w14:paraId="776EF1BD" w14:textId="77777777" w:rsidR="00CD4E63" w:rsidRPr="006E37B6" w:rsidRDefault="00CD4E63">
            <w:pPr>
              <w:pStyle w:val="TableParagraph"/>
            </w:pPr>
          </w:p>
          <w:p w14:paraId="776EF1BE" w14:textId="77777777" w:rsidR="00CD4E63" w:rsidRPr="006E37B6" w:rsidRDefault="00CD4E63">
            <w:pPr>
              <w:pStyle w:val="TableParagraph"/>
              <w:spacing w:before="8"/>
            </w:pPr>
          </w:p>
          <w:p w14:paraId="776EF1BF" w14:textId="77777777" w:rsidR="00CD4E63" w:rsidRPr="006E37B6" w:rsidRDefault="003867F7">
            <w:pPr>
              <w:pStyle w:val="TableParagraph"/>
              <w:ind w:left="85"/>
              <w:rPr>
                <w:b/>
              </w:rPr>
            </w:pPr>
            <w:r w:rsidRPr="006E37B6">
              <w:rPr>
                <w:b/>
                <w:color w:val="0C0C0C"/>
              </w:rPr>
              <w:t>Applicable?</w:t>
            </w:r>
          </w:p>
        </w:tc>
        <w:tc>
          <w:tcPr>
            <w:tcW w:w="2553" w:type="dxa"/>
          </w:tcPr>
          <w:p w14:paraId="776EF1C0" w14:textId="77777777" w:rsidR="00CD4E63" w:rsidRPr="006E37B6" w:rsidRDefault="00CD4E63">
            <w:pPr>
              <w:pStyle w:val="TableParagraph"/>
            </w:pPr>
          </w:p>
          <w:p w14:paraId="776EF1C1" w14:textId="77777777" w:rsidR="00CD4E63" w:rsidRPr="006E37B6" w:rsidRDefault="00CD4E63">
            <w:pPr>
              <w:pStyle w:val="TableParagraph"/>
              <w:spacing w:before="8"/>
            </w:pPr>
          </w:p>
          <w:p w14:paraId="776EF1C2" w14:textId="77777777" w:rsidR="00CD4E63" w:rsidRPr="006E37B6" w:rsidRDefault="003867F7">
            <w:pPr>
              <w:pStyle w:val="TableParagraph"/>
              <w:ind w:left="93"/>
              <w:rPr>
                <w:b/>
              </w:rPr>
            </w:pPr>
            <w:r w:rsidRPr="006E37B6">
              <w:rPr>
                <w:b/>
                <w:color w:val="0C0C0C"/>
                <w:w w:val="110"/>
              </w:rPr>
              <w:t>Other comments</w:t>
            </w:r>
          </w:p>
        </w:tc>
      </w:tr>
      <w:tr w:rsidR="00CD4E63" w:rsidRPr="006E37B6" w14:paraId="776EF1CF" w14:textId="77777777">
        <w:trPr>
          <w:trHeight w:val="5699"/>
        </w:trPr>
        <w:tc>
          <w:tcPr>
            <w:tcW w:w="1704" w:type="dxa"/>
          </w:tcPr>
          <w:p w14:paraId="776EF1C4" w14:textId="77777777" w:rsidR="00CD4E63" w:rsidRPr="006E37B6" w:rsidRDefault="00CD4E63">
            <w:pPr>
              <w:pStyle w:val="TableParagraph"/>
            </w:pPr>
          </w:p>
        </w:tc>
        <w:tc>
          <w:tcPr>
            <w:tcW w:w="6523" w:type="dxa"/>
          </w:tcPr>
          <w:p w14:paraId="776EF1C5" w14:textId="77777777" w:rsidR="00CD4E63" w:rsidRPr="006E37B6" w:rsidRDefault="003867F7">
            <w:pPr>
              <w:pStyle w:val="TableParagraph"/>
              <w:spacing w:before="9"/>
              <w:ind w:left="72"/>
            </w:pPr>
            <w:r w:rsidRPr="006E37B6">
              <w:rPr>
                <w:color w:val="0C0C0C"/>
              </w:rPr>
              <w:t xml:space="preserve">accordance </w:t>
            </w:r>
            <w:r w:rsidRPr="006E37B6">
              <w:rPr>
                <w:color w:val="212121"/>
              </w:rPr>
              <w:t xml:space="preserve">with </w:t>
            </w:r>
            <w:r w:rsidRPr="006E37B6">
              <w:rPr>
                <w:color w:val="0C0C0C"/>
              </w:rPr>
              <w:t>IAS 18.</w:t>
            </w:r>
          </w:p>
          <w:p w14:paraId="776EF1C6" w14:textId="77777777" w:rsidR="00CD4E63" w:rsidRPr="006E37B6" w:rsidRDefault="003867F7">
            <w:pPr>
              <w:pStyle w:val="TableParagraph"/>
              <w:tabs>
                <w:tab w:val="left" w:pos="856"/>
              </w:tabs>
              <w:spacing w:before="14" w:line="249" w:lineRule="auto"/>
              <w:ind w:left="72" w:right="274" w:hanging="2"/>
            </w:pPr>
            <w:r w:rsidRPr="006E37B6">
              <w:rPr>
                <w:color w:val="0C0C0C"/>
              </w:rPr>
              <w:t>(d)</w:t>
            </w:r>
            <w:r w:rsidRPr="006E37B6">
              <w:rPr>
                <w:color w:val="0C0C0C"/>
              </w:rPr>
              <w:tab/>
            </w:r>
            <w:r w:rsidRPr="006E37B6">
              <w:rPr>
                <w:color w:val="0C0C0C"/>
              </w:rPr>
              <w:t>commitments to provide  a loan at a  below-market interest rate. After initial recognition, an issuer of such a commitment shall (unless paragraph 47(a) applies) measure it at the higher</w:t>
            </w:r>
            <w:r w:rsidRPr="006E37B6">
              <w:rPr>
                <w:color w:val="0C0C0C"/>
                <w:spacing w:val="26"/>
              </w:rPr>
              <w:t xml:space="preserve"> </w:t>
            </w:r>
            <w:r w:rsidRPr="006E37B6">
              <w:rPr>
                <w:color w:val="0C0C0C"/>
              </w:rPr>
              <w:t>of:</w:t>
            </w:r>
          </w:p>
          <w:p w14:paraId="776EF1C7" w14:textId="77777777" w:rsidR="00CD4E63" w:rsidRPr="006E37B6" w:rsidRDefault="003867F7">
            <w:pPr>
              <w:pStyle w:val="TableParagraph"/>
              <w:numPr>
                <w:ilvl w:val="0"/>
                <w:numId w:val="1"/>
              </w:numPr>
              <w:tabs>
                <w:tab w:val="left" w:pos="794"/>
                <w:tab w:val="left" w:pos="795"/>
              </w:tabs>
              <w:spacing w:before="7"/>
            </w:pPr>
            <w:r w:rsidRPr="006E37B6">
              <w:rPr>
                <w:color w:val="0C0C0C"/>
                <w:w w:val="105"/>
              </w:rPr>
              <w:t>the amount determined in accordance with IAS 37;</w:t>
            </w:r>
            <w:r w:rsidRPr="006E37B6">
              <w:rPr>
                <w:color w:val="0C0C0C"/>
                <w:spacing w:val="2"/>
                <w:w w:val="105"/>
              </w:rPr>
              <w:t xml:space="preserve"> </w:t>
            </w:r>
            <w:r w:rsidRPr="006E37B6">
              <w:rPr>
                <w:color w:val="0C0C0C"/>
                <w:w w:val="105"/>
              </w:rPr>
              <w:t>and</w:t>
            </w:r>
          </w:p>
          <w:p w14:paraId="776EF1C8" w14:textId="066E9994" w:rsidR="00CD4E63" w:rsidRPr="006E37B6" w:rsidRDefault="003867F7">
            <w:pPr>
              <w:pStyle w:val="TableParagraph"/>
              <w:numPr>
                <w:ilvl w:val="0"/>
                <w:numId w:val="1"/>
              </w:numPr>
              <w:tabs>
                <w:tab w:val="left" w:pos="794"/>
                <w:tab w:val="left" w:pos="795"/>
              </w:tabs>
              <w:spacing w:before="14" w:line="252" w:lineRule="auto"/>
              <w:ind w:left="72" w:right="402" w:hanging="2"/>
            </w:pPr>
            <w:r w:rsidRPr="006E37B6">
              <w:rPr>
                <w:color w:val="0C0C0C"/>
                <w:w w:val="105"/>
              </w:rPr>
              <w:t xml:space="preserve">the amount initially </w:t>
            </w:r>
            <w:r>
              <w:rPr>
                <w:color w:val="0C0C0C"/>
                <w:w w:val="105"/>
              </w:rPr>
              <w:t>recognize</w:t>
            </w:r>
            <w:r w:rsidRPr="006E37B6">
              <w:rPr>
                <w:color w:val="0C0C0C"/>
                <w:w w:val="105"/>
              </w:rPr>
              <w:t>d (see paragraph 43)</w:t>
            </w:r>
            <w:r w:rsidRPr="006E37B6">
              <w:rPr>
                <w:color w:val="0C0C0C"/>
                <w:spacing w:val="-39"/>
                <w:w w:val="105"/>
              </w:rPr>
              <w:t xml:space="preserve"> </w:t>
            </w:r>
            <w:r w:rsidRPr="006E37B6">
              <w:rPr>
                <w:color w:val="0C0C0C"/>
                <w:w w:val="105"/>
              </w:rPr>
              <w:t>less, when appropriate, cumulative amorti</w:t>
            </w:r>
            <w:r>
              <w:rPr>
                <w:color w:val="0C0C0C"/>
                <w:w w:val="105"/>
              </w:rPr>
              <w:t>z</w:t>
            </w:r>
            <w:r w:rsidRPr="006E37B6">
              <w:rPr>
                <w:color w:val="0C0C0C"/>
                <w:w w:val="105"/>
              </w:rPr>
              <w:t xml:space="preserve">ation </w:t>
            </w:r>
            <w:r>
              <w:rPr>
                <w:color w:val="0C0C0C"/>
                <w:w w:val="105"/>
              </w:rPr>
              <w:t>recognize</w:t>
            </w:r>
            <w:r w:rsidRPr="006E37B6">
              <w:rPr>
                <w:color w:val="0C0C0C"/>
                <w:w w:val="105"/>
              </w:rPr>
              <w:t>d in accordance with IAS</w:t>
            </w:r>
            <w:r w:rsidRPr="006E37B6">
              <w:rPr>
                <w:color w:val="0C0C0C"/>
                <w:spacing w:val="31"/>
                <w:w w:val="105"/>
              </w:rPr>
              <w:t xml:space="preserve"> </w:t>
            </w:r>
            <w:r w:rsidRPr="006E37B6">
              <w:rPr>
                <w:color w:val="0C0C0C"/>
                <w:w w:val="105"/>
              </w:rPr>
              <w:t>18.</w:t>
            </w:r>
          </w:p>
          <w:p w14:paraId="776EF1C9" w14:textId="77777777" w:rsidR="00CD4E63" w:rsidRPr="006E37B6" w:rsidRDefault="00CD4E63">
            <w:pPr>
              <w:pStyle w:val="TableParagraph"/>
              <w:spacing w:before="5"/>
            </w:pPr>
          </w:p>
          <w:p w14:paraId="776EF1CA" w14:textId="77777777" w:rsidR="00CD4E63" w:rsidRPr="006E37B6" w:rsidRDefault="003867F7">
            <w:pPr>
              <w:pStyle w:val="TableParagraph"/>
              <w:spacing w:before="1" w:line="254" w:lineRule="auto"/>
              <w:ind w:left="74" w:right="274" w:hanging="3"/>
            </w:pPr>
            <w:r w:rsidRPr="006E37B6">
              <w:rPr>
                <w:color w:val="0C0C0C"/>
                <w:w w:val="105"/>
              </w:rPr>
              <w:t>Financial liabilities that are designated as hedged items are subject to the hedge accounting requirements in paragrap</w:t>
            </w:r>
            <w:r w:rsidRPr="006E37B6">
              <w:rPr>
                <w:color w:val="0C0C0C"/>
                <w:w w:val="105"/>
              </w:rPr>
              <w:t>hs 89- 102 (IAS 40.47).</w:t>
            </w:r>
          </w:p>
          <w:p w14:paraId="776EF1CB" w14:textId="77777777" w:rsidR="00CD4E63" w:rsidRPr="006E37B6" w:rsidRDefault="003867F7">
            <w:pPr>
              <w:pStyle w:val="TableParagraph"/>
              <w:spacing w:before="232" w:line="252" w:lineRule="auto"/>
              <w:ind w:left="71" w:right="144" w:firstLine="3"/>
            </w:pPr>
            <w:r w:rsidRPr="006E37B6">
              <w:rPr>
                <w:b/>
                <w:color w:val="0C0C0C"/>
                <w:w w:val="105"/>
                <w:u w:val="thick" w:color="000000"/>
              </w:rPr>
              <w:t>Solvency II framework:</w:t>
            </w:r>
            <w:r w:rsidRPr="006E37B6">
              <w:rPr>
                <w:b/>
                <w:color w:val="0C0C0C"/>
                <w:w w:val="105"/>
              </w:rPr>
              <w:t xml:space="preserve"> </w:t>
            </w:r>
            <w:r w:rsidRPr="006E37B6">
              <w:rPr>
                <w:color w:val="0C0C0C"/>
                <w:w w:val="105"/>
              </w:rPr>
              <w:t>Fair value measurement principles are considered to be consistent with Article 75 of Directive 2009/138/EC, except for subsequent adjustments to take account of the change in own credit standing of the insuran</w:t>
            </w:r>
            <w:r w:rsidRPr="006E37B6">
              <w:rPr>
                <w:color w:val="0C0C0C"/>
                <w:w w:val="105"/>
              </w:rPr>
              <w:t>ce or reinsurance undertaking after initial recognition in the measurement of financial liabilities.</w:t>
            </w:r>
          </w:p>
        </w:tc>
        <w:tc>
          <w:tcPr>
            <w:tcW w:w="2412" w:type="dxa"/>
          </w:tcPr>
          <w:p w14:paraId="776EF1CC" w14:textId="77777777" w:rsidR="00CD4E63" w:rsidRPr="006E37B6" w:rsidRDefault="00CD4E63">
            <w:pPr>
              <w:pStyle w:val="TableParagraph"/>
            </w:pPr>
          </w:p>
        </w:tc>
        <w:tc>
          <w:tcPr>
            <w:tcW w:w="1418" w:type="dxa"/>
          </w:tcPr>
          <w:p w14:paraId="776EF1CD" w14:textId="77777777" w:rsidR="00CD4E63" w:rsidRPr="006E37B6" w:rsidRDefault="00CD4E63">
            <w:pPr>
              <w:pStyle w:val="TableParagraph"/>
            </w:pPr>
          </w:p>
        </w:tc>
        <w:tc>
          <w:tcPr>
            <w:tcW w:w="2553" w:type="dxa"/>
          </w:tcPr>
          <w:p w14:paraId="776EF1CE" w14:textId="77777777" w:rsidR="00CD4E63" w:rsidRPr="006E37B6" w:rsidRDefault="00CD4E63">
            <w:pPr>
              <w:pStyle w:val="TableParagraph"/>
            </w:pPr>
          </w:p>
        </w:tc>
      </w:tr>
      <w:tr w:rsidR="00CD4E63" w:rsidRPr="006E37B6" w14:paraId="776EF1DC" w14:textId="77777777">
        <w:trPr>
          <w:trHeight w:val="1583"/>
        </w:trPr>
        <w:tc>
          <w:tcPr>
            <w:tcW w:w="1704" w:type="dxa"/>
          </w:tcPr>
          <w:p w14:paraId="776EF1D0" w14:textId="77777777" w:rsidR="00CD4E63" w:rsidRPr="006E37B6" w:rsidRDefault="00CD4E63">
            <w:pPr>
              <w:pStyle w:val="TableParagraph"/>
              <w:spacing w:before="11"/>
            </w:pPr>
          </w:p>
          <w:p w14:paraId="776EF1D1" w14:textId="77777777" w:rsidR="00CD4E63" w:rsidRPr="006E37B6" w:rsidRDefault="003867F7">
            <w:pPr>
              <w:pStyle w:val="TableParagraph"/>
              <w:ind w:left="73"/>
              <w:rPr>
                <w:b/>
              </w:rPr>
            </w:pPr>
            <w:r w:rsidRPr="006E37B6">
              <w:rPr>
                <w:b/>
                <w:color w:val="0C0C0C"/>
                <w:w w:val="120"/>
              </w:rPr>
              <w:t>IAS40</w:t>
            </w:r>
          </w:p>
          <w:p w14:paraId="776EF1D2" w14:textId="77777777" w:rsidR="00CD4E63" w:rsidRPr="006E37B6" w:rsidRDefault="003867F7">
            <w:pPr>
              <w:pStyle w:val="TableParagraph"/>
              <w:spacing w:before="26" w:line="259" w:lineRule="auto"/>
              <w:ind w:left="84" w:hanging="11"/>
              <w:rPr>
                <w:b/>
              </w:rPr>
            </w:pPr>
            <w:r w:rsidRPr="006E37B6">
              <w:rPr>
                <w:b/>
                <w:color w:val="0C0C0C"/>
                <w:w w:val="105"/>
              </w:rPr>
              <w:t>Investment property</w:t>
            </w:r>
          </w:p>
        </w:tc>
        <w:tc>
          <w:tcPr>
            <w:tcW w:w="6523" w:type="dxa"/>
          </w:tcPr>
          <w:p w14:paraId="776EF1D3" w14:textId="77777777" w:rsidR="00CD4E63" w:rsidRPr="006E37B6" w:rsidRDefault="00CD4E63">
            <w:pPr>
              <w:pStyle w:val="TableParagraph"/>
              <w:spacing w:before="8"/>
            </w:pPr>
          </w:p>
          <w:p w14:paraId="776EF1D4" w14:textId="4DE9779B" w:rsidR="00CD4E63" w:rsidRPr="006E37B6" w:rsidRDefault="003867F7">
            <w:pPr>
              <w:pStyle w:val="TableParagraph"/>
              <w:spacing w:line="249" w:lineRule="auto"/>
              <w:ind w:left="81" w:right="471" w:hanging="12"/>
            </w:pPr>
            <w:r w:rsidRPr="006E37B6">
              <w:rPr>
                <w:color w:val="0C0C0C"/>
              </w:rPr>
              <w:t>IAS 40 prescribes the accounting treatment for investment property and related disclosure requ</w:t>
            </w:r>
            <w:r w:rsidRPr="006E37B6">
              <w:rPr>
                <w:color w:val="0C0C0C"/>
              </w:rPr>
              <w:t>irements</w:t>
            </w:r>
            <w:r w:rsidRPr="006E37B6">
              <w:rPr>
                <w:color w:val="3A3A3A"/>
              </w:rPr>
              <w:t>.</w:t>
            </w:r>
          </w:p>
          <w:p w14:paraId="776EF1D5" w14:textId="77777777" w:rsidR="00CD4E63" w:rsidRPr="006E37B6" w:rsidRDefault="00CD4E63">
            <w:pPr>
              <w:pStyle w:val="TableParagraph"/>
              <w:spacing w:before="8"/>
            </w:pPr>
          </w:p>
          <w:p w14:paraId="776EF1D6" w14:textId="77777777" w:rsidR="00CD4E63" w:rsidRPr="006E37B6" w:rsidRDefault="003867F7">
            <w:pPr>
              <w:pStyle w:val="TableParagraph"/>
              <w:spacing w:before="1" w:line="270" w:lineRule="atLeast"/>
              <w:ind w:left="74" w:right="289" w:hanging="2"/>
            </w:pPr>
            <w:r w:rsidRPr="006E37B6">
              <w:rPr>
                <w:color w:val="0C0C0C"/>
                <w:w w:val="105"/>
              </w:rPr>
              <w:t>With the exceptions noted in paragraphs 32A and 34, an entity shall choose as its accounting policy either the fair value model</w:t>
            </w:r>
          </w:p>
        </w:tc>
        <w:tc>
          <w:tcPr>
            <w:tcW w:w="2412" w:type="dxa"/>
          </w:tcPr>
          <w:p w14:paraId="776EF1D7" w14:textId="77777777" w:rsidR="00CD4E63" w:rsidRPr="006E37B6" w:rsidRDefault="00CD4E63">
            <w:pPr>
              <w:pStyle w:val="TableParagraph"/>
              <w:spacing w:before="8"/>
            </w:pPr>
          </w:p>
          <w:p w14:paraId="776EF1D8" w14:textId="77777777" w:rsidR="00CD4E63" w:rsidRPr="006E37B6" w:rsidRDefault="003867F7">
            <w:pPr>
              <w:pStyle w:val="TableParagraph"/>
              <w:spacing w:line="254" w:lineRule="auto"/>
              <w:ind w:left="87" w:right="124" w:hanging="1"/>
            </w:pPr>
            <w:r w:rsidRPr="006E37B6">
              <w:rPr>
                <w:color w:val="0C0C0C"/>
                <w:w w:val="105"/>
              </w:rPr>
              <w:t>Fair value model is a consistent option</w:t>
            </w:r>
            <w:r w:rsidRPr="006E37B6">
              <w:rPr>
                <w:color w:val="3A3A3A"/>
                <w:w w:val="105"/>
              </w:rPr>
              <w:t>.</w:t>
            </w:r>
          </w:p>
        </w:tc>
        <w:tc>
          <w:tcPr>
            <w:tcW w:w="1418" w:type="dxa"/>
          </w:tcPr>
          <w:p w14:paraId="776EF1D9" w14:textId="77777777" w:rsidR="00CD4E63" w:rsidRPr="006E37B6" w:rsidRDefault="00CD4E63">
            <w:pPr>
              <w:pStyle w:val="TableParagraph"/>
              <w:spacing w:before="11"/>
            </w:pPr>
          </w:p>
          <w:p w14:paraId="776EF1DA" w14:textId="77777777" w:rsidR="00CD4E63" w:rsidRPr="006E37B6" w:rsidRDefault="003867F7">
            <w:pPr>
              <w:pStyle w:val="TableParagraph"/>
              <w:ind w:left="90"/>
              <w:rPr>
                <w:b/>
              </w:rPr>
            </w:pPr>
            <w:r w:rsidRPr="006E37B6">
              <w:rPr>
                <w:b/>
                <w:color w:val="0C0C0C"/>
                <w:w w:val="110"/>
              </w:rPr>
              <w:t>yes</w:t>
            </w:r>
          </w:p>
        </w:tc>
        <w:tc>
          <w:tcPr>
            <w:tcW w:w="2553" w:type="dxa"/>
          </w:tcPr>
          <w:p w14:paraId="776EF1DB" w14:textId="77777777" w:rsidR="00CD4E63" w:rsidRPr="006E37B6" w:rsidRDefault="00CD4E63">
            <w:pPr>
              <w:pStyle w:val="TableParagraph"/>
            </w:pPr>
          </w:p>
        </w:tc>
      </w:tr>
    </w:tbl>
    <w:p w14:paraId="776EF1DD"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F1DE"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F1EF" w14:textId="77777777">
        <w:trPr>
          <w:trHeight w:val="1547"/>
        </w:trPr>
        <w:tc>
          <w:tcPr>
            <w:tcW w:w="1704" w:type="dxa"/>
          </w:tcPr>
          <w:p w14:paraId="776EF1DF" w14:textId="77777777" w:rsidR="00CD4E63" w:rsidRPr="006E37B6" w:rsidRDefault="00CD4E63">
            <w:pPr>
              <w:pStyle w:val="TableParagraph"/>
            </w:pPr>
          </w:p>
          <w:p w14:paraId="776EF1E0" w14:textId="77777777" w:rsidR="00CD4E63" w:rsidRPr="006E37B6" w:rsidRDefault="00CD4E63">
            <w:pPr>
              <w:pStyle w:val="TableParagraph"/>
              <w:spacing w:before="3"/>
            </w:pPr>
          </w:p>
          <w:p w14:paraId="776EF1E1" w14:textId="77777777" w:rsidR="00CD4E63" w:rsidRPr="006E37B6" w:rsidRDefault="003867F7">
            <w:pPr>
              <w:pStyle w:val="TableParagraph"/>
              <w:ind w:left="73"/>
              <w:rPr>
                <w:b/>
              </w:rPr>
            </w:pPr>
            <w:r w:rsidRPr="006E37B6">
              <w:rPr>
                <w:b/>
                <w:color w:val="080808"/>
                <w:w w:val="105"/>
              </w:rPr>
              <w:t>IFRS</w:t>
            </w:r>
          </w:p>
        </w:tc>
        <w:tc>
          <w:tcPr>
            <w:tcW w:w="6523" w:type="dxa"/>
          </w:tcPr>
          <w:p w14:paraId="776EF1E2" w14:textId="77777777" w:rsidR="00CD4E63" w:rsidRPr="006E37B6" w:rsidRDefault="00CD4E63">
            <w:pPr>
              <w:pStyle w:val="TableParagraph"/>
              <w:spacing w:before="6"/>
            </w:pPr>
          </w:p>
          <w:p w14:paraId="776EF1E3" w14:textId="77777777" w:rsidR="00CD4E63" w:rsidRPr="006E37B6" w:rsidRDefault="003867F7">
            <w:pPr>
              <w:pStyle w:val="TableParagraph"/>
              <w:ind w:left="73"/>
              <w:rPr>
                <w:b/>
              </w:rPr>
            </w:pPr>
            <w:r w:rsidRPr="006E37B6">
              <w:rPr>
                <w:b/>
                <w:color w:val="080808"/>
                <w:w w:val="105"/>
              </w:rPr>
              <w:t>Summary of IFRS treatment:</w:t>
            </w:r>
          </w:p>
          <w:p w14:paraId="776EF1E4" w14:textId="77777777" w:rsidR="00CD4E63" w:rsidRPr="006E37B6" w:rsidRDefault="00CD4E63">
            <w:pPr>
              <w:pStyle w:val="TableParagraph"/>
              <w:spacing w:before="2"/>
            </w:pPr>
          </w:p>
          <w:p w14:paraId="776EF1E5" w14:textId="77777777" w:rsidR="00CD4E63" w:rsidRPr="006E37B6" w:rsidRDefault="003867F7">
            <w:pPr>
              <w:pStyle w:val="TableParagraph"/>
              <w:spacing w:before="1"/>
              <w:ind w:left="76"/>
              <w:rPr>
                <w:b/>
              </w:rPr>
            </w:pPr>
            <w:r w:rsidRPr="006E37B6">
              <w:rPr>
                <w:b/>
                <w:color w:val="080808"/>
                <w:w w:val="105"/>
              </w:rPr>
              <w:t>Measurement principles or options</w:t>
            </w:r>
          </w:p>
          <w:p w14:paraId="776EF1E6" w14:textId="77777777" w:rsidR="00CD4E63" w:rsidRPr="006E37B6" w:rsidRDefault="003867F7">
            <w:pPr>
              <w:pStyle w:val="TableParagraph"/>
              <w:spacing w:before="14"/>
              <w:ind w:left="77"/>
              <w:rPr>
                <w:b/>
              </w:rPr>
            </w:pPr>
            <w:r w:rsidRPr="006E37B6">
              <w:rPr>
                <w:b/>
                <w:color w:val="080808"/>
                <w:w w:val="105"/>
              </w:rPr>
              <w:t>consistent with Article 75 of Directive 2009/138/EC</w:t>
            </w:r>
          </w:p>
        </w:tc>
        <w:tc>
          <w:tcPr>
            <w:tcW w:w="2412" w:type="dxa"/>
          </w:tcPr>
          <w:p w14:paraId="776EF1E7" w14:textId="77777777" w:rsidR="00CD4E63" w:rsidRPr="006E37B6" w:rsidRDefault="00CD4E63">
            <w:pPr>
              <w:pStyle w:val="TableParagraph"/>
            </w:pPr>
          </w:p>
          <w:p w14:paraId="776EF1E8" w14:textId="77777777" w:rsidR="00CD4E63" w:rsidRPr="006E37B6" w:rsidRDefault="003867F7">
            <w:pPr>
              <w:pStyle w:val="TableParagraph"/>
              <w:spacing w:line="252" w:lineRule="auto"/>
              <w:ind w:left="84" w:right="124" w:firstLine="6"/>
              <w:rPr>
                <w:b/>
              </w:rPr>
            </w:pPr>
            <w:r w:rsidRPr="006E37B6">
              <w:rPr>
                <w:b/>
                <w:color w:val="080808"/>
                <w:w w:val="105"/>
              </w:rPr>
              <w:t>Fully consistent/ Consistent option/ With adjustments</w:t>
            </w:r>
          </w:p>
        </w:tc>
        <w:tc>
          <w:tcPr>
            <w:tcW w:w="1418" w:type="dxa"/>
          </w:tcPr>
          <w:p w14:paraId="776EF1E9" w14:textId="77777777" w:rsidR="00CD4E63" w:rsidRPr="006E37B6" w:rsidRDefault="00CD4E63">
            <w:pPr>
              <w:pStyle w:val="TableParagraph"/>
            </w:pPr>
          </w:p>
          <w:p w14:paraId="776EF1EA" w14:textId="77777777" w:rsidR="00CD4E63" w:rsidRPr="006E37B6" w:rsidRDefault="00CD4E63">
            <w:pPr>
              <w:pStyle w:val="TableParagraph"/>
            </w:pPr>
          </w:p>
          <w:p w14:paraId="776EF1EB" w14:textId="77777777" w:rsidR="00CD4E63" w:rsidRPr="006E37B6" w:rsidRDefault="003867F7">
            <w:pPr>
              <w:pStyle w:val="TableParagraph"/>
              <w:spacing w:before="155"/>
              <w:ind w:left="85"/>
              <w:rPr>
                <w:b/>
              </w:rPr>
            </w:pPr>
            <w:r w:rsidRPr="006E37B6">
              <w:rPr>
                <w:b/>
                <w:color w:val="080808"/>
                <w:w w:val="105"/>
              </w:rPr>
              <w:t>Applicable?</w:t>
            </w:r>
          </w:p>
        </w:tc>
        <w:tc>
          <w:tcPr>
            <w:tcW w:w="2553" w:type="dxa"/>
          </w:tcPr>
          <w:p w14:paraId="776EF1EC" w14:textId="77777777" w:rsidR="00CD4E63" w:rsidRPr="006E37B6" w:rsidRDefault="00CD4E63">
            <w:pPr>
              <w:pStyle w:val="TableParagraph"/>
            </w:pPr>
          </w:p>
          <w:p w14:paraId="776EF1ED" w14:textId="77777777" w:rsidR="00CD4E63" w:rsidRPr="006E37B6" w:rsidRDefault="00CD4E63">
            <w:pPr>
              <w:pStyle w:val="TableParagraph"/>
              <w:spacing w:before="3"/>
            </w:pPr>
          </w:p>
          <w:p w14:paraId="776EF1EE" w14:textId="77777777" w:rsidR="00CD4E63" w:rsidRPr="006E37B6" w:rsidRDefault="003867F7">
            <w:pPr>
              <w:pStyle w:val="TableParagraph"/>
              <w:ind w:left="93"/>
              <w:rPr>
                <w:b/>
              </w:rPr>
            </w:pPr>
            <w:r w:rsidRPr="006E37B6">
              <w:rPr>
                <w:b/>
                <w:color w:val="080808"/>
                <w:w w:val="105"/>
              </w:rPr>
              <w:t>Other comments</w:t>
            </w:r>
          </w:p>
        </w:tc>
      </w:tr>
      <w:tr w:rsidR="00CD4E63" w:rsidRPr="006E37B6" w14:paraId="776EF1FC" w14:textId="77777777">
        <w:trPr>
          <w:trHeight w:val="5385"/>
        </w:trPr>
        <w:tc>
          <w:tcPr>
            <w:tcW w:w="1704" w:type="dxa"/>
          </w:tcPr>
          <w:p w14:paraId="776EF1F0" w14:textId="77777777" w:rsidR="00CD4E63" w:rsidRPr="006E37B6" w:rsidRDefault="00CD4E63">
            <w:pPr>
              <w:pStyle w:val="TableParagraph"/>
            </w:pPr>
          </w:p>
        </w:tc>
        <w:tc>
          <w:tcPr>
            <w:tcW w:w="6523" w:type="dxa"/>
          </w:tcPr>
          <w:p w14:paraId="776EF1F1" w14:textId="77777777" w:rsidR="00CD4E63" w:rsidRPr="006E37B6" w:rsidRDefault="003867F7">
            <w:pPr>
              <w:pStyle w:val="TableParagraph"/>
              <w:spacing w:before="18" w:line="264" w:lineRule="auto"/>
              <w:ind w:left="73" w:firstLine="5"/>
            </w:pPr>
            <w:r w:rsidRPr="006E37B6">
              <w:rPr>
                <w:color w:val="080808"/>
                <w:w w:val="105"/>
              </w:rPr>
              <w:t>in paragraphs 33 - 55 or the cost model in paragraph 56 and shall apply that policy to all of its investment property (IAS</w:t>
            </w:r>
            <w:r w:rsidRPr="006E37B6">
              <w:rPr>
                <w:color w:val="080808"/>
                <w:spacing w:val="52"/>
                <w:w w:val="105"/>
              </w:rPr>
              <w:t xml:space="preserve"> </w:t>
            </w:r>
            <w:r w:rsidRPr="006E37B6">
              <w:rPr>
                <w:color w:val="080808"/>
                <w:w w:val="105"/>
              </w:rPr>
              <w:t>40.30).</w:t>
            </w:r>
          </w:p>
          <w:p w14:paraId="776EF1F2" w14:textId="77777777" w:rsidR="00CD4E63" w:rsidRPr="006E37B6" w:rsidRDefault="00CD4E63">
            <w:pPr>
              <w:pStyle w:val="TableParagraph"/>
              <w:spacing w:before="1"/>
            </w:pPr>
          </w:p>
          <w:p w14:paraId="776EF1F3" w14:textId="56993094" w:rsidR="00CD4E63" w:rsidRPr="006E37B6" w:rsidRDefault="003867F7">
            <w:pPr>
              <w:pStyle w:val="TableParagraph"/>
              <w:spacing w:line="261" w:lineRule="auto"/>
              <w:ind w:left="73" w:right="195" w:hanging="1"/>
            </w:pPr>
            <w:r w:rsidRPr="006E37B6">
              <w:rPr>
                <w:color w:val="080808"/>
                <w:w w:val="105"/>
              </w:rPr>
              <w:t>Cost model: After initial recogn</w:t>
            </w:r>
            <w:r w:rsidRPr="006E37B6">
              <w:rPr>
                <w:color w:val="080808"/>
              </w:rPr>
              <w:t>itio</w:t>
            </w:r>
            <w:r w:rsidRPr="006E37B6">
              <w:rPr>
                <w:color w:val="080808"/>
                <w:w w:val="105"/>
              </w:rPr>
              <w:t>n</w:t>
            </w:r>
            <w:r w:rsidRPr="006E37B6">
              <w:rPr>
                <w:color w:val="2D2D2D"/>
                <w:w w:val="105"/>
              </w:rPr>
              <w:t xml:space="preserve">, </w:t>
            </w:r>
            <w:r w:rsidRPr="006E37B6">
              <w:rPr>
                <w:color w:val="080808"/>
                <w:w w:val="105"/>
              </w:rPr>
              <w:t>an entity that chooses the cost model shall measure all of its investment propertie</w:t>
            </w:r>
            <w:r w:rsidRPr="006E37B6">
              <w:rPr>
                <w:color w:val="080808"/>
                <w:w w:val="105"/>
              </w:rPr>
              <w:t>s in accordance with IAS 16</w:t>
            </w:r>
            <w:r w:rsidRPr="006E37B6">
              <w:rPr>
                <w:color w:val="2D2D2D"/>
                <w:w w:val="105"/>
              </w:rPr>
              <w:t xml:space="preserve">' </w:t>
            </w:r>
            <w:r w:rsidRPr="006E37B6">
              <w:rPr>
                <w:color w:val="080808"/>
                <w:w w:val="105"/>
              </w:rPr>
              <w:t xml:space="preserve">s requirements for that mode </w:t>
            </w:r>
            <w:r w:rsidRPr="006E37B6">
              <w:rPr>
                <w:color w:val="080808"/>
              </w:rPr>
              <w:t>l</w:t>
            </w:r>
            <w:r w:rsidRPr="006E37B6">
              <w:rPr>
                <w:color w:val="3D3D3D"/>
              </w:rPr>
              <w:t xml:space="preserve">, </w:t>
            </w:r>
            <w:r w:rsidRPr="006E37B6">
              <w:rPr>
                <w:color w:val="080808"/>
                <w:w w:val="105"/>
              </w:rPr>
              <w:t>other than those that meet the criteria to be classified as held for sale (</w:t>
            </w:r>
            <w:r w:rsidRPr="006E37B6">
              <w:rPr>
                <w:color w:val="2D2D2D"/>
                <w:w w:val="105"/>
              </w:rPr>
              <w:t>.</w:t>
            </w:r>
            <w:r w:rsidRPr="006E37B6">
              <w:rPr>
                <w:color w:val="080808"/>
                <w:w w:val="105"/>
              </w:rPr>
              <w:t>.</w:t>
            </w:r>
            <w:r w:rsidRPr="006E37B6">
              <w:rPr>
                <w:color w:val="2D2D2D"/>
                <w:w w:val="105"/>
              </w:rPr>
              <w:t xml:space="preserve">. </w:t>
            </w:r>
            <w:r w:rsidRPr="006E37B6">
              <w:rPr>
                <w:color w:val="080808"/>
                <w:w w:val="105"/>
              </w:rPr>
              <w:t>) in accordance with IFRS 5 (IAS 40</w:t>
            </w:r>
            <w:r w:rsidRPr="006E37B6">
              <w:rPr>
                <w:color w:val="2D2D2D"/>
                <w:w w:val="105"/>
              </w:rPr>
              <w:t>.</w:t>
            </w:r>
            <w:r w:rsidRPr="006E37B6">
              <w:rPr>
                <w:color w:val="080808"/>
                <w:w w:val="105"/>
              </w:rPr>
              <w:t xml:space="preserve">56) </w:t>
            </w:r>
            <w:r w:rsidRPr="006E37B6">
              <w:rPr>
                <w:color w:val="2D2D2D"/>
                <w:w w:val="105"/>
              </w:rPr>
              <w:t>.</w:t>
            </w:r>
          </w:p>
          <w:p w14:paraId="776EF1F4" w14:textId="77777777" w:rsidR="00CD4E63" w:rsidRPr="006E37B6" w:rsidRDefault="00CD4E63">
            <w:pPr>
              <w:pStyle w:val="TableParagraph"/>
              <w:spacing w:before="6"/>
            </w:pPr>
          </w:p>
          <w:p w14:paraId="776EF1F5" w14:textId="77777777" w:rsidR="00CD4E63" w:rsidRPr="006E37B6" w:rsidRDefault="003867F7">
            <w:pPr>
              <w:pStyle w:val="TableParagraph"/>
              <w:spacing w:line="261" w:lineRule="auto"/>
              <w:ind w:left="73" w:right="274" w:hanging="1"/>
            </w:pPr>
            <w:r w:rsidRPr="006E37B6">
              <w:rPr>
                <w:color w:val="080808"/>
                <w:w w:val="105"/>
              </w:rPr>
              <w:t xml:space="preserve">Fair value model: After initial recognition </w:t>
            </w:r>
            <w:r w:rsidRPr="006E37B6">
              <w:rPr>
                <w:color w:val="2D2D2D"/>
                <w:w w:val="105"/>
              </w:rPr>
              <w:t xml:space="preserve">, </w:t>
            </w:r>
            <w:r w:rsidRPr="006E37B6">
              <w:rPr>
                <w:color w:val="080808"/>
                <w:w w:val="105"/>
              </w:rPr>
              <w:t xml:space="preserve">an entity that chooses the fair value model shall measure  all of its investment  property at fair </w:t>
            </w:r>
            <w:r w:rsidRPr="006E37B6">
              <w:rPr>
                <w:color w:val="080808"/>
                <w:spacing w:val="2"/>
                <w:w w:val="105"/>
              </w:rPr>
              <w:t>value(</w:t>
            </w:r>
            <w:r w:rsidRPr="006E37B6">
              <w:rPr>
                <w:color w:val="2D2D2D"/>
                <w:spacing w:val="2"/>
                <w:w w:val="105"/>
              </w:rPr>
              <w:t xml:space="preserve">... </w:t>
            </w:r>
            <w:r w:rsidRPr="006E37B6">
              <w:rPr>
                <w:color w:val="080808"/>
                <w:w w:val="105"/>
              </w:rPr>
              <w:t xml:space="preserve">) (IAS </w:t>
            </w:r>
            <w:r w:rsidRPr="006E37B6">
              <w:rPr>
                <w:color w:val="080808"/>
                <w:spacing w:val="3"/>
                <w:w w:val="105"/>
              </w:rPr>
              <w:t>40</w:t>
            </w:r>
            <w:r w:rsidRPr="006E37B6">
              <w:rPr>
                <w:color w:val="2D2D2D"/>
                <w:spacing w:val="3"/>
                <w:w w:val="105"/>
              </w:rPr>
              <w:t>.</w:t>
            </w:r>
            <w:r w:rsidRPr="006E37B6">
              <w:rPr>
                <w:color w:val="080808"/>
                <w:spacing w:val="3"/>
                <w:w w:val="105"/>
              </w:rPr>
              <w:t>33)</w:t>
            </w:r>
            <w:r w:rsidRPr="006E37B6">
              <w:rPr>
                <w:color w:val="3D3D3D"/>
                <w:spacing w:val="3"/>
                <w:w w:val="105"/>
              </w:rPr>
              <w:t>.</w:t>
            </w:r>
          </w:p>
          <w:p w14:paraId="776EF1F6" w14:textId="77777777" w:rsidR="00CD4E63" w:rsidRPr="006E37B6" w:rsidRDefault="003867F7">
            <w:pPr>
              <w:pStyle w:val="TableParagraph"/>
              <w:spacing w:line="264" w:lineRule="auto"/>
              <w:ind w:left="71" w:right="274" w:firstLine="1"/>
            </w:pPr>
            <w:r w:rsidRPr="006E37B6">
              <w:rPr>
                <w:color w:val="080808"/>
                <w:w w:val="105"/>
              </w:rPr>
              <w:t>When a property interest  held  by a lessee  under an operating lease is classified as</w:t>
            </w:r>
            <w:r w:rsidRPr="006E37B6">
              <w:rPr>
                <w:color w:val="080808"/>
                <w:w w:val="105"/>
              </w:rPr>
              <w:t xml:space="preserve"> an investment property under paragraph 6</w:t>
            </w:r>
            <w:r w:rsidRPr="006E37B6">
              <w:rPr>
                <w:color w:val="3D3D3D"/>
                <w:w w:val="105"/>
              </w:rPr>
              <w:t xml:space="preserve">, </w:t>
            </w:r>
            <w:r w:rsidRPr="006E37B6">
              <w:rPr>
                <w:color w:val="080808"/>
                <w:w w:val="105"/>
              </w:rPr>
              <w:t xml:space="preserve">paragraph 30 is not elective </w:t>
            </w:r>
            <w:r w:rsidRPr="006E37B6">
              <w:rPr>
                <w:color w:val="2D2D2D"/>
                <w:w w:val="105"/>
              </w:rPr>
              <w:t xml:space="preserve">; </w:t>
            </w:r>
            <w:r w:rsidRPr="006E37B6">
              <w:rPr>
                <w:color w:val="080808"/>
                <w:w w:val="105"/>
              </w:rPr>
              <w:t>the fair value model shall be applied (IAS</w:t>
            </w:r>
            <w:r w:rsidRPr="006E37B6">
              <w:rPr>
                <w:color w:val="080808"/>
                <w:spacing w:val="8"/>
                <w:w w:val="105"/>
              </w:rPr>
              <w:t xml:space="preserve"> </w:t>
            </w:r>
            <w:r w:rsidRPr="006E37B6">
              <w:rPr>
                <w:color w:val="080808"/>
                <w:w w:val="105"/>
              </w:rPr>
              <w:t>40.34).</w:t>
            </w:r>
          </w:p>
          <w:p w14:paraId="776EF1F7" w14:textId="77777777" w:rsidR="00CD4E63" w:rsidRPr="006E37B6" w:rsidRDefault="00CD4E63">
            <w:pPr>
              <w:pStyle w:val="TableParagraph"/>
              <w:spacing w:before="7"/>
            </w:pPr>
          </w:p>
          <w:p w14:paraId="776EF1F8" w14:textId="77777777" w:rsidR="00CD4E63" w:rsidRPr="006E37B6" w:rsidRDefault="003867F7">
            <w:pPr>
              <w:pStyle w:val="TableParagraph"/>
              <w:spacing w:line="261" w:lineRule="auto"/>
              <w:ind w:left="73"/>
            </w:pPr>
            <w:r w:rsidRPr="006E37B6">
              <w:rPr>
                <w:b/>
                <w:color w:val="080808"/>
                <w:w w:val="105"/>
                <w:u w:val="thick" w:color="000000"/>
              </w:rPr>
              <w:t xml:space="preserve">Solvency </w:t>
            </w:r>
            <w:r w:rsidRPr="006E37B6">
              <w:rPr>
                <w:color w:val="080808"/>
                <w:w w:val="105"/>
                <w:u w:val="thick" w:color="000000"/>
              </w:rPr>
              <w:t xml:space="preserve">II </w:t>
            </w:r>
            <w:r w:rsidRPr="006E37B6">
              <w:rPr>
                <w:b/>
                <w:color w:val="080808"/>
                <w:w w:val="105"/>
                <w:u w:val="thick" w:color="000000"/>
              </w:rPr>
              <w:t>framework:</w:t>
            </w:r>
            <w:r w:rsidRPr="006E37B6">
              <w:rPr>
                <w:b/>
                <w:color w:val="080808"/>
                <w:w w:val="105"/>
              </w:rPr>
              <w:t xml:space="preserve"> </w:t>
            </w:r>
            <w:r w:rsidRPr="006E37B6">
              <w:rPr>
                <w:color w:val="080808"/>
                <w:w w:val="105"/>
              </w:rPr>
              <w:t>The fair value model is an option consistent with Article 75 of Directive 2009/138/EC.</w:t>
            </w:r>
          </w:p>
        </w:tc>
        <w:tc>
          <w:tcPr>
            <w:tcW w:w="2412" w:type="dxa"/>
          </w:tcPr>
          <w:p w14:paraId="776EF1F9" w14:textId="77777777" w:rsidR="00CD4E63" w:rsidRPr="006E37B6" w:rsidRDefault="00CD4E63">
            <w:pPr>
              <w:pStyle w:val="TableParagraph"/>
            </w:pPr>
          </w:p>
        </w:tc>
        <w:tc>
          <w:tcPr>
            <w:tcW w:w="1418" w:type="dxa"/>
          </w:tcPr>
          <w:p w14:paraId="776EF1FA" w14:textId="77777777" w:rsidR="00CD4E63" w:rsidRPr="006E37B6" w:rsidRDefault="00CD4E63">
            <w:pPr>
              <w:pStyle w:val="TableParagraph"/>
            </w:pPr>
          </w:p>
        </w:tc>
        <w:tc>
          <w:tcPr>
            <w:tcW w:w="2553" w:type="dxa"/>
          </w:tcPr>
          <w:p w14:paraId="776EF1FB" w14:textId="77777777" w:rsidR="00CD4E63" w:rsidRPr="006E37B6" w:rsidRDefault="00CD4E63">
            <w:pPr>
              <w:pStyle w:val="TableParagraph"/>
            </w:pPr>
          </w:p>
        </w:tc>
      </w:tr>
      <w:tr w:rsidR="00CD4E63" w:rsidRPr="006E37B6" w14:paraId="776EF208" w14:textId="77777777">
        <w:trPr>
          <w:trHeight w:val="820"/>
        </w:trPr>
        <w:tc>
          <w:tcPr>
            <w:tcW w:w="1704" w:type="dxa"/>
            <w:tcBorders>
              <w:bottom w:val="nil"/>
            </w:tcBorders>
          </w:tcPr>
          <w:p w14:paraId="776EF1FD" w14:textId="77777777" w:rsidR="00CD4E63" w:rsidRPr="006E37B6" w:rsidRDefault="00CD4E63">
            <w:pPr>
              <w:pStyle w:val="TableParagraph"/>
              <w:spacing w:before="3"/>
            </w:pPr>
          </w:p>
          <w:p w14:paraId="776EF1FE" w14:textId="77777777" w:rsidR="00CD4E63" w:rsidRPr="006E37B6" w:rsidRDefault="003867F7">
            <w:pPr>
              <w:pStyle w:val="TableParagraph"/>
              <w:ind w:left="73"/>
              <w:rPr>
                <w:b/>
              </w:rPr>
            </w:pPr>
            <w:r w:rsidRPr="006E37B6">
              <w:rPr>
                <w:b/>
                <w:color w:val="080808"/>
                <w:w w:val="115"/>
              </w:rPr>
              <w:t>IAS41</w:t>
            </w:r>
          </w:p>
          <w:p w14:paraId="776EF1FF" w14:textId="77777777" w:rsidR="00CD4E63" w:rsidRPr="006E37B6" w:rsidRDefault="003867F7">
            <w:pPr>
              <w:pStyle w:val="TableParagraph"/>
              <w:spacing w:before="10" w:line="259" w:lineRule="exact"/>
              <w:ind w:left="71"/>
              <w:rPr>
                <w:b/>
              </w:rPr>
            </w:pPr>
            <w:r w:rsidRPr="006E37B6">
              <w:rPr>
                <w:b/>
                <w:color w:val="080808"/>
                <w:w w:val="105"/>
              </w:rPr>
              <w:t>Agriculture</w:t>
            </w:r>
          </w:p>
        </w:tc>
        <w:tc>
          <w:tcPr>
            <w:tcW w:w="6523" w:type="dxa"/>
            <w:tcBorders>
              <w:bottom w:val="nil"/>
            </w:tcBorders>
          </w:tcPr>
          <w:p w14:paraId="776EF200" w14:textId="77777777" w:rsidR="00CD4E63" w:rsidRPr="006E37B6" w:rsidRDefault="00CD4E63">
            <w:pPr>
              <w:pStyle w:val="TableParagraph"/>
              <w:spacing w:before="2"/>
            </w:pPr>
          </w:p>
          <w:p w14:paraId="776EF201" w14:textId="77777777" w:rsidR="00CD4E63" w:rsidRPr="006E37B6" w:rsidRDefault="003867F7">
            <w:pPr>
              <w:pStyle w:val="TableParagraph"/>
              <w:spacing w:line="270" w:lineRule="atLeast"/>
              <w:ind w:left="79" w:right="471" w:hanging="9"/>
            </w:pPr>
            <w:r w:rsidRPr="006E37B6">
              <w:rPr>
                <w:color w:val="080808"/>
                <w:w w:val="105"/>
              </w:rPr>
              <w:t>IAS 41 prescribes the accounting treatment and disclosures related to agricultural</w:t>
            </w:r>
            <w:r w:rsidRPr="006E37B6">
              <w:rPr>
                <w:color w:val="080808"/>
                <w:spacing w:val="56"/>
                <w:w w:val="105"/>
              </w:rPr>
              <w:t xml:space="preserve"> </w:t>
            </w:r>
            <w:r w:rsidRPr="006E37B6">
              <w:rPr>
                <w:color w:val="080808"/>
                <w:w w:val="105"/>
              </w:rPr>
              <w:t>activity</w:t>
            </w:r>
            <w:r w:rsidRPr="006E37B6">
              <w:rPr>
                <w:color w:val="2D2D2D"/>
                <w:w w:val="105"/>
              </w:rPr>
              <w:t>.</w:t>
            </w:r>
          </w:p>
        </w:tc>
        <w:tc>
          <w:tcPr>
            <w:tcW w:w="2412" w:type="dxa"/>
            <w:tcBorders>
              <w:bottom w:val="nil"/>
            </w:tcBorders>
          </w:tcPr>
          <w:p w14:paraId="776EF202" w14:textId="77777777" w:rsidR="00CD4E63" w:rsidRPr="006E37B6" w:rsidRDefault="00CD4E63">
            <w:pPr>
              <w:pStyle w:val="TableParagraph"/>
              <w:spacing w:before="2"/>
            </w:pPr>
          </w:p>
          <w:p w14:paraId="776EF203" w14:textId="77777777" w:rsidR="00CD4E63" w:rsidRPr="006E37B6" w:rsidRDefault="003867F7">
            <w:pPr>
              <w:pStyle w:val="TableParagraph"/>
              <w:spacing w:line="270" w:lineRule="atLeast"/>
              <w:ind w:left="85" w:firstLine="2"/>
            </w:pPr>
            <w:r w:rsidRPr="006E37B6">
              <w:rPr>
                <w:color w:val="080808"/>
                <w:w w:val="110"/>
              </w:rPr>
              <w:t>Fair value less costs to sell is a consistent</w:t>
            </w:r>
          </w:p>
        </w:tc>
        <w:tc>
          <w:tcPr>
            <w:tcW w:w="1418" w:type="dxa"/>
            <w:tcBorders>
              <w:bottom w:val="nil"/>
            </w:tcBorders>
          </w:tcPr>
          <w:p w14:paraId="776EF204" w14:textId="77777777" w:rsidR="00CD4E63" w:rsidRPr="006E37B6" w:rsidRDefault="00CD4E63">
            <w:pPr>
              <w:pStyle w:val="TableParagraph"/>
              <w:spacing w:before="3"/>
            </w:pPr>
          </w:p>
          <w:p w14:paraId="776EF205" w14:textId="77777777" w:rsidR="00CD4E63" w:rsidRPr="006E37B6" w:rsidRDefault="003867F7">
            <w:pPr>
              <w:pStyle w:val="TableParagraph"/>
              <w:ind w:left="90"/>
              <w:rPr>
                <w:b/>
              </w:rPr>
            </w:pPr>
            <w:r w:rsidRPr="006E37B6">
              <w:rPr>
                <w:b/>
                <w:color w:val="080808"/>
                <w:w w:val="105"/>
              </w:rPr>
              <w:t>yes</w:t>
            </w:r>
          </w:p>
        </w:tc>
        <w:tc>
          <w:tcPr>
            <w:tcW w:w="2553" w:type="dxa"/>
            <w:tcBorders>
              <w:bottom w:val="nil"/>
            </w:tcBorders>
          </w:tcPr>
          <w:p w14:paraId="776EF206" w14:textId="77777777" w:rsidR="00CD4E63" w:rsidRPr="006E37B6" w:rsidRDefault="00CD4E63">
            <w:pPr>
              <w:pStyle w:val="TableParagraph"/>
              <w:spacing w:before="2"/>
            </w:pPr>
          </w:p>
          <w:p w14:paraId="776EF207" w14:textId="77777777" w:rsidR="00CD4E63" w:rsidRPr="006E37B6" w:rsidRDefault="003867F7">
            <w:pPr>
              <w:pStyle w:val="TableParagraph"/>
              <w:spacing w:line="270" w:lineRule="atLeast"/>
              <w:ind w:left="89" w:right="161" w:firstLine="1"/>
            </w:pPr>
            <w:r w:rsidRPr="006E37B6">
              <w:rPr>
                <w:color w:val="080808"/>
                <w:w w:val="110"/>
              </w:rPr>
              <w:t>Undertakings shall apply IAS 41 for</w:t>
            </w:r>
          </w:p>
        </w:tc>
      </w:tr>
      <w:tr w:rsidR="00CD4E63" w:rsidRPr="006E37B6" w14:paraId="776EF211" w14:textId="77777777">
        <w:trPr>
          <w:trHeight w:val="535"/>
        </w:trPr>
        <w:tc>
          <w:tcPr>
            <w:tcW w:w="1704" w:type="dxa"/>
            <w:tcBorders>
              <w:top w:val="nil"/>
              <w:bottom w:val="nil"/>
            </w:tcBorders>
          </w:tcPr>
          <w:p w14:paraId="776EF209" w14:textId="77777777" w:rsidR="00CD4E63" w:rsidRPr="006E37B6" w:rsidRDefault="00CD4E63">
            <w:pPr>
              <w:pStyle w:val="TableParagraph"/>
            </w:pPr>
          </w:p>
        </w:tc>
        <w:tc>
          <w:tcPr>
            <w:tcW w:w="6523" w:type="dxa"/>
            <w:tcBorders>
              <w:top w:val="nil"/>
              <w:bottom w:val="nil"/>
            </w:tcBorders>
          </w:tcPr>
          <w:p w14:paraId="776EF20A" w14:textId="77777777" w:rsidR="00CD4E63" w:rsidRPr="006E37B6" w:rsidRDefault="00CD4E63">
            <w:pPr>
              <w:pStyle w:val="TableParagraph"/>
              <w:spacing w:before="11"/>
            </w:pPr>
          </w:p>
          <w:p w14:paraId="776EF20B" w14:textId="77777777" w:rsidR="00CD4E63" w:rsidRPr="006E37B6" w:rsidRDefault="003867F7">
            <w:pPr>
              <w:pStyle w:val="TableParagraph"/>
              <w:ind w:left="76"/>
              <w:rPr>
                <w:b/>
              </w:rPr>
            </w:pPr>
            <w:r w:rsidRPr="006E37B6">
              <w:rPr>
                <w:b/>
                <w:color w:val="080808"/>
                <w:w w:val="105"/>
              </w:rPr>
              <w:t>Biological assets</w:t>
            </w:r>
          </w:p>
        </w:tc>
        <w:tc>
          <w:tcPr>
            <w:tcW w:w="2412" w:type="dxa"/>
            <w:tcBorders>
              <w:top w:val="nil"/>
              <w:bottom w:val="nil"/>
            </w:tcBorders>
          </w:tcPr>
          <w:p w14:paraId="776EF20C" w14:textId="77777777" w:rsidR="00CD4E63" w:rsidRPr="006E37B6" w:rsidRDefault="003867F7">
            <w:pPr>
              <w:pStyle w:val="TableParagraph"/>
              <w:spacing w:before="5"/>
              <w:ind w:left="88"/>
            </w:pPr>
            <w:r w:rsidRPr="006E37B6">
              <w:rPr>
                <w:color w:val="080808"/>
                <w:w w:val="105"/>
              </w:rPr>
              <w:t>option where</w:t>
            </w:r>
          </w:p>
          <w:p w14:paraId="776EF20D" w14:textId="77777777" w:rsidR="00CD4E63" w:rsidRPr="006E37B6" w:rsidRDefault="003867F7">
            <w:pPr>
              <w:pStyle w:val="TableParagraph"/>
              <w:spacing w:before="7" w:line="250" w:lineRule="exact"/>
              <w:ind w:left="87"/>
            </w:pPr>
            <w:r w:rsidRPr="006E37B6">
              <w:rPr>
                <w:color w:val="080808"/>
              </w:rPr>
              <w:t xml:space="preserve">estimated cost to </w:t>
            </w:r>
            <w:proofErr w:type="spellStart"/>
            <w:r w:rsidRPr="006E37B6">
              <w:rPr>
                <w:color w:val="080808"/>
              </w:rPr>
              <w:t>sel</w:t>
            </w:r>
            <w:proofErr w:type="spellEnd"/>
            <w:r w:rsidRPr="006E37B6">
              <w:rPr>
                <w:color w:val="080808"/>
              </w:rPr>
              <w:t xml:space="preserve"> </w:t>
            </w:r>
            <w:r w:rsidRPr="006E37B6">
              <w:rPr>
                <w:color w:val="080808"/>
              </w:rPr>
              <w:t>I</w:t>
            </w:r>
          </w:p>
        </w:tc>
        <w:tc>
          <w:tcPr>
            <w:tcW w:w="1418" w:type="dxa"/>
            <w:tcBorders>
              <w:top w:val="nil"/>
              <w:bottom w:val="nil"/>
            </w:tcBorders>
          </w:tcPr>
          <w:p w14:paraId="776EF20E" w14:textId="77777777" w:rsidR="00CD4E63" w:rsidRPr="006E37B6" w:rsidRDefault="00CD4E63">
            <w:pPr>
              <w:pStyle w:val="TableParagraph"/>
            </w:pPr>
          </w:p>
        </w:tc>
        <w:tc>
          <w:tcPr>
            <w:tcW w:w="2553" w:type="dxa"/>
            <w:tcBorders>
              <w:top w:val="nil"/>
              <w:bottom w:val="nil"/>
            </w:tcBorders>
          </w:tcPr>
          <w:p w14:paraId="776EF20F" w14:textId="77777777" w:rsidR="00CD4E63" w:rsidRPr="006E37B6" w:rsidRDefault="003867F7">
            <w:pPr>
              <w:pStyle w:val="TableParagraph"/>
              <w:spacing w:before="5"/>
              <w:ind w:left="97"/>
            </w:pPr>
            <w:r w:rsidRPr="006E37B6">
              <w:rPr>
                <w:color w:val="080808"/>
                <w:w w:val="110"/>
              </w:rPr>
              <w:t>biological assets if the</w:t>
            </w:r>
          </w:p>
          <w:p w14:paraId="776EF210" w14:textId="77777777" w:rsidR="00CD4E63" w:rsidRPr="006E37B6" w:rsidRDefault="003867F7">
            <w:pPr>
              <w:pStyle w:val="TableParagraph"/>
              <w:spacing w:before="17" w:line="240" w:lineRule="exact"/>
              <w:ind w:left="89"/>
            </w:pPr>
            <w:r w:rsidRPr="006E37B6">
              <w:rPr>
                <w:color w:val="080808"/>
              </w:rPr>
              <w:t xml:space="preserve">estimated costs to set </w:t>
            </w:r>
            <w:r w:rsidRPr="006E37B6">
              <w:rPr>
                <w:color w:val="080808"/>
                <w:w w:val="95"/>
              </w:rPr>
              <w:t>I</w:t>
            </w:r>
          </w:p>
        </w:tc>
      </w:tr>
      <w:tr w:rsidR="00CD4E63" w:rsidRPr="006E37B6" w14:paraId="776EF218" w14:textId="77777777">
        <w:trPr>
          <w:trHeight w:val="542"/>
        </w:trPr>
        <w:tc>
          <w:tcPr>
            <w:tcW w:w="1704" w:type="dxa"/>
            <w:tcBorders>
              <w:top w:val="nil"/>
            </w:tcBorders>
          </w:tcPr>
          <w:p w14:paraId="776EF212" w14:textId="77777777" w:rsidR="00CD4E63" w:rsidRPr="006E37B6" w:rsidRDefault="00CD4E63">
            <w:pPr>
              <w:pStyle w:val="TableParagraph"/>
            </w:pPr>
          </w:p>
        </w:tc>
        <w:tc>
          <w:tcPr>
            <w:tcW w:w="6523" w:type="dxa"/>
            <w:tcBorders>
              <w:top w:val="nil"/>
            </w:tcBorders>
          </w:tcPr>
          <w:p w14:paraId="776EF213" w14:textId="77777777" w:rsidR="00CD4E63" w:rsidRPr="006E37B6" w:rsidRDefault="003867F7">
            <w:pPr>
              <w:pStyle w:val="TableParagraph"/>
              <w:spacing w:line="238" w:lineRule="exact"/>
              <w:ind w:left="79"/>
            </w:pPr>
            <w:r w:rsidRPr="006E37B6">
              <w:rPr>
                <w:color w:val="080808"/>
                <w:w w:val="105"/>
              </w:rPr>
              <w:t>A biological  asset shall  be measured on initial  recognition  and</w:t>
            </w:r>
            <w:r w:rsidRPr="006E37B6">
              <w:rPr>
                <w:color w:val="080808"/>
                <w:spacing w:val="-24"/>
                <w:w w:val="105"/>
              </w:rPr>
              <w:t xml:space="preserve"> </w:t>
            </w:r>
            <w:r w:rsidRPr="006E37B6">
              <w:rPr>
                <w:color w:val="080808"/>
                <w:w w:val="105"/>
              </w:rPr>
              <w:t>at</w:t>
            </w:r>
          </w:p>
          <w:p w14:paraId="776EF214" w14:textId="77777777" w:rsidR="00CD4E63" w:rsidRPr="006E37B6" w:rsidRDefault="003867F7">
            <w:pPr>
              <w:pStyle w:val="TableParagraph"/>
              <w:spacing w:before="26"/>
              <w:ind w:left="73"/>
            </w:pPr>
            <w:r w:rsidRPr="006E37B6">
              <w:rPr>
                <w:color w:val="080808"/>
                <w:w w:val="110"/>
              </w:rPr>
              <w:t>the</w:t>
            </w:r>
            <w:r w:rsidRPr="006E37B6">
              <w:rPr>
                <w:color w:val="080808"/>
                <w:spacing w:val="-8"/>
                <w:w w:val="110"/>
              </w:rPr>
              <w:t xml:space="preserve"> </w:t>
            </w:r>
            <w:r w:rsidRPr="006E37B6">
              <w:rPr>
                <w:color w:val="080808"/>
                <w:w w:val="110"/>
              </w:rPr>
              <w:t>end</w:t>
            </w:r>
            <w:r w:rsidRPr="006E37B6">
              <w:rPr>
                <w:color w:val="080808"/>
                <w:spacing w:val="-2"/>
                <w:w w:val="110"/>
              </w:rPr>
              <w:t xml:space="preserve"> </w:t>
            </w:r>
            <w:r w:rsidRPr="006E37B6">
              <w:rPr>
                <w:color w:val="080808"/>
                <w:w w:val="110"/>
              </w:rPr>
              <w:t>of</w:t>
            </w:r>
            <w:r w:rsidRPr="006E37B6">
              <w:rPr>
                <w:color w:val="080808"/>
                <w:spacing w:val="-12"/>
                <w:w w:val="110"/>
              </w:rPr>
              <w:t xml:space="preserve"> </w:t>
            </w:r>
            <w:r w:rsidRPr="006E37B6">
              <w:rPr>
                <w:color w:val="080808"/>
                <w:w w:val="110"/>
              </w:rPr>
              <w:t>each</w:t>
            </w:r>
            <w:r w:rsidRPr="006E37B6">
              <w:rPr>
                <w:color w:val="080808"/>
                <w:spacing w:val="2"/>
                <w:w w:val="110"/>
              </w:rPr>
              <w:t xml:space="preserve"> </w:t>
            </w:r>
            <w:r w:rsidRPr="006E37B6">
              <w:rPr>
                <w:color w:val="080808"/>
                <w:w w:val="110"/>
              </w:rPr>
              <w:t>reporting</w:t>
            </w:r>
            <w:r w:rsidRPr="006E37B6">
              <w:rPr>
                <w:color w:val="080808"/>
                <w:spacing w:val="2"/>
                <w:w w:val="110"/>
              </w:rPr>
              <w:t xml:space="preserve"> </w:t>
            </w:r>
            <w:r w:rsidRPr="006E37B6">
              <w:rPr>
                <w:color w:val="080808"/>
                <w:w w:val="110"/>
              </w:rPr>
              <w:t>period</w:t>
            </w:r>
            <w:r w:rsidRPr="006E37B6">
              <w:rPr>
                <w:color w:val="080808"/>
                <w:spacing w:val="7"/>
                <w:w w:val="110"/>
              </w:rPr>
              <w:t xml:space="preserve"> </w:t>
            </w:r>
            <w:r w:rsidRPr="006E37B6">
              <w:rPr>
                <w:color w:val="080808"/>
                <w:w w:val="110"/>
              </w:rPr>
              <w:t>at</w:t>
            </w:r>
            <w:r w:rsidRPr="006E37B6">
              <w:rPr>
                <w:color w:val="080808"/>
                <w:spacing w:val="-6"/>
                <w:w w:val="110"/>
              </w:rPr>
              <w:t xml:space="preserve"> </w:t>
            </w:r>
            <w:r w:rsidRPr="006E37B6">
              <w:rPr>
                <w:color w:val="080808"/>
                <w:w w:val="110"/>
              </w:rPr>
              <w:t>its</w:t>
            </w:r>
            <w:r w:rsidRPr="006E37B6">
              <w:rPr>
                <w:color w:val="080808"/>
                <w:spacing w:val="-9"/>
                <w:w w:val="110"/>
              </w:rPr>
              <w:t xml:space="preserve"> </w:t>
            </w:r>
            <w:r w:rsidRPr="006E37B6">
              <w:rPr>
                <w:color w:val="080808"/>
                <w:w w:val="110"/>
              </w:rPr>
              <w:t>fair</w:t>
            </w:r>
            <w:r w:rsidRPr="006E37B6">
              <w:rPr>
                <w:color w:val="080808"/>
                <w:spacing w:val="-9"/>
                <w:w w:val="110"/>
              </w:rPr>
              <w:t xml:space="preserve"> </w:t>
            </w:r>
            <w:r w:rsidRPr="006E37B6">
              <w:rPr>
                <w:color w:val="080808"/>
                <w:w w:val="110"/>
              </w:rPr>
              <w:t>value</w:t>
            </w:r>
            <w:r w:rsidRPr="006E37B6">
              <w:rPr>
                <w:color w:val="080808"/>
                <w:spacing w:val="-3"/>
                <w:w w:val="110"/>
              </w:rPr>
              <w:t xml:space="preserve"> </w:t>
            </w:r>
            <w:r w:rsidRPr="006E37B6">
              <w:rPr>
                <w:color w:val="080808"/>
                <w:w w:val="110"/>
              </w:rPr>
              <w:t>less</w:t>
            </w:r>
            <w:r w:rsidRPr="006E37B6">
              <w:rPr>
                <w:color w:val="080808"/>
                <w:spacing w:val="-7"/>
                <w:w w:val="110"/>
              </w:rPr>
              <w:t xml:space="preserve"> </w:t>
            </w:r>
            <w:r w:rsidRPr="006E37B6">
              <w:rPr>
                <w:color w:val="080808"/>
                <w:w w:val="110"/>
              </w:rPr>
              <w:t>costs</w:t>
            </w:r>
            <w:r w:rsidRPr="006E37B6">
              <w:rPr>
                <w:color w:val="080808"/>
                <w:spacing w:val="-9"/>
                <w:w w:val="110"/>
              </w:rPr>
              <w:t xml:space="preserve"> </w:t>
            </w:r>
            <w:r w:rsidRPr="006E37B6">
              <w:rPr>
                <w:color w:val="080808"/>
                <w:w w:val="110"/>
              </w:rPr>
              <w:t>to</w:t>
            </w:r>
            <w:r w:rsidRPr="006E37B6">
              <w:rPr>
                <w:color w:val="080808"/>
                <w:spacing w:val="-10"/>
                <w:w w:val="110"/>
              </w:rPr>
              <w:t xml:space="preserve"> </w:t>
            </w:r>
            <w:r w:rsidRPr="006E37B6">
              <w:rPr>
                <w:color w:val="080808"/>
                <w:w w:val="110"/>
              </w:rPr>
              <w:t>sell,</w:t>
            </w:r>
          </w:p>
        </w:tc>
        <w:tc>
          <w:tcPr>
            <w:tcW w:w="2412" w:type="dxa"/>
            <w:tcBorders>
              <w:top w:val="nil"/>
            </w:tcBorders>
          </w:tcPr>
          <w:p w14:paraId="776EF215" w14:textId="77777777" w:rsidR="00CD4E63" w:rsidRPr="006E37B6" w:rsidRDefault="003867F7">
            <w:pPr>
              <w:pStyle w:val="TableParagraph"/>
              <w:spacing w:before="23"/>
              <w:ind w:left="88"/>
            </w:pPr>
            <w:r w:rsidRPr="006E37B6">
              <w:rPr>
                <w:color w:val="080808"/>
                <w:w w:val="105"/>
              </w:rPr>
              <w:t>are not material.</w:t>
            </w:r>
          </w:p>
        </w:tc>
        <w:tc>
          <w:tcPr>
            <w:tcW w:w="1418" w:type="dxa"/>
            <w:tcBorders>
              <w:top w:val="nil"/>
            </w:tcBorders>
          </w:tcPr>
          <w:p w14:paraId="776EF216" w14:textId="77777777" w:rsidR="00CD4E63" w:rsidRPr="006E37B6" w:rsidRDefault="00CD4E63">
            <w:pPr>
              <w:pStyle w:val="TableParagraph"/>
            </w:pPr>
          </w:p>
        </w:tc>
        <w:tc>
          <w:tcPr>
            <w:tcW w:w="2553" w:type="dxa"/>
            <w:tcBorders>
              <w:top w:val="nil"/>
            </w:tcBorders>
          </w:tcPr>
          <w:p w14:paraId="776EF217" w14:textId="77777777" w:rsidR="00CD4E63" w:rsidRPr="006E37B6" w:rsidRDefault="003867F7">
            <w:pPr>
              <w:pStyle w:val="TableParagraph"/>
              <w:spacing w:before="4" w:line="280" w:lineRule="exact"/>
              <w:ind w:left="89"/>
            </w:pPr>
            <w:r w:rsidRPr="006E37B6">
              <w:rPr>
                <w:color w:val="080808"/>
                <w:w w:val="110"/>
              </w:rPr>
              <w:t>are not material. If the estimated costs to sell</w:t>
            </w:r>
          </w:p>
        </w:tc>
      </w:tr>
    </w:tbl>
    <w:p w14:paraId="776EF219" w14:textId="77777777" w:rsidR="00CD4E63" w:rsidRPr="006E37B6" w:rsidRDefault="00CD4E63">
      <w:pPr>
        <w:spacing w:line="280" w:lineRule="exact"/>
        <w:sectPr w:rsidR="00CD4E63" w:rsidRPr="006E37B6">
          <w:pgSz w:w="16840" w:h="11900" w:orient="landscape"/>
          <w:pgMar w:top="1100" w:right="1560" w:bottom="280" w:left="340" w:header="708" w:footer="708" w:gutter="0"/>
          <w:cols w:space="708"/>
        </w:sectPr>
      </w:pPr>
    </w:p>
    <w:p w14:paraId="776EF21A"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F22B" w14:textId="77777777">
        <w:trPr>
          <w:trHeight w:val="1547"/>
        </w:trPr>
        <w:tc>
          <w:tcPr>
            <w:tcW w:w="1704" w:type="dxa"/>
          </w:tcPr>
          <w:p w14:paraId="776EF21B" w14:textId="77777777" w:rsidR="00CD4E63" w:rsidRPr="006E37B6" w:rsidRDefault="00CD4E63">
            <w:pPr>
              <w:pStyle w:val="TableParagraph"/>
            </w:pPr>
          </w:p>
          <w:p w14:paraId="776EF21C" w14:textId="77777777" w:rsidR="00CD4E63" w:rsidRPr="006E37B6" w:rsidRDefault="00CD4E63">
            <w:pPr>
              <w:pStyle w:val="TableParagraph"/>
              <w:spacing w:before="3"/>
            </w:pPr>
          </w:p>
          <w:p w14:paraId="776EF21D" w14:textId="77777777" w:rsidR="00CD4E63" w:rsidRPr="006E37B6" w:rsidRDefault="003867F7">
            <w:pPr>
              <w:pStyle w:val="TableParagraph"/>
              <w:ind w:left="73"/>
              <w:rPr>
                <w:b/>
              </w:rPr>
            </w:pPr>
            <w:r w:rsidRPr="006E37B6">
              <w:rPr>
                <w:b/>
                <w:color w:val="080808"/>
                <w:w w:val="105"/>
              </w:rPr>
              <w:t>IFRS</w:t>
            </w:r>
          </w:p>
        </w:tc>
        <w:tc>
          <w:tcPr>
            <w:tcW w:w="6523" w:type="dxa"/>
          </w:tcPr>
          <w:p w14:paraId="776EF21E" w14:textId="77777777" w:rsidR="00CD4E63" w:rsidRPr="006E37B6" w:rsidRDefault="00CD4E63">
            <w:pPr>
              <w:pStyle w:val="TableParagraph"/>
              <w:spacing w:before="11"/>
            </w:pPr>
          </w:p>
          <w:p w14:paraId="776EF21F" w14:textId="77777777" w:rsidR="00CD4E63" w:rsidRPr="006E37B6" w:rsidRDefault="003867F7">
            <w:pPr>
              <w:pStyle w:val="TableParagraph"/>
              <w:ind w:left="73"/>
              <w:rPr>
                <w:b/>
              </w:rPr>
            </w:pPr>
            <w:r w:rsidRPr="006E37B6">
              <w:rPr>
                <w:b/>
                <w:color w:val="080808"/>
                <w:w w:val="105"/>
              </w:rPr>
              <w:t>Summary of IFRS treatment:</w:t>
            </w:r>
          </w:p>
          <w:p w14:paraId="776EF220" w14:textId="77777777" w:rsidR="00CD4E63" w:rsidRPr="006E37B6" w:rsidRDefault="00CD4E63">
            <w:pPr>
              <w:pStyle w:val="TableParagraph"/>
              <w:spacing w:before="9"/>
            </w:pPr>
          </w:p>
          <w:p w14:paraId="776EF221" w14:textId="77777777" w:rsidR="00CD4E63" w:rsidRPr="006E37B6" w:rsidRDefault="003867F7">
            <w:pPr>
              <w:pStyle w:val="TableParagraph"/>
              <w:ind w:left="76"/>
              <w:rPr>
                <w:b/>
              </w:rPr>
            </w:pPr>
            <w:r w:rsidRPr="006E37B6">
              <w:rPr>
                <w:b/>
                <w:color w:val="080808"/>
                <w:w w:val="105"/>
              </w:rPr>
              <w:t>Measurement principles or options</w:t>
            </w:r>
          </w:p>
          <w:p w14:paraId="776EF222" w14:textId="77777777" w:rsidR="00CD4E63" w:rsidRPr="006E37B6" w:rsidRDefault="003867F7">
            <w:pPr>
              <w:pStyle w:val="TableParagraph"/>
              <w:spacing w:before="10"/>
              <w:ind w:left="77"/>
              <w:rPr>
                <w:b/>
              </w:rPr>
            </w:pPr>
            <w:r w:rsidRPr="006E37B6">
              <w:rPr>
                <w:b/>
                <w:color w:val="080808"/>
                <w:w w:val="105"/>
              </w:rPr>
              <w:t>consistent with Article 75 of Directive 2009/138/EC</w:t>
            </w:r>
          </w:p>
        </w:tc>
        <w:tc>
          <w:tcPr>
            <w:tcW w:w="2412" w:type="dxa"/>
          </w:tcPr>
          <w:p w14:paraId="776EF223" w14:textId="77777777" w:rsidR="00CD4E63" w:rsidRPr="006E37B6" w:rsidRDefault="00CD4E63">
            <w:pPr>
              <w:pStyle w:val="TableParagraph"/>
              <w:spacing w:before="5"/>
            </w:pPr>
          </w:p>
          <w:p w14:paraId="776EF224" w14:textId="77777777" w:rsidR="00CD4E63" w:rsidRPr="006E37B6" w:rsidRDefault="003867F7">
            <w:pPr>
              <w:pStyle w:val="TableParagraph"/>
              <w:spacing w:line="252" w:lineRule="auto"/>
              <w:ind w:left="84" w:right="124" w:firstLine="6"/>
              <w:rPr>
                <w:b/>
              </w:rPr>
            </w:pPr>
            <w:r w:rsidRPr="006E37B6">
              <w:rPr>
                <w:b/>
                <w:color w:val="080808"/>
                <w:w w:val="105"/>
              </w:rPr>
              <w:t>Fully consistent/ Consistent option/ With adjustments</w:t>
            </w:r>
          </w:p>
        </w:tc>
        <w:tc>
          <w:tcPr>
            <w:tcW w:w="1418" w:type="dxa"/>
          </w:tcPr>
          <w:p w14:paraId="776EF225" w14:textId="77777777" w:rsidR="00CD4E63" w:rsidRPr="006E37B6" w:rsidRDefault="00CD4E63">
            <w:pPr>
              <w:pStyle w:val="TableParagraph"/>
            </w:pPr>
          </w:p>
          <w:p w14:paraId="776EF226" w14:textId="77777777" w:rsidR="00CD4E63" w:rsidRPr="006E37B6" w:rsidRDefault="00CD4E63">
            <w:pPr>
              <w:pStyle w:val="TableParagraph"/>
            </w:pPr>
          </w:p>
          <w:p w14:paraId="776EF227" w14:textId="77777777" w:rsidR="00CD4E63" w:rsidRPr="006E37B6" w:rsidRDefault="003867F7">
            <w:pPr>
              <w:pStyle w:val="TableParagraph"/>
              <w:spacing w:before="155"/>
              <w:ind w:left="85"/>
              <w:rPr>
                <w:b/>
              </w:rPr>
            </w:pPr>
            <w:r w:rsidRPr="006E37B6">
              <w:rPr>
                <w:b/>
                <w:color w:val="080808"/>
                <w:w w:val="105"/>
              </w:rPr>
              <w:t>Applicable?</w:t>
            </w:r>
          </w:p>
        </w:tc>
        <w:tc>
          <w:tcPr>
            <w:tcW w:w="2553" w:type="dxa"/>
          </w:tcPr>
          <w:p w14:paraId="776EF228" w14:textId="77777777" w:rsidR="00CD4E63" w:rsidRPr="006E37B6" w:rsidRDefault="00CD4E63">
            <w:pPr>
              <w:pStyle w:val="TableParagraph"/>
            </w:pPr>
          </w:p>
          <w:p w14:paraId="776EF229" w14:textId="77777777" w:rsidR="00CD4E63" w:rsidRPr="006E37B6" w:rsidRDefault="00CD4E63">
            <w:pPr>
              <w:pStyle w:val="TableParagraph"/>
              <w:spacing w:before="3"/>
            </w:pPr>
          </w:p>
          <w:p w14:paraId="776EF22A" w14:textId="77777777" w:rsidR="00CD4E63" w:rsidRPr="006E37B6" w:rsidRDefault="003867F7">
            <w:pPr>
              <w:pStyle w:val="TableParagraph"/>
              <w:ind w:left="93"/>
              <w:rPr>
                <w:b/>
              </w:rPr>
            </w:pPr>
            <w:r w:rsidRPr="006E37B6">
              <w:rPr>
                <w:b/>
                <w:color w:val="080808"/>
                <w:w w:val="105"/>
              </w:rPr>
              <w:t>Other comments</w:t>
            </w:r>
          </w:p>
        </w:tc>
      </w:tr>
      <w:tr w:rsidR="00CD4E63" w:rsidRPr="006E37B6" w14:paraId="776EF237" w14:textId="77777777">
        <w:trPr>
          <w:trHeight w:val="3726"/>
        </w:trPr>
        <w:tc>
          <w:tcPr>
            <w:tcW w:w="1704" w:type="dxa"/>
          </w:tcPr>
          <w:p w14:paraId="776EF22C" w14:textId="77777777" w:rsidR="00CD4E63" w:rsidRPr="006E37B6" w:rsidRDefault="00CD4E63">
            <w:pPr>
              <w:pStyle w:val="TableParagraph"/>
            </w:pPr>
          </w:p>
        </w:tc>
        <w:tc>
          <w:tcPr>
            <w:tcW w:w="6523" w:type="dxa"/>
          </w:tcPr>
          <w:p w14:paraId="776EF22D" w14:textId="77777777" w:rsidR="00CD4E63" w:rsidRPr="006E37B6" w:rsidRDefault="003867F7">
            <w:pPr>
              <w:pStyle w:val="TableParagraph"/>
              <w:spacing w:before="9" w:line="254" w:lineRule="auto"/>
              <w:ind w:left="74" w:right="471" w:hanging="2"/>
            </w:pPr>
            <w:r w:rsidRPr="006E37B6">
              <w:rPr>
                <w:color w:val="080808"/>
              </w:rPr>
              <w:t xml:space="preserve">except for the case described in paragraph 30 where the fair value cannot be measured reliably (IAS 41.12) </w:t>
            </w:r>
            <w:r w:rsidRPr="006E37B6">
              <w:rPr>
                <w:color w:val="333333"/>
              </w:rPr>
              <w:t>.</w:t>
            </w:r>
          </w:p>
          <w:p w14:paraId="776EF22E" w14:textId="77777777" w:rsidR="00CD4E63" w:rsidRPr="006E37B6" w:rsidRDefault="00CD4E63">
            <w:pPr>
              <w:pStyle w:val="TableParagraph"/>
              <w:spacing w:before="8"/>
            </w:pPr>
          </w:p>
          <w:p w14:paraId="776EF22F" w14:textId="77777777" w:rsidR="00CD4E63" w:rsidRPr="006E37B6" w:rsidRDefault="003867F7">
            <w:pPr>
              <w:pStyle w:val="TableParagraph"/>
              <w:ind w:left="74"/>
              <w:rPr>
                <w:b/>
              </w:rPr>
            </w:pPr>
            <w:r w:rsidRPr="006E37B6">
              <w:rPr>
                <w:b/>
                <w:color w:val="080808"/>
              </w:rPr>
              <w:t>Agricultural produce harvested</w:t>
            </w:r>
          </w:p>
          <w:p w14:paraId="776EF230" w14:textId="77777777" w:rsidR="00CD4E63" w:rsidRPr="006E37B6" w:rsidRDefault="00CD4E63">
            <w:pPr>
              <w:pStyle w:val="TableParagraph"/>
              <w:spacing w:before="9"/>
            </w:pPr>
          </w:p>
          <w:p w14:paraId="776EF231" w14:textId="77777777" w:rsidR="00CD4E63" w:rsidRPr="006E37B6" w:rsidRDefault="003867F7">
            <w:pPr>
              <w:pStyle w:val="TableParagraph"/>
              <w:spacing w:line="252" w:lineRule="auto"/>
              <w:ind w:left="70" w:right="196" w:firstLine="8"/>
              <w:jc w:val="both"/>
            </w:pPr>
            <w:r w:rsidRPr="006E37B6">
              <w:rPr>
                <w:color w:val="080808"/>
                <w:w w:val="105"/>
              </w:rPr>
              <w:t>Agricultural produce harvested from an entity's biological assets shall</w:t>
            </w:r>
            <w:r w:rsidRPr="006E37B6">
              <w:rPr>
                <w:color w:val="080808"/>
                <w:spacing w:val="14"/>
                <w:w w:val="105"/>
              </w:rPr>
              <w:t xml:space="preserve"> </w:t>
            </w:r>
            <w:r w:rsidRPr="006E37B6">
              <w:rPr>
                <w:color w:val="080808"/>
                <w:w w:val="105"/>
              </w:rPr>
              <w:t>be</w:t>
            </w:r>
            <w:r w:rsidRPr="006E37B6">
              <w:rPr>
                <w:color w:val="080808"/>
                <w:spacing w:val="-9"/>
                <w:w w:val="105"/>
              </w:rPr>
              <w:t xml:space="preserve"> </w:t>
            </w:r>
            <w:r w:rsidRPr="006E37B6">
              <w:rPr>
                <w:color w:val="080808"/>
                <w:w w:val="105"/>
              </w:rPr>
              <w:t>measured</w:t>
            </w:r>
            <w:r w:rsidRPr="006E37B6">
              <w:rPr>
                <w:color w:val="080808"/>
                <w:spacing w:val="9"/>
                <w:w w:val="105"/>
              </w:rPr>
              <w:t xml:space="preserve"> </w:t>
            </w:r>
            <w:r w:rsidRPr="006E37B6">
              <w:rPr>
                <w:color w:val="080808"/>
                <w:w w:val="105"/>
              </w:rPr>
              <w:t>at</w:t>
            </w:r>
            <w:r w:rsidRPr="006E37B6">
              <w:rPr>
                <w:color w:val="080808"/>
                <w:spacing w:val="-8"/>
                <w:w w:val="105"/>
              </w:rPr>
              <w:t xml:space="preserve"> </w:t>
            </w:r>
            <w:r w:rsidRPr="006E37B6">
              <w:rPr>
                <w:color w:val="080808"/>
                <w:w w:val="105"/>
              </w:rPr>
              <w:t>its</w:t>
            </w:r>
            <w:r w:rsidRPr="006E37B6">
              <w:rPr>
                <w:color w:val="080808"/>
                <w:spacing w:val="-16"/>
                <w:w w:val="105"/>
              </w:rPr>
              <w:t xml:space="preserve"> </w:t>
            </w:r>
            <w:r w:rsidRPr="006E37B6">
              <w:rPr>
                <w:color w:val="080808"/>
                <w:w w:val="105"/>
              </w:rPr>
              <w:t>fair</w:t>
            </w:r>
            <w:r w:rsidRPr="006E37B6">
              <w:rPr>
                <w:color w:val="080808"/>
                <w:spacing w:val="-6"/>
                <w:w w:val="105"/>
              </w:rPr>
              <w:t xml:space="preserve"> </w:t>
            </w:r>
            <w:r w:rsidRPr="006E37B6">
              <w:rPr>
                <w:color w:val="080808"/>
                <w:w w:val="105"/>
              </w:rPr>
              <w:t>value</w:t>
            </w:r>
            <w:r w:rsidRPr="006E37B6">
              <w:rPr>
                <w:color w:val="080808"/>
                <w:spacing w:val="3"/>
                <w:w w:val="105"/>
              </w:rPr>
              <w:t xml:space="preserve"> </w:t>
            </w:r>
            <w:r w:rsidRPr="006E37B6">
              <w:rPr>
                <w:color w:val="080808"/>
                <w:w w:val="105"/>
              </w:rPr>
              <w:t>less</w:t>
            </w:r>
            <w:r w:rsidRPr="006E37B6">
              <w:rPr>
                <w:color w:val="080808"/>
                <w:spacing w:val="-8"/>
                <w:w w:val="105"/>
              </w:rPr>
              <w:t xml:space="preserve"> </w:t>
            </w:r>
            <w:r w:rsidRPr="006E37B6">
              <w:rPr>
                <w:color w:val="080808"/>
                <w:w w:val="105"/>
              </w:rPr>
              <w:t>costs</w:t>
            </w:r>
            <w:r w:rsidRPr="006E37B6">
              <w:rPr>
                <w:color w:val="080808"/>
                <w:spacing w:val="-3"/>
                <w:w w:val="105"/>
              </w:rPr>
              <w:t xml:space="preserve"> </w:t>
            </w:r>
            <w:r w:rsidRPr="006E37B6">
              <w:rPr>
                <w:color w:val="080808"/>
                <w:w w:val="105"/>
              </w:rPr>
              <w:t>to</w:t>
            </w:r>
            <w:r w:rsidRPr="006E37B6">
              <w:rPr>
                <w:color w:val="080808"/>
                <w:spacing w:val="-11"/>
                <w:w w:val="105"/>
              </w:rPr>
              <w:t xml:space="preserve"> </w:t>
            </w:r>
            <w:r w:rsidRPr="006E37B6">
              <w:rPr>
                <w:color w:val="080808"/>
                <w:w w:val="105"/>
              </w:rPr>
              <w:t>sell</w:t>
            </w:r>
            <w:r w:rsidRPr="006E37B6">
              <w:rPr>
                <w:color w:val="080808"/>
                <w:spacing w:val="2"/>
                <w:w w:val="105"/>
              </w:rPr>
              <w:t xml:space="preserve"> </w:t>
            </w:r>
            <w:r w:rsidRPr="006E37B6">
              <w:rPr>
                <w:color w:val="080808"/>
                <w:w w:val="105"/>
              </w:rPr>
              <w:t>at</w:t>
            </w:r>
            <w:r w:rsidRPr="006E37B6">
              <w:rPr>
                <w:color w:val="080808"/>
                <w:spacing w:val="-8"/>
                <w:w w:val="105"/>
              </w:rPr>
              <w:t xml:space="preserve"> </w:t>
            </w:r>
            <w:r w:rsidRPr="006E37B6">
              <w:rPr>
                <w:color w:val="080808"/>
                <w:w w:val="105"/>
              </w:rPr>
              <w:t>the</w:t>
            </w:r>
            <w:r w:rsidRPr="006E37B6">
              <w:rPr>
                <w:color w:val="080808"/>
                <w:spacing w:val="-5"/>
                <w:w w:val="105"/>
              </w:rPr>
              <w:t xml:space="preserve"> </w:t>
            </w:r>
            <w:r w:rsidRPr="006E37B6">
              <w:rPr>
                <w:color w:val="080808"/>
                <w:w w:val="105"/>
              </w:rPr>
              <w:t>point</w:t>
            </w:r>
            <w:r w:rsidRPr="006E37B6">
              <w:rPr>
                <w:color w:val="080808"/>
                <w:spacing w:val="-3"/>
                <w:w w:val="105"/>
              </w:rPr>
              <w:t xml:space="preserve"> </w:t>
            </w:r>
            <w:r w:rsidRPr="006E37B6">
              <w:rPr>
                <w:color w:val="080808"/>
                <w:w w:val="105"/>
              </w:rPr>
              <w:t>of harvest. Such</w:t>
            </w:r>
            <w:r w:rsidRPr="006E37B6">
              <w:rPr>
                <w:color w:val="080808"/>
                <w:spacing w:val="-7"/>
                <w:w w:val="105"/>
              </w:rPr>
              <w:t xml:space="preserve"> </w:t>
            </w:r>
            <w:r w:rsidRPr="006E37B6">
              <w:rPr>
                <w:color w:val="080808"/>
                <w:w w:val="105"/>
              </w:rPr>
              <w:t>measurement</w:t>
            </w:r>
            <w:r w:rsidRPr="006E37B6">
              <w:rPr>
                <w:color w:val="080808"/>
                <w:spacing w:val="7"/>
                <w:w w:val="105"/>
              </w:rPr>
              <w:t xml:space="preserve"> </w:t>
            </w:r>
            <w:r w:rsidRPr="006E37B6">
              <w:rPr>
                <w:color w:val="080808"/>
                <w:w w:val="105"/>
              </w:rPr>
              <w:t>is</w:t>
            </w:r>
            <w:r w:rsidRPr="006E37B6">
              <w:rPr>
                <w:color w:val="080808"/>
                <w:spacing w:val="-18"/>
                <w:w w:val="105"/>
              </w:rPr>
              <w:t xml:space="preserve"> </w:t>
            </w:r>
            <w:r w:rsidRPr="006E37B6">
              <w:rPr>
                <w:color w:val="080808"/>
                <w:w w:val="105"/>
              </w:rPr>
              <w:t>the</w:t>
            </w:r>
            <w:r w:rsidRPr="006E37B6">
              <w:rPr>
                <w:color w:val="080808"/>
                <w:spacing w:val="-9"/>
                <w:w w:val="105"/>
              </w:rPr>
              <w:t xml:space="preserve"> </w:t>
            </w:r>
            <w:r w:rsidRPr="006E37B6">
              <w:rPr>
                <w:color w:val="080808"/>
                <w:w w:val="105"/>
              </w:rPr>
              <w:t>cost</w:t>
            </w:r>
            <w:r w:rsidRPr="006E37B6">
              <w:rPr>
                <w:color w:val="080808"/>
                <w:spacing w:val="-11"/>
                <w:w w:val="105"/>
              </w:rPr>
              <w:t xml:space="preserve"> </w:t>
            </w:r>
            <w:r w:rsidRPr="006E37B6">
              <w:rPr>
                <w:color w:val="080808"/>
                <w:w w:val="105"/>
              </w:rPr>
              <w:t>at</w:t>
            </w:r>
            <w:r w:rsidRPr="006E37B6">
              <w:rPr>
                <w:color w:val="080808"/>
                <w:spacing w:val="-13"/>
                <w:w w:val="105"/>
              </w:rPr>
              <w:t xml:space="preserve"> </w:t>
            </w:r>
            <w:r w:rsidRPr="006E37B6">
              <w:rPr>
                <w:color w:val="080808"/>
                <w:w w:val="105"/>
              </w:rPr>
              <w:t>that</w:t>
            </w:r>
            <w:r w:rsidRPr="006E37B6">
              <w:rPr>
                <w:color w:val="080808"/>
                <w:spacing w:val="-7"/>
                <w:w w:val="105"/>
              </w:rPr>
              <w:t xml:space="preserve"> </w:t>
            </w:r>
            <w:r w:rsidRPr="006E37B6">
              <w:rPr>
                <w:color w:val="080808"/>
                <w:w w:val="105"/>
              </w:rPr>
              <w:t>date</w:t>
            </w:r>
            <w:r w:rsidRPr="006E37B6">
              <w:rPr>
                <w:color w:val="080808"/>
                <w:spacing w:val="-8"/>
                <w:w w:val="105"/>
              </w:rPr>
              <w:t xml:space="preserve"> </w:t>
            </w:r>
            <w:r w:rsidRPr="006E37B6">
              <w:rPr>
                <w:color w:val="080808"/>
                <w:w w:val="105"/>
              </w:rPr>
              <w:t>when</w:t>
            </w:r>
            <w:r w:rsidRPr="006E37B6">
              <w:rPr>
                <w:color w:val="080808"/>
                <w:spacing w:val="-8"/>
                <w:w w:val="105"/>
              </w:rPr>
              <w:t xml:space="preserve"> </w:t>
            </w:r>
            <w:r w:rsidRPr="006E37B6">
              <w:rPr>
                <w:color w:val="080808"/>
                <w:w w:val="105"/>
              </w:rPr>
              <w:t>applying IAS 2 Inventories or another applicable Standard (IAS</w:t>
            </w:r>
            <w:r w:rsidRPr="006E37B6">
              <w:rPr>
                <w:color w:val="080808"/>
                <w:spacing w:val="-26"/>
                <w:w w:val="105"/>
              </w:rPr>
              <w:t xml:space="preserve"> </w:t>
            </w:r>
            <w:r w:rsidRPr="006E37B6">
              <w:rPr>
                <w:color w:val="080808"/>
                <w:spacing w:val="3"/>
                <w:w w:val="105"/>
              </w:rPr>
              <w:t>41.13)</w:t>
            </w:r>
            <w:r w:rsidRPr="006E37B6">
              <w:rPr>
                <w:color w:val="333333"/>
                <w:spacing w:val="3"/>
                <w:w w:val="105"/>
              </w:rPr>
              <w:t>.</w:t>
            </w:r>
          </w:p>
          <w:p w14:paraId="776EF232" w14:textId="77777777" w:rsidR="00CD4E63" w:rsidRPr="006E37B6" w:rsidRDefault="00CD4E63">
            <w:pPr>
              <w:pStyle w:val="TableParagraph"/>
              <w:spacing w:before="11"/>
            </w:pPr>
          </w:p>
          <w:p w14:paraId="776EF233" w14:textId="77777777" w:rsidR="00CD4E63" w:rsidRPr="006E37B6" w:rsidRDefault="003867F7">
            <w:pPr>
              <w:pStyle w:val="TableParagraph"/>
              <w:spacing w:line="252" w:lineRule="auto"/>
              <w:ind w:left="72" w:firstLine="1"/>
            </w:pPr>
            <w:r w:rsidRPr="006E37B6">
              <w:rPr>
                <w:b/>
                <w:color w:val="080808"/>
                <w:w w:val="105"/>
                <w:u w:val="thick" w:color="000000"/>
              </w:rPr>
              <w:t>Solvency II framework:</w:t>
            </w:r>
            <w:r w:rsidRPr="006E37B6">
              <w:rPr>
                <w:b/>
                <w:color w:val="080808"/>
                <w:w w:val="105"/>
              </w:rPr>
              <w:t xml:space="preserve"> </w:t>
            </w:r>
            <w:r w:rsidRPr="006E37B6">
              <w:rPr>
                <w:color w:val="080808"/>
                <w:w w:val="105"/>
              </w:rPr>
              <w:t xml:space="preserve">Fair value less costs to sell is an option consistent with Article 75 of Directive 2009/138/EC if the estimated costs to sell are not material </w:t>
            </w:r>
            <w:r w:rsidRPr="006E37B6">
              <w:rPr>
                <w:color w:val="333333"/>
                <w:w w:val="105"/>
              </w:rPr>
              <w:t>.</w:t>
            </w:r>
          </w:p>
        </w:tc>
        <w:tc>
          <w:tcPr>
            <w:tcW w:w="2412" w:type="dxa"/>
          </w:tcPr>
          <w:p w14:paraId="776EF234" w14:textId="77777777" w:rsidR="00CD4E63" w:rsidRPr="006E37B6" w:rsidRDefault="00CD4E63">
            <w:pPr>
              <w:pStyle w:val="TableParagraph"/>
            </w:pPr>
          </w:p>
        </w:tc>
        <w:tc>
          <w:tcPr>
            <w:tcW w:w="1418" w:type="dxa"/>
          </w:tcPr>
          <w:p w14:paraId="776EF235" w14:textId="77777777" w:rsidR="00CD4E63" w:rsidRPr="006E37B6" w:rsidRDefault="00CD4E63">
            <w:pPr>
              <w:pStyle w:val="TableParagraph"/>
            </w:pPr>
          </w:p>
        </w:tc>
        <w:tc>
          <w:tcPr>
            <w:tcW w:w="2553" w:type="dxa"/>
          </w:tcPr>
          <w:p w14:paraId="776EF236" w14:textId="77777777" w:rsidR="00CD4E63" w:rsidRPr="006E37B6" w:rsidRDefault="003867F7">
            <w:pPr>
              <w:pStyle w:val="TableParagraph"/>
              <w:spacing w:before="9" w:line="252" w:lineRule="auto"/>
              <w:ind w:left="90" w:hanging="1"/>
            </w:pPr>
            <w:r w:rsidRPr="006E37B6">
              <w:rPr>
                <w:color w:val="080808"/>
                <w:w w:val="105"/>
              </w:rPr>
              <w:t xml:space="preserve">are material </w:t>
            </w:r>
            <w:r w:rsidRPr="006E37B6">
              <w:rPr>
                <w:color w:val="333333"/>
                <w:w w:val="105"/>
              </w:rPr>
              <w:t xml:space="preserve">, </w:t>
            </w:r>
            <w:r w:rsidRPr="006E37B6">
              <w:rPr>
                <w:color w:val="080808"/>
                <w:w w:val="105"/>
              </w:rPr>
              <w:t>the undertaking shall adjust the value by including these costs</w:t>
            </w:r>
            <w:r w:rsidRPr="006E37B6">
              <w:rPr>
                <w:color w:val="333333"/>
                <w:w w:val="105"/>
              </w:rPr>
              <w:t>.</w:t>
            </w:r>
          </w:p>
        </w:tc>
      </w:tr>
      <w:tr w:rsidR="00CD4E63" w:rsidRPr="006E37B6" w14:paraId="776EF241" w14:textId="77777777">
        <w:trPr>
          <w:trHeight w:val="2416"/>
        </w:trPr>
        <w:tc>
          <w:tcPr>
            <w:tcW w:w="1704" w:type="dxa"/>
          </w:tcPr>
          <w:p w14:paraId="776EF238" w14:textId="77777777" w:rsidR="00CD4E63" w:rsidRPr="006E37B6" w:rsidRDefault="00CD4E63">
            <w:pPr>
              <w:pStyle w:val="TableParagraph"/>
              <w:spacing w:before="8"/>
            </w:pPr>
          </w:p>
          <w:p w14:paraId="776EF239" w14:textId="77777777" w:rsidR="00CD4E63" w:rsidRPr="006E37B6" w:rsidRDefault="003867F7">
            <w:pPr>
              <w:pStyle w:val="TableParagraph"/>
              <w:spacing w:line="252" w:lineRule="auto"/>
              <w:ind w:left="71" w:right="73" w:firstLine="2"/>
              <w:rPr>
                <w:b/>
              </w:rPr>
            </w:pPr>
            <w:r w:rsidRPr="006E37B6">
              <w:rPr>
                <w:b/>
                <w:color w:val="080808"/>
                <w:w w:val="105"/>
              </w:rPr>
              <w:t>IFRS 1 First- time adoption of International Financial Reporting Standards</w:t>
            </w:r>
          </w:p>
        </w:tc>
        <w:tc>
          <w:tcPr>
            <w:tcW w:w="6523" w:type="dxa"/>
          </w:tcPr>
          <w:p w14:paraId="776EF23A" w14:textId="77777777" w:rsidR="00CD4E63" w:rsidRPr="006E37B6" w:rsidRDefault="00CD4E63">
            <w:pPr>
              <w:pStyle w:val="TableParagraph"/>
              <w:spacing w:before="8"/>
            </w:pPr>
          </w:p>
          <w:p w14:paraId="776EF23B" w14:textId="77777777" w:rsidR="00CD4E63" w:rsidRPr="006E37B6" w:rsidRDefault="003867F7">
            <w:pPr>
              <w:pStyle w:val="TableParagraph"/>
              <w:spacing w:line="249" w:lineRule="auto"/>
              <w:ind w:left="72" w:right="111" w:hanging="2"/>
            </w:pPr>
            <w:r w:rsidRPr="006E37B6">
              <w:rPr>
                <w:color w:val="080808"/>
                <w:w w:val="105"/>
              </w:rPr>
              <w:t>IFRS 1 applies when an entity first adopts International Financial Reporting Standards (IFRSs) in its annual financial statements.</w:t>
            </w:r>
          </w:p>
        </w:tc>
        <w:tc>
          <w:tcPr>
            <w:tcW w:w="2412" w:type="dxa"/>
          </w:tcPr>
          <w:p w14:paraId="776EF23C" w14:textId="77777777" w:rsidR="00CD4E63" w:rsidRPr="006E37B6" w:rsidRDefault="00CD4E63">
            <w:pPr>
              <w:pStyle w:val="TableParagraph"/>
            </w:pPr>
          </w:p>
        </w:tc>
        <w:tc>
          <w:tcPr>
            <w:tcW w:w="1418" w:type="dxa"/>
          </w:tcPr>
          <w:p w14:paraId="776EF23D" w14:textId="77777777" w:rsidR="00CD4E63" w:rsidRPr="006E37B6" w:rsidRDefault="00CD4E63">
            <w:pPr>
              <w:pStyle w:val="TableParagraph"/>
              <w:spacing w:before="8"/>
            </w:pPr>
          </w:p>
          <w:p w14:paraId="776EF23E" w14:textId="77777777" w:rsidR="00CD4E63" w:rsidRPr="006E37B6" w:rsidRDefault="003867F7">
            <w:pPr>
              <w:pStyle w:val="TableParagraph"/>
              <w:ind w:left="93"/>
              <w:rPr>
                <w:b/>
              </w:rPr>
            </w:pPr>
            <w:r w:rsidRPr="006E37B6">
              <w:rPr>
                <w:b/>
                <w:color w:val="080808"/>
                <w:w w:val="105"/>
              </w:rPr>
              <w:t>no</w:t>
            </w:r>
          </w:p>
        </w:tc>
        <w:tc>
          <w:tcPr>
            <w:tcW w:w="2553" w:type="dxa"/>
          </w:tcPr>
          <w:p w14:paraId="776EF23F" w14:textId="77777777" w:rsidR="00CD4E63" w:rsidRPr="006E37B6" w:rsidRDefault="00CD4E63">
            <w:pPr>
              <w:pStyle w:val="TableParagraph"/>
              <w:spacing w:before="8"/>
            </w:pPr>
          </w:p>
          <w:p w14:paraId="776EF240" w14:textId="77777777" w:rsidR="00CD4E63" w:rsidRPr="006E37B6" w:rsidRDefault="003867F7">
            <w:pPr>
              <w:pStyle w:val="TableParagraph"/>
              <w:ind w:left="89"/>
            </w:pPr>
            <w:r w:rsidRPr="006E37B6">
              <w:rPr>
                <w:color w:val="080808"/>
                <w:w w:val="105"/>
              </w:rPr>
              <w:t>Out of scope</w:t>
            </w:r>
            <w:r w:rsidRPr="006E37B6">
              <w:rPr>
                <w:color w:val="4F4F4F"/>
                <w:w w:val="105"/>
              </w:rPr>
              <w:t>.</w:t>
            </w:r>
          </w:p>
        </w:tc>
      </w:tr>
      <w:tr w:rsidR="00CD4E63" w:rsidRPr="006E37B6" w14:paraId="776EF24C" w14:textId="77777777">
        <w:trPr>
          <w:trHeight w:val="1307"/>
        </w:trPr>
        <w:tc>
          <w:tcPr>
            <w:tcW w:w="1704" w:type="dxa"/>
          </w:tcPr>
          <w:p w14:paraId="776EF242" w14:textId="77777777" w:rsidR="00CD4E63" w:rsidRPr="006E37B6" w:rsidRDefault="00CD4E63">
            <w:pPr>
              <w:pStyle w:val="TableParagraph"/>
              <w:spacing w:before="5"/>
            </w:pPr>
          </w:p>
          <w:p w14:paraId="776EF243" w14:textId="77777777" w:rsidR="00CD4E63" w:rsidRPr="006E37B6" w:rsidRDefault="003867F7">
            <w:pPr>
              <w:pStyle w:val="TableParagraph"/>
              <w:spacing w:line="252" w:lineRule="auto"/>
              <w:ind w:left="83" w:right="73" w:hanging="10"/>
              <w:rPr>
                <w:b/>
              </w:rPr>
            </w:pPr>
            <w:r w:rsidRPr="006E37B6">
              <w:rPr>
                <w:b/>
                <w:color w:val="080808"/>
                <w:w w:val="105"/>
              </w:rPr>
              <w:t>IFRS 2 Share- based payments</w:t>
            </w:r>
          </w:p>
        </w:tc>
        <w:tc>
          <w:tcPr>
            <w:tcW w:w="6523" w:type="dxa"/>
          </w:tcPr>
          <w:p w14:paraId="776EF244" w14:textId="77777777" w:rsidR="00CD4E63" w:rsidRPr="006E37B6" w:rsidRDefault="00CD4E63">
            <w:pPr>
              <w:pStyle w:val="TableParagraph"/>
              <w:spacing w:before="7"/>
            </w:pPr>
          </w:p>
          <w:p w14:paraId="776EF245" w14:textId="77777777" w:rsidR="00CD4E63" w:rsidRPr="006E37B6" w:rsidRDefault="003867F7">
            <w:pPr>
              <w:pStyle w:val="TableParagraph"/>
              <w:spacing w:line="254" w:lineRule="auto"/>
              <w:ind w:left="72" w:right="274" w:hanging="3"/>
            </w:pPr>
            <w:r w:rsidRPr="006E37B6">
              <w:rPr>
                <w:color w:val="080808"/>
                <w:w w:val="105"/>
              </w:rPr>
              <w:t>IFRS 2 specifies the financial reporting by an entity when it carries out a share-based payment transaction.</w:t>
            </w:r>
          </w:p>
          <w:p w14:paraId="776EF246" w14:textId="49DAC6D1" w:rsidR="00CD4E63" w:rsidRPr="006E37B6" w:rsidRDefault="003867F7">
            <w:pPr>
              <w:pStyle w:val="TableParagraph"/>
              <w:spacing w:before="233" w:line="233" w:lineRule="exact"/>
              <w:ind w:left="79"/>
            </w:pPr>
            <w:r w:rsidRPr="006E37B6">
              <w:rPr>
                <w:color w:val="080808"/>
                <w:w w:val="105"/>
              </w:rPr>
              <w:t xml:space="preserve">An entity shall </w:t>
            </w:r>
            <w:r>
              <w:rPr>
                <w:color w:val="080808"/>
                <w:w w:val="105"/>
              </w:rPr>
              <w:t>recognize</w:t>
            </w:r>
            <w:r w:rsidRPr="006E37B6">
              <w:rPr>
                <w:color w:val="080808"/>
                <w:w w:val="105"/>
              </w:rPr>
              <w:t xml:space="preserve"> the goods or services received or</w:t>
            </w:r>
          </w:p>
        </w:tc>
        <w:tc>
          <w:tcPr>
            <w:tcW w:w="2412" w:type="dxa"/>
          </w:tcPr>
          <w:p w14:paraId="776EF247" w14:textId="77777777" w:rsidR="00CD4E63" w:rsidRPr="006E37B6" w:rsidRDefault="00CD4E63">
            <w:pPr>
              <w:pStyle w:val="TableParagraph"/>
            </w:pPr>
          </w:p>
          <w:p w14:paraId="776EF248" w14:textId="77777777" w:rsidR="00CD4E63" w:rsidRPr="006E37B6" w:rsidRDefault="003867F7">
            <w:pPr>
              <w:pStyle w:val="TableParagraph"/>
              <w:spacing w:line="249" w:lineRule="auto"/>
              <w:ind w:left="89" w:right="211" w:hanging="2"/>
            </w:pPr>
            <w:r w:rsidRPr="006E37B6">
              <w:rPr>
                <w:color w:val="080808"/>
              </w:rPr>
              <w:t>Consistent measurement principles</w:t>
            </w:r>
          </w:p>
        </w:tc>
        <w:tc>
          <w:tcPr>
            <w:tcW w:w="1418" w:type="dxa"/>
          </w:tcPr>
          <w:p w14:paraId="776EF249" w14:textId="77777777" w:rsidR="00CD4E63" w:rsidRPr="006E37B6" w:rsidRDefault="00CD4E63">
            <w:pPr>
              <w:pStyle w:val="TableParagraph"/>
              <w:spacing w:before="5"/>
            </w:pPr>
          </w:p>
          <w:p w14:paraId="776EF24A" w14:textId="77777777" w:rsidR="00CD4E63" w:rsidRPr="006E37B6" w:rsidRDefault="003867F7">
            <w:pPr>
              <w:pStyle w:val="TableParagraph"/>
              <w:ind w:left="90"/>
              <w:rPr>
                <w:b/>
              </w:rPr>
            </w:pPr>
            <w:r w:rsidRPr="006E37B6">
              <w:rPr>
                <w:b/>
                <w:color w:val="080808"/>
                <w:w w:val="105"/>
              </w:rPr>
              <w:t>yes</w:t>
            </w:r>
          </w:p>
        </w:tc>
        <w:tc>
          <w:tcPr>
            <w:tcW w:w="2553" w:type="dxa"/>
          </w:tcPr>
          <w:p w14:paraId="776EF24B" w14:textId="77777777" w:rsidR="00CD4E63" w:rsidRPr="006E37B6" w:rsidRDefault="00CD4E63">
            <w:pPr>
              <w:pStyle w:val="TableParagraph"/>
            </w:pPr>
          </w:p>
        </w:tc>
      </w:tr>
    </w:tbl>
    <w:p w14:paraId="776EF24D"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F24E"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F25F" w14:textId="77777777">
        <w:trPr>
          <w:trHeight w:val="1547"/>
        </w:trPr>
        <w:tc>
          <w:tcPr>
            <w:tcW w:w="1704" w:type="dxa"/>
          </w:tcPr>
          <w:p w14:paraId="776EF24F" w14:textId="77777777" w:rsidR="00CD4E63" w:rsidRPr="006E37B6" w:rsidRDefault="00CD4E63">
            <w:pPr>
              <w:pStyle w:val="TableParagraph"/>
            </w:pPr>
          </w:p>
          <w:p w14:paraId="776EF250" w14:textId="77777777" w:rsidR="00CD4E63" w:rsidRPr="006E37B6" w:rsidRDefault="00CD4E63">
            <w:pPr>
              <w:pStyle w:val="TableParagraph"/>
              <w:spacing w:before="3"/>
            </w:pPr>
          </w:p>
          <w:p w14:paraId="776EF251" w14:textId="77777777" w:rsidR="00CD4E63" w:rsidRPr="006E37B6" w:rsidRDefault="003867F7">
            <w:pPr>
              <w:pStyle w:val="TableParagraph"/>
              <w:ind w:left="73"/>
              <w:rPr>
                <w:b/>
              </w:rPr>
            </w:pPr>
            <w:r w:rsidRPr="006E37B6">
              <w:rPr>
                <w:b/>
                <w:color w:val="0C0C0C"/>
                <w:w w:val="105"/>
              </w:rPr>
              <w:t>IFRS</w:t>
            </w:r>
          </w:p>
        </w:tc>
        <w:tc>
          <w:tcPr>
            <w:tcW w:w="6523" w:type="dxa"/>
          </w:tcPr>
          <w:p w14:paraId="776EF252" w14:textId="77777777" w:rsidR="00CD4E63" w:rsidRPr="006E37B6" w:rsidRDefault="00CD4E63">
            <w:pPr>
              <w:pStyle w:val="TableParagraph"/>
              <w:spacing w:before="11"/>
            </w:pPr>
          </w:p>
          <w:p w14:paraId="776EF253" w14:textId="77777777" w:rsidR="00CD4E63" w:rsidRPr="006E37B6" w:rsidRDefault="003867F7">
            <w:pPr>
              <w:pStyle w:val="TableParagraph"/>
              <w:ind w:left="73"/>
              <w:rPr>
                <w:b/>
              </w:rPr>
            </w:pPr>
            <w:r w:rsidRPr="006E37B6">
              <w:rPr>
                <w:b/>
                <w:color w:val="0C0C0C"/>
                <w:w w:val="105"/>
              </w:rPr>
              <w:t>Summary of IFRS treatment:</w:t>
            </w:r>
          </w:p>
          <w:p w14:paraId="776EF254" w14:textId="77777777" w:rsidR="00CD4E63" w:rsidRPr="006E37B6" w:rsidRDefault="00CD4E63">
            <w:pPr>
              <w:pStyle w:val="TableParagraph"/>
              <w:spacing w:before="9"/>
            </w:pPr>
          </w:p>
          <w:p w14:paraId="776EF255" w14:textId="77777777" w:rsidR="00CD4E63" w:rsidRPr="006E37B6" w:rsidRDefault="003867F7">
            <w:pPr>
              <w:pStyle w:val="TableParagraph"/>
              <w:ind w:left="76"/>
              <w:rPr>
                <w:b/>
              </w:rPr>
            </w:pPr>
            <w:r w:rsidRPr="006E37B6">
              <w:rPr>
                <w:b/>
                <w:color w:val="0C0C0C"/>
                <w:w w:val="105"/>
              </w:rPr>
              <w:t>Measurement principles or options</w:t>
            </w:r>
          </w:p>
          <w:p w14:paraId="776EF256" w14:textId="77777777" w:rsidR="00CD4E63" w:rsidRPr="006E37B6" w:rsidRDefault="003867F7">
            <w:pPr>
              <w:pStyle w:val="TableParagraph"/>
              <w:spacing w:before="15"/>
              <w:ind w:left="77"/>
              <w:rPr>
                <w:b/>
              </w:rPr>
            </w:pPr>
            <w:r w:rsidRPr="006E37B6">
              <w:rPr>
                <w:b/>
                <w:color w:val="0C0C0C"/>
                <w:w w:val="105"/>
              </w:rPr>
              <w:t>consistent with Article 75 of Directive 2009/138/EC</w:t>
            </w:r>
          </w:p>
        </w:tc>
        <w:tc>
          <w:tcPr>
            <w:tcW w:w="2412" w:type="dxa"/>
          </w:tcPr>
          <w:p w14:paraId="776EF257" w14:textId="77777777" w:rsidR="00CD4E63" w:rsidRPr="006E37B6" w:rsidRDefault="00CD4E63">
            <w:pPr>
              <w:pStyle w:val="TableParagraph"/>
              <w:spacing w:before="5"/>
            </w:pPr>
          </w:p>
          <w:p w14:paraId="776EF258" w14:textId="77777777" w:rsidR="00CD4E63" w:rsidRPr="006E37B6" w:rsidRDefault="003867F7">
            <w:pPr>
              <w:pStyle w:val="TableParagraph"/>
              <w:spacing w:line="252" w:lineRule="auto"/>
              <w:ind w:left="84" w:right="124" w:firstLine="6"/>
              <w:rPr>
                <w:b/>
              </w:rPr>
            </w:pPr>
            <w:r w:rsidRPr="006E37B6">
              <w:rPr>
                <w:b/>
                <w:color w:val="0C0C0C"/>
                <w:w w:val="105"/>
              </w:rPr>
              <w:t>Fully consistent/ Consistent option/ With adjustments</w:t>
            </w:r>
          </w:p>
        </w:tc>
        <w:tc>
          <w:tcPr>
            <w:tcW w:w="1418" w:type="dxa"/>
          </w:tcPr>
          <w:p w14:paraId="776EF259" w14:textId="77777777" w:rsidR="00CD4E63" w:rsidRPr="006E37B6" w:rsidRDefault="00CD4E63">
            <w:pPr>
              <w:pStyle w:val="TableParagraph"/>
            </w:pPr>
          </w:p>
          <w:p w14:paraId="776EF25A" w14:textId="77777777" w:rsidR="00CD4E63" w:rsidRPr="006E37B6" w:rsidRDefault="00CD4E63">
            <w:pPr>
              <w:pStyle w:val="TableParagraph"/>
              <w:spacing w:before="10"/>
            </w:pPr>
          </w:p>
          <w:p w14:paraId="776EF25B" w14:textId="77777777" w:rsidR="00CD4E63" w:rsidRPr="006E37B6" w:rsidRDefault="003867F7">
            <w:pPr>
              <w:pStyle w:val="TableParagraph"/>
              <w:ind w:left="85"/>
              <w:rPr>
                <w:b/>
              </w:rPr>
            </w:pPr>
            <w:r w:rsidRPr="006E37B6">
              <w:rPr>
                <w:b/>
                <w:color w:val="0C0C0C"/>
              </w:rPr>
              <w:t>Applicable?</w:t>
            </w:r>
          </w:p>
        </w:tc>
        <w:tc>
          <w:tcPr>
            <w:tcW w:w="2553" w:type="dxa"/>
          </w:tcPr>
          <w:p w14:paraId="776EF25C" w14:textId="77777777" w:rsidR="00CD4E63" w:rsidRPr="006E37B6" w:rsidRDefault="00CD4E63">
            <w:pPr>
              <w:pStyle w:val="TableParagraph"/>
            </w:pPr>
          </w:p>
          <w:p w14:paraId="776EF25D" w14:textId="77777777" w:rsidR="00CD4E63" w:rsidRPr="006E37B6" w:rsidRDefault="00CD4E63">
            <w:pPr>
              <w:pStyle w:val="TableParagraph"/>
              <w:spacing w:before="10"/>
            </w:pPr>
          </w:p>
          <w:p w14:paraId="776EF25E"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F26E" w14:textId="77777777">
        <w:trPr>
          <w:trHeight w:val="7319"/>
        </w:trPr>
        <w:tc>
          <w:tcPr>
            <w:tcW w:w="1704" w:type="dxa"/>
          </w:tcPr>
          <w:p w14:paraId="776EF260" w14:textId="77777777" w:rsidR="00CD4E63" w:rsidRPr="006E37B6" w:rsidRDefault="00CD4E63">
            <w:pPr>
              <w:pStyle w:val="TableParagraph"/>
            </w:pPr>
          </w:p>
        </w:tc>
        <w:tc>
          <w:tcPr>
            <w:tcW w:w="6523" w:type="dxa"/>
          </w:tcPr>
          <w:p w14:paraId="776EF261" w14:textId="41DEF925" w:rsidR="00CD4E63" w:rsidRPr="006E37B6" w:rsidRDefault="003867F7">
            <w:pPr>
              <w:pStyle w:val="TableParagraph"/>
              <w:spacing w:before="9" w:line="252" w:lineRule="auto"/>
              <w:ind w:left="72" w:right="150"/>
            </w:pPr>
            <w:r w:rsidRPr="006E37B6">
              <w:rPr>
                <w:color w:val="0C0C0C"/>
                <w:w w:val="105"/>
              </w:rPr>
              <w:t xml:space="preserve">acquired in a share-based payment transaction </w:t>
            </w:r>
            <w:r w:rsidRPr="006E37B6">
              <w:rPr>
                <w:color w:val="1C1C1C"/>
                <w:w w:val="105"/>
              </w:rPr>
              <w:t xml:space="preserve">when </w:t>
            </w:r>
            <w:r w:rsidRPr="006E37B6">
              <w:rPr>
                <w:color w:val="0C0C0C"/>
                <w:w w:val="105"/>
              </w:rPr>
              <w:t xml:space="preserve">it obtains the goods or as the services are received. The entity shall </w:t>
            </w:r>
            <w:r>
              <w:rPr>
                <w:color w:val="0C0C0C"/>
                <w:w w:val="105"/>
              </w:rPr>
              <w:t>recognize</w:t>
            </w:r>
            <w:r w:rsidRPr="006E37B6">
              <w:rPr>
                <w:color w:val="0C0C0C"/>
                <w:w w:val="105"/>
              </w:rPr>
              <w:t xml:space="preserve"> a corresponding increase in equity if the goods or services were received in an equity-settled share-based payment transaction or a liability if the goods or services were acq</w:t>
            </w:r>
            <w:r w:rsidRPr="006E37B6">
              <w:rPr>
                <w:color w:val="0C0C0C"/>
                <w:w w:val="105"/>
              </w:rPr>
              <w:t>uired in a cash-settled share-based payment transaction (IFRS 2</w:t>
            </w:r>
            <w:r w:rsidRPr="006E37B6">
              <w:rPr>
                <w:color w:val="2F2F2F"/>
                <w:w w:val="105"/>
              </w:rPr>
              <w:t>.</w:t>
            </w:r>
            <w:r w:rsidRPr="006E37B6">
              <w:rPr>
                <w:color w:val="0C0C0C"/>
                <w:w w:val="105"/>
              </w:rPr>
              <w:t>7 )</w:t>
            </w:r>
            <w:r w:rsidRPr="006E37B6">
              <w:rPr>
                <w:color w:val="2F2F2F"/>
                <w:w w:val="105"/>
              </w:rPr>
              <w:t>.</w:t>
            </w:r>
          </w:p>
          <w:p w14:paraId="776EF262" w14:textId="77777777" w:rsidR="00CD4E63" w:rsidRPr="006E37B6" w:rsidRDefault="00CD4E63">
            <w:pPr>
              <w:pStyle w:val="TableParagraph"/>
              <w:spacing w:before="9"/>
            </w:pPr>
          </w:p>
          <w:p w14:paraId="776EF263" w14:textId="48A22E37" w:rsidR="00CD4E63" w:rsidRPr="006E37B6" w:rsidRDefault="003867F7">
            <w:pPr>
              <w:pStyle w:val="TableParagraph"/>
              <w:spacing w:line="252" w:lineRule="auto"/>
              <w:ind w:left="74" w:right="174" w:hanging="2"/>
              <w:jc w:val="both"/>
            </w:pPr>
            <w:r w:rsidRPr="006E37B6">
              <w:rPr>
                <w:color w:val="0C0C0C"/>
              </w:rPr>
              <w:t>When the goods or services received or acquired in a share-based payment transaction do not qualify for recognition as assets</w:t>
            </w:r>
            <w:r w:rsidRPr="006E37B6">
              <w:rPr>
                <w:color w:val="2F2F2F"/>
              </w:rPr>
              <w:t xml:space="preserve">, </w:t>
            </w:r>
            <w:r w:rsidRPr="006E37B6">
              <w:rPr>
                <w:color w:val="0C0C0C"/>
              </w:rPr>
              <w:t xml:space="preserve">they shall be </w:t>
            </w:r>
            <w:r>
              <w:rPr>
                <w:color w:val="0C0C0C"/>
              </w:rPr>
              <w:t>recognize</w:t>
            </w:r>
            <w:r w:rsidRPr="006E37B6">
              <w:rPr>
                <w:color w:val="0C0C0C"/>
              </w:rPr>
              <w:t>d as expenses (IFRS 2</w:t>
            </w:r>
            <w:r w:rsidRPr="006E37B6">
              <w:rPr>
                <w:color w:val="2F2F2F"/>
              </w:rPr>
              <w:t>.</w:t>
            </w:r>
            <w:r w:rsidRPr="006E37B6">
              <w:rPr>
                <w:color w:val="0C0C0C"/>
              </w:rPr>
              <w:t>8)</w:t>
            </w:r>
            <w:r w:rsidRPr="006E37B6">
              <w:rPr>
                <w:color w:val="2F2F2F"/>
              </w:rPr>
              <w:t>.</w:t>
            </w:r>
          </w:p>
          <w:p w14:paraId="776EF264" w14:textId="77777777" w:rsidR="00CD4E63" w:rsidRPr="006E37B6" w:rsidRDefault="00CD4E63">
            <w:pPr>
              <w:pStyle w:val="TableParagraph"/>
              <w:spacing w:before="3"/>
            </w:pPr>
          </w:p>
          <w:p w14:paraId="776EF265" w14:textId="77777777" w:rsidR="00CD4E63" w:rsidRPr="006E37B6" w:rsidRDefault="003867F7">
            <w:pPr>
              <w:pStyle w:val="TableParagraph"/>
              <w:ind w:left="76"/>
              <w:jc w:val="both"/>
              <w:rPr>
                <w:b/>
              </w:rPr>
            </w:pPr>
            <w:r w:rsidRPr="006E37B6">
              <w:rPr>
                <w:b/>
                <w:color w:val="0C0C0C"/>
                <w:w w:val="105"/>
              </w:rPr>
              <w:t>Equity-settled share-based payment transactions</w:t>
            </w:r>
          </w:p>
          <w:p w14:paraId="776EF266" w14:textId="77777777" w:rsidR="00CD4E63" w:rsidRPr="006E37B6" w:rsidRDefault="00CD4E63">
            <w:pPr>
              <w:pStyle w:val="TableParagraph"/>
              <w:spacing w:before="4"/>
            </w:pPr>
          </w:p>
          <w:p w14:paraId="776EF267" w14:textId="109E46FC" w:rsidR="00CD4E63" w:rsidRPr="006E37B6" w:rsidRDefault="003867F7">
            <w:pPr>
              <w:pStyle w:val="TableParagraph"/>
              <w:spacing w:line="252" w:lineRule="auto"/>
              <w:ind w:left="71" w:right="144"/>
            </w:pPr>
            <w:r w:rsidRPr="006E37B6">
              <w:rPr>
                <w:color w:val="1C1C1C"/>
                <w:w w:val="105"/>
              </w:rPr>
              <w:t xml:space="preserve">For </w:t>
            </w:r>
            <w:r w:rsidRPr="006E37B6">
              <w:rPr>
                <w:color w:val="0C0C0C"/>
                <w:w w:val="105"/>
              </w:rPr>
              <w:t xml:space="preserve">equity-settled share-based payment transactions </w:t>
            </w:r>
            <w:r w:rsidRPr="006E37B6">
              <w:rPr>
                <w:color w:val="2F2F2F"/>
                <w:w w:val="105"/>
              </w:rPr>
              <w:t xml:space="preserve">, </w:t>
            </w:r>
            <w:r w:rsidRPr="006E37B6">
              <w:rPr>
                <w:color w:val="0C0C0C"/>
                <w:w w:val="105"/>
              </w:rPr>
              <w:t>the entity shall measure the goods or services received, and the corresponding</w:t>
            </w:r>
            <w:r w:rsidRPr="006E37B6">
              <w:rPr>
                <w:color w:val="0C0C0C"/>
                <w:spacing w:val="10"/>
                <w:w w:val="105"/>
              </w:rPr>
              <w:t xml:space="preserve"> </w:t>
            </w:r>
            <w:r w:rsidRPr="006E37B6">
              <w:rPr>
                <w:color w:val="0C0C0C"/>
                <w:w w:val="105"/>
              </w:rPr>
              <w:t>increase</w:t>
            </w:r>
            <w:r w:rsidRPr="006E37B6">
              <w:rPr>
                <w:color w:val="0C0C0C"/>
                <w:spacing w:val="-2"/>
                <w:w w:val="105"/>
              </w:rPr>
              <w:t xml:space="preserve"> </w:t>
            </w:r>
            <w:r w:rsidRPr="006E37B6">
              <w:rPr>
                <w:color w:val="1C1C1C"/>
                <w:w w:val="105"/>
              </w:rPr>
              <w:t>in</w:t>
            </w:r>
            <w:r w:rsidRPr="006E37B6">
              <w:rPr>
                <w:color w:val="1C1C1C"/>
                <w:spacing w:val="-13"/>
                <w:w w:val="105"/>
              </w:rPr>
              <w:t xml:space="preserve"> </w:t>
            </w:r>
            <w:r w:rsidRPr="006E37B6">
              <w:rPr>
                <w:color w:val="0C0C0C"/>
                <w:spacing w:val="-3"/>
                <w:w w:val="105"/>
              </w:rPr>
              <w:t>equity</w:t>
            </w:r>
            <w:r w:rsidRPr="006E37B6">
              <w:rPr>
                <w:color w:val="2F2F2F"/>
                <w:spacing w:val="-3"/>
                <w:w w:val="105"/>
              </w:rPr>
              <w:t>,</w:t>
            </w:r>
            <w:r w:rsidRPr="006E37B6">
              <w:rPr>
                <w:color w:val="2F2F2F"/>
                <w:spacing w:val="-5"/>
                <w:w w:val="105"/>
              </w:rPr>
              <w:t xml:space="preserve"> </w:t>
            </w:r>
            <w:r w:rsidRPr="006E37B6">
              <w:rPr>
                <w:color w:val="0C0C0C"/>
                <w:w w:val="105"/>
              </w:rPr>
              <w:t>directly</w:t>
            </w:r>
            <w:r w:rsidRPr="006E37B6">
              <w:rPr>
                <w:color w:val="0C0C0C"/>
                <w:spacing w:val="-38"/>
                <w:w w:val="105"/>
              </w:rPr>
              <w:t xml:space="preserve"> </w:t>
            </w:r>
            <w:r w:rsidRPr="006E37B6">
              <w:rPr>
                <w:color w:val="2F2F2F"/>
                <w:w w:val="105"/>
              </w:rPr>
              <w:t>,</w:t>
            </w:r>
            <w:r w:rsidRPr="006E37B6">
              <w:rPr>
                <w:color w:val="2F2F2F"/>
                <w:spacing w:val="-8"/>
                <w:w w:val="105"/>
              </w:rPr>
              <w:t xml:space="preserve"> </w:t>
            </w:r>
            <w:r w:rsidRPr="006E37B6">
              <w:rPr>
                <w:color w:val="0C0C0C"/>
                <w:w w:val="105"/>
              </w:rPr>
              <w:t>at</w:t>
            </w:r>
            <w:r w:rsidRPr="006E37B6">
              <w:rPr>
                <w:color w:val="0C0C0C"/>
                <w:spacing w:val="-11"/>
                <w:w w:val="105"/>
              </w:rPr>
              <w:t xml:space="preserve"> </w:t>
            </w:r>
            <w:r w:rsidRPr="006E37B6">
              <w:rPr>
                <w:color w:val="0C0C0C"/>
                <w:w w:val="105"/>
              </w:rPr>
              <w:t>the</w:t>
            </w:r>
            <w:r w:rsidRPr="006E37B6">
              <w:rPr>
                <w:color w:val="0C0C0C"/>
                <w:spacing w:val="-8"/>
                <w:w w:val="105"/>
              </w:rPr>
              <w:t xml:space="preserve"> </w:t>
            </w:r>
            <w:r w:rsidRPr="006E37B6">
              <w:rPr>
                <w:color w:val="0C0C0C"/>
                <w:w w:val="105"/>
              </w:rPr>
              <w:t>fair</w:t>
            </w:r>
            <w:r w:rsidRPr="006E37B6">
              <w:rPr>
                <w:color w:val="0C0C0C"/>
                <w:spacing w:val="-4"/>
                <w:w w:val="105"/>
              </w:rPr>
              <w:t xml:space="preserve"> </w:t>
            </w:r>
            <w:r w:rsidRPr="006E37B6">
              <w:rPr>
                <w:color w:val="0C0C0C"/>
                <w:w w:val="105"/>
              </w:rPr>
              <w:t>value</w:t>
            </w:r>
            <w:r w:rsidRPr="006E37B6">
              <w:rPr>
                <w:color w:val="0C0C0C"/>
                <w:spacing w:val="-4"/>
                <w:w w:val="105"/>
              </w:rPr>
              <w:t xml:space="preserve"> </w:t>
            </w:r>
            <w:r w:rsidRPr="006E37B6">
              <w:rPr>
                <w:color w:val="0C0C0C"/>
                <w:w w:val="105"/>
              </w:rPr>
              <w:t>of</w:t>
            </w:r>
            <w:r w:rsidRPr="006E37B6">
              <w:rPr>
                <w:color w:val="0C0C0C"/>
                <w:spacing w:val="-15"/>
                <w:w w:val="105"/>
              </w:rPr>
              <w:t xml:space="preserve"> </w:t>
            </w:r>
            <w:r w:rsidRPr="006E37B6">
              <w:rPr>
                <w:color w:val="0C0C0C"/>
                <w:w w:val="105"/>
              </w:rPr>
              <w:t xml:space="preserve">the goods or services received </w:t>
            </w:r>
            <w:r w:rsidRPr="006E37B6">
              <w:rPr>
                <w:color w:val="4D4D4D"/>
                <w:w w:val="105"/>
              </w:rPr>
              <w:t xml:space="preserve">, </w:t>
            </w:r>
            <w:r w:rsidRPr="006E37B6">
              <w:rPr>
                <w:color w:val="0C0C0C"/>
                <w:w w:val="105"/>
              </w:rPr>
              <w:t>unless that fair value cannot be estimated reliably</w:t>
            </w:r>
            <w:r w:rsidRPr="006E37B6">
              <w:rPr>
                <w:color w:val="2F2F2F"/>
                <w:w w:val="105"/>
              </w:rPr>
              <w:t xml:space="preserve">. </w:t>
            </w:r>
            <w:r w:rsidRPr="006E37B6">
              <w:rPr>
                <w:color w:val="0C0C0C"/>
                <w:w w:val="105"/>
              </w:rPr>
              <w:t>If the entity cannot estimate reliably the fair value</w:t>
            </w:r>
            <w:r w:rsidRPr="006E37B6">
              <w:rPr>
                <w:color w:val="0C0C0C"/>
                <w:spacing w:val="-7"/>
                <w:w w:val="105"/>
              </w:rPr>
              <w:t xml:space="preserve"> </w:t>
            </w:r>
            <w:r w:rsidRPr="006E37B6">
              <w:rPr>
                <w:color w:val="0C0C0C"/>
                <w:w w:val="105"/>
              </w:rPr>
              <w:t>of</w:t>
            </w:r>
            <w:r w:rsidRPr="006E37B6">
              <w:rPr>
                <w:color w:val="0C0C0C"/>
                <w:spacing w:val="-12"/>
                <w:w w:val="105"/>
              </w:rPr>
              <w:t xml:space="preserve"> </w:t>
            </w:r>
            <w:r w:rsidRPr="006E37B6">
              <w:rPr>
                <w:color w:val="0C0C0C"/>
                <w:w w:val="105"/>
              </w:rPr>
              <w:t>the</w:t>
            </w:r>
            <w:r w:rsidRPr="006E37B6">
              <w:rPr>
                <w:color w:val="0C0C0C"/>
                <w:spacing w:val="-9"/>
                <w:w w:val="105"/>
              </w:rPr>
              <w:t xml:space="preserve"> </w:t>
            </w:r>
            <w:r w:rsidRPr="006E37B6">
              <w:rPr>
                <w:color w:val="0C0C0C"/>
                <w:w w:val="105"/>
              </w:rPr>
              <w:t>goods</w:t>
            </w:r>
            <w:r w:rsidRPr="006E37B6">
              <w:rPr>
                <w:color w:val="0C0C0C"/>
                <w:spacing w:val="-6"/>
                <w:w w:val="105"/>
              </w:rPr>
              <w:t xml:space="preserve"> </w:t>
            </w:r>
            <w:r w:rsidRPr="006E37B6">
              <w:rPr>
                <w:color w:val="0C0C0C"/>
                <w:w w:val="105"/>
              </w:rPr>
              <w:t>or</w:t>
            </w:r>
            <w:r w:rsidRPr="006E37B6">
              <w:rPr>
                <w:color w:val="0C0C0C"/>
                <w:spacing w:val="-11"/>
                <w:w w:val="105"/>
              </w:rPr>
              <w:t xml:space="preserve"> </w:t>
            </w:r>
            <w:r w:rsidRPr="006E37B6">
              <w:rPr>
                <w:color w:val="0C0C0C"/>
                <w:w w:val="105"/>
              </w:rPr>
              <w:t>services</w:t>
            </w:r>
            <w:r w:rsidRPr="006E37B6">
              <w:rPr>
                <w:color w:val="0C0C0C"/>
                <w:spacing w:val="-3"/>
                <w:w w:val="105"/>
              </w:rPr>
              <w:t xml:space="preserve"> </w:t>
            </w:r>
            <w:r w:rsidRPr="006E37B6">
              <w:rPr>
                <w:color w:val="0C0C0C"/>
                <w:w w:val="105"/>
              </w:rPr>
              <w:t>received</w:t>
            </w:r>
            <w:r w:rsidRPr="006E37B6">
              <w:rPr>
                <w:color w:val="0C0C0C"/>
                <w:spacing w:val="-34"/>
                <w:w w:val="105"/>
              </w:rPr>
              <w:t xml:space="preserve"> </w:t>
            </w:r>
            <w:r w:rsidRPr="006E37B6">
              <w:rPr>
                <w:color w:val="2F2F2F"/>
                <w:w w:val="105"/>
              </w:rPr>
              <w:t>,</w:t>
            </w:r>
            <w:r w:rsidRPr="006E37B6">
              <w:rPr>
                <w:color w:val="2F2F2F"/>
                <w:spacing w:val="-9"/>
                <w:w w:val="105"/>
              </w:rPr>
              <w:t xml:space="preserve"> </w:t>
            </w:r>
            <w:r w:rsidRPr="006E37B6">
              <w:rPr>
                <w:color w:val="0C0C0C"/>
                <w:w w:val="105"/>
              </w:rPr>
              <w:t>the</w:t>
            </w:r>
            <w:r w:rsidRPr="006E37B6">
              <w:rPr>
                <w:color w:val="0C0C0C"/>
                <w:spacing w:val="-10"/>
                <w:w w:val="105"/>
              </w:rPr>
              <w:t xml:space="preserve"> </w:t>
            </w:r>
            <w:r w:rsidRPr="006E37B6">
              <w:rPr>
                <w:color w:val="0C0C0C"/>
                <w:w w:val="105"/>
              </w:rPr>
              <w:t>entity</w:t>
            </w:r>
            <w:r w:rsidRPr="006E37B6">
              <w:rPr>
                <w:color w:val="0C0C0C"/>
                <w:spacing w:val="-10"/>
                <w:w w:val="105"/>
              </w:rPr>
              <w:t xml:space="preserve"> </w:t>
            </w:r>
            <w:r w:rsidRPr="006E37B6">
              <w:rPr>
                <w:color w:val="0C0C0C"/>
                <w:w w:val="105"/>
              </w:rPr>
              <w:t>shall measure their</w:t>
            </w:r>
            <w:r w:rsidRPr="006E37B6">
              <w:rPr>
                <w:color w:val="0C0C0C"/>
                <w:spacing w:val="-21"/>
                <w:w w:val="105"/>
              </w:rPr>
              <w:t xml:space="preserve"> </w:t>
            </w:r>
            <w:r w:rsidRPr="006E37B6">
              <w:rPr>
                <w:color w:val="0C0C0C"/>
                <w:spacing w:val="8"/>
                <w:w w:val="105"/>
              </w:rPr>
              <w:t>value</w:t>
            </w:r>
            <w:r w:rsidRPr="006E37B6">
              <w:rPr>
                <w:color w:val="2F2F2F"/>
                <w:spacing w:val="8"/>
                <w:w w:val="105"/>
              </w:rPr>
              <w:t>,</w:t>
            </w:r>
            <w:r w:rsidRPr="006E37B6">
              <w:rPr>
                <w:color w:val="2F2F2F"/>
                <w:spacing w:val="-25"/>
                <w:w w:val="105"/>
              </w:rPr>
              <w:t xml:space="preserve"> </w:t>
            </w:r>
            <w:r w:rsidRPr="006E37B6">
              <w:rPr>
                <w:color w:val="0C0C0C"/>
                <w:w w:val="105"/>
              </w:rPr>
              <w:t>and</w:t>
            </w:r>
            <w:r w:rsidRPr="006E37B6">
              <w:rPr>
                <w:color w:val="0C0C0C"/>
                <w:spacing w:val="-17"/>
                <w:w w:val="105"/>
              </w:rPr>
              <w:t xml:space="preserve"> </w:t>
            </w:r>
            <w:r w:rsidRPr="006E37B6">
              <w:rPr>
                <w:color w:val="0C0C0C"/>
                <w:w w:val="105"/>
              </w:rPr>
              <w:t>the</w:t>
            </w:r>
            <w:r w:rsidRPr="006E37B6">
              <w:rPr>
                <w:color w:val="0C0C0C"/>
                <w:spacing w:val="-22"/>
                <w:w w:val="105"/>
              </w:rPr>
              <w:t xml:space="preserve"> </w:t>
            </w:r>
            <w:r w:rsidRPr="006E37B6">
              <w:rPr>
                <w:color w:val="0C0C0C"/>
                <w:w w:val="105"/>
              </w:rPr>
              <w:t>corresponding</w:t>
            </w:r>
            <w:r w:rsidRPr="006E37B6">
              <w:rPr>
                <w:color w:val="0C0C0C"/>
                <w:spacing w:val="-7"/>
                <w:w w:val="105"/>
              </w:rPr>
              <w:t xml:space="preserve"> </w:t>
            </w:r>
            <w:r w:rsidRPr="006E37B6">
              <w:rPr>
                <w:color w:val="0C0C0C"/>
                <w:w w:val="105"/>
              </w:rPr>
              <w:t>increase</w:t>
            </w:r>
            <w:r w:rsidRPr="006E37B6">
              <w:rPr>
                <w:color w:val="0C0C0C"/>
                <w:spacing w:val="-13"/>
                <w:w w:val="105"/>
              </w:rPr>
              <w:t xml:space="preserve"> </w:t>
            </w:r>
            <w:r w:rsidRPr="006E37B6">
              <w:rPr>
                <w:color w:val="0C0C0C"/>
                <w:w w:val="105"/>
              </w:rPr>
              <w:t>in</w:t>
            </w:r>
            <w:r w:rsidRPr="006E37B6">
              <w:rPr>
                <w:color w:val="0C0C0C"/>
                <w:spacing w:val="-21"/>
                <w:w w:val="105"/>
              </w:rPr>
              <w:t xml:space="preserve"> </w:t>
            </w:r>
            <w:r w:rsidRPr="006E37B6">
              <w:rPr>
                <w:color w:val="0C0C0C"/>
                <w:w w:val="105"/>
              </w:rPr>
              <w:t>equity</w:t>
            </w:r>
            <w:r w:rsidRPr="006E37B6">
              <w:rPr>
                <w:color w:val="2F2F2F"/>
                <w:w w:val="105"/>
              </w:rPr>
              <w:t>,</w:t>
            </w:r>
            <w:r w:rsidRPr="006E37B6">
              <w:rPr>
                <w:color w:val="2F2F2F"/>
                <w:spacing w:val="-18"/>
                <w:w w:val="105"/>
              </w:rPr>
              <w:t xml:space="preserve"> </w:t>
            </w:r>
            <w:r w:rsidRPr="006E37B6">
              <w:rPr>
                <w:color w:val="0C0C0C"/>
                <w:w w:val="105"/>
              </w:rPr>
              <w:t>indi</w:t>
            </w:r>
            <w:r w:rsidRPr="006E37B6">
              <w:rPr>
                <w:color w:val="0C0C0C"/>
                <w:spacing w:val="4"/>
                <w:w w:val="105"/>
              </w:rPr>
              <w:t>rectly</w:t>
            </w:r>
            <w:r w:rsidRPr="006E37B6">
              <w:rPr>
                <w:color w:val="2F2F2F"/>
                <w:spacing w:val="4"/>
                <w:w w:val="105"/>
              </w:rPr>
              <w:t xml:space="preserve">, </w:t>
            </w:r>
            <w:r w:rsidRPr="006E37B6">
              <w:rPr>
                <w:color w:val="0C0C0C"/>
                <w:w w:val="105"/>
              </w:rPr>
              <w:t>by reference to the fair value of the equity instruments granted (IFRS</w:t>
            </w:r>
            <w:r w:rsidRPr="006E37B6">
              <w:rPr>
                <w:color w:val="0C0C0C"/>
                <w:spacing w:val="7"/>
                <w:w w:val="105"/>
              </w:rPr>
              <w:t xml:space="preserve"> </w:t>
            </w:r>
            <w:r w:rsidRPr="006E37B6">
              <w:rPr>
                <w:color w:val="0C0C0C"/>
                <w:w w:val="105"/>
              </w:rPr>
              <w:t>2</w:t>
            </w:r>
            <w:r w:rsidRPr="006E37B6">
              <w:rPr>
                <w:color w:val="2F2F2F"/>
                <w:w w:val="105"/>
              </w:rPr>
              <w:t>.</w:t>
            </w:r>
            <w:r w:rsidRPr="006E37B6">
              <w:rPr>
                <w:color w:val="0C0C0C"/>
                <w:w w:val="105"/>
              </w:rPr>
              <w:t>10).</w:t>
            </w:r>
          </w:p>
          <w:p w14:paraId="776EF268" w14:textId="77777777" w:rsidR="00CD4E63" w:rsidRPr="006E37B6" w:rsidRDefault="00CD4E63">
            <w:pPr>
              <w:pStyle w:val="TableParagraph"/>
              <w:spacing w:before="4"/>
            </w:pPr>
          </w:p>
          <w:p w14:paraId="776EF269" w14:textId="77777777" w:rsidR="00CD4E63" w:rsidRPr="006E37B6" w:rsidRDefault="003867F7">
            <w:pPr>
              <w:pStyle w:val="TableParagraph"/>
              <w:spacing w:line="252" w:lineRule="auto"/>
              <w:ind w:left="72" w:firstLine="1"/>
            </w:pPr>
            <w:r w:rsidRPr="006E37B6">
              <w:rPr>
                <w:color w:val="0C0C0C"/>
                <w:w w:val="105"/>
              </w:rPr>
              <w:t xml:space="preserve">To apply the requirements of paragraph 10 to transactions with employees and others providing </w:t>
            </w:r>
            <w:r w:rsidRPr="006E37B6">
              <w:rPr>
                <w:color w:val="1C1C1C"/>
                <w:w w:val="105"/>
              </w:rPr>
              <w:t xml:space="preserve">similar </w:t>
            </w:r>
            <w:r w:rsidRPr="006E37B6">
              <w:rPr>
                <w:color w:val="0C0C0C"/>
                <w:w w:val="105"/>
              </w:rPr>
              <w:t>services, the entity shall measure the fair value of the services received by reference to the</w:t>
            </w:r>
          </w:p>
          <w:p w14:paraId="776EF26A" w14:textId="77777777" w:rsidR="00CD4E63" w:rsidRPr="006E37B6" w:rsidRDefault="003867F7">
            <w:pPr>
              <w:pStyle w:val="TableParagraph"/>
              <w:spacing w:line="231" w:lineRule="exact"/>
              <w:ind w:left="72"/>
            </w:pPr>
            <w:r w:rsidRPr="006E37B6">
              <w:rPr>
                <w:color w:val="0C0C0C"/>
                <w:w w:val="105"/>
              </w:rPr>
              <w:t xml:space="preserve">fair </w:t>
            </w:r>
            <w:r w:rsidRPr="006E37B6">
              <w:rPr>
                <w:color w:val="1C1C1C"/>
                <w:w w:val="105"/>
              </w:rPr>
              <w:t xml:space="preserve">value </w:t>
            </w:r>
            <w:r w:rsidRPr="006E37B6">
              <w:rPr>
                <w:color w:val="0C0C0C"/>
                <w:w w:val="105"/>
              </w:rPr>
              <w:t>of the equity instruments granted, because typic</w:t>
            </w:r>
            <w:r w:rsidRPr="006E37B6">
              <w:rPr>
                <w:color w:val="0C0C0C"/>
                <w:w w:val="105"/>
              </w:rPr>
              <w:t>ally it</w:t>
            </w:r>
          </w:p>
        </w:tc>
        <w:tc>
          <w:tcPr>
            <w:tcW w:w="2412" w:type="dxa"/>
          </w:tcPr>
          <w:p w14:paraId="776EF26B" w14:textId="77777777" w:rsidR="00CD4E63" w:rsidRPr="006E37B6" w:rsidRDefault="00CD4E63">
            <w:pPr>
              <w:pStyle w:val="TableParagraph"/>
            </w:pPr>
          </w:p>
        </w:tc>
        <w:tc>
          <w:tcPr>
            <w:tcW w:w="1418" w:type="dxa"/>
          </w:tcPr>
          <w:p w14:paraId="776EF26C" w14:textId="77777777" w:rsidR="00CD4E63" w:rsidRPr="006E37B6" w:rsidRDefault="00CD4E63">
            <w:pPr>
              <w:pStyle w:val="TableParagraph"/>
            </w:pPr>
          </w:p>
        </w:tc>
        <w:tc>
          <w:tcPr>
            <w:tcW w:w="2553" w:type="dxa"/>
          </w:tcPr>
          <w:p w14:paraId="776EF26D" w14:textId="77777777" w:rsidR="00CD4E63" w:rsidRPr="006E37B6" w:rsidRDefault="00CD4E63">
            <w:pPr>
              <w:pStyle w:val="TableParagraph"/>
            </w:pPr>
          </w:p>
        </w:tc>
      </w:tr>
    </w:tbl>
    <w:p w14:paraId="776EF26F"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F270"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F281" w14:textId="77777777">
        <w:trPr>
          <w:trHeight w:val="1547"/>
        </w:trPr>
        <w:tc>
          <w:tcPr>
            <w:tcW w:w="1704" w:type="dxa"/>
          </w:tcPr>
          <w:p w14:paraId="776EF271" w14:textId="77777777" w:rsidR="00CD4E63" w:rsidRPr="006E37B6" w:rsidRDefault="00CD4E63">
            <w:pPr>
              <w:pStyle w:val="TableParagraph"/>
            </w:pPr>
          </w:p>
          <w:p w14:paraId="776EF272" w14:textId="77777777" w:rsidR="00CD4E63" w:rsidRPr="006E37B6" w:rsidRDefault="00CD4E63">
            <w:pPr>
              <w:pStyle w:val="TableParagraph"/>
              <w:spacing w:before="3"/>
            </w:pPr>
          </w:p>
          <w:p w14:paraId="776EF273" w14:textId="77777777" w:rsidR="00CD4E63" w:rsidRPr="006E37B6" w:rsidRDefault="003867F7">
            <w:pPr>
              <w:pStyle w:val="TableParagraph"/>
              <w:ind w:left="73"/>
              <w:rPr>
                <w:b/>
              </w:rPr>
            </w:pPr>
            <w:r w:rsidRPr="006E37B6">
              <w:rPr>
                <w:b/>
                <w:color w:val="0C0C0C"/>
                <w:w w:val="105"/>
              </w:rPr>
              <w:t>IFRS</w:t>
            </w:r>
          </w:p>
        </w:tc>
        <w:tc>
          <w:tcPr>
            <w:tcW w:w="6523" w:type="dxa"/>
          </w:tcPr>
          <w:p w14:paraId="776EF274" w14:textId="77777777" w:rsidR="00CD4E63" w:rsidRPr="006E37B6" w:rsidRDefault="00CD4E63">
            <w:pPr>
              <w:pStyle w:val="TableParagraph"/>
              <w:spacing w:before="11"/>
            </w:pPr>
          </w:p>
          <w:p w14:paraId="776EF275" w14:textId="77777777" w:rsidR="00CD4E63" w:rsidRPr="006E37B6" w:rsidRDefault="003867F7">
            <w:pPr>
              <w:pStyle w:val="TableParagraph"/>
              <w:ind w:left="73"/>
              <w:rPr>
                <w:b/>
              </w:rPr>
            </w:pPr>
            <w:r w:rsidRPr="006E37B6">
              <w:rPr>
                <w:b/>
                <w:color w:val="0C0C0C"/>
                <w:w w:val="105"/>
              </w:rPr>
              <w:t>Summary of IFRS treatment:</w:t>
            </w:r>
          </w:p>
          <w:p w14:paraId="776EF276" w14:textId="77777777" w:rsidR="00CD4E63" w:rsidRPr="006E37B6" w:rsidRDefault="00CD4E63">
            <w:pPr>
              <w:pStyle w:val="TableParagraph"/>
              <w:spacing w:before="9"/>
            </w:pPr>
          </w:p>
          <w:p w14:paraId="776EF277" w14:textId="77777777" w:rsidR="00CD4E63" w:rsidRPr="006E37B6" w:rsidRDefault="003867F7">
            <w:pPr>
              <w:pStyle w:val="TableParagraph"/>
              <w:ind w:left="76"/>
              <w:rPr>
                <w:b/>
              </w:rPr>
            </w:pPr>
            <w:r w:rsidRPr="006E37B6">
              <w:rPr>
                <w:b/>
                <w:color w:val="0C0C0C"/>
                <w:w w:val="105"/>
              </w:rPr>
              <w:t>Measurement principles or options</w:t>
            </w:r>
          </w:p>
          <w:p w14:paraId="776EF278" w14:textId="77777777" w:rsidR="00CD4E63" w:rsidRPr="006E37B6" w:rsidRDefault="003867F7">
            <w:pPr>
              <w:pStyle w:val="TableParagraph"/>
              <w:spacing w:before="15"/>
              <w:ind w:left="77"/>
              <w:rPr>
                <w:b/>
              </w:rPr>
            </w:pPr>
            <w:r w:rsidRPr="006E37B6">
              <w:rPr>
                <w:b/>
                <w:color w:val="0C0C0C"/>
                <w:w w:val="105"/>
              </w:rPr>
              <w:t>consistent with Article 75 of Directive 2009/138/EC</w:t>
            </w:r>
          </w:p>
        </w:tc>
        <w:tc>
          <w:tcPr>
            <w:tcW w:w="2412" w:type="dxa"/>
          </w:tcPr>
          <w:p w14:paraId="776EF279" w14:textId="77777777" w:rsidR="00CD4E63" w:rsidRPr="006E37B6" w:rsidRDefault="00CD4E63">
            <w:pPr>
              <w:pStyle w:val="TableParagraph"/>
              <w:spacing w:before="5"/>
            </w:pPr>
          </w:p>
          <w:p w14:paraId="776EF27A" w14:textId="77777777" w:rsidR="00CD4E63" w:rsidRPr="006E37B6" w:rsidRDefault="003867F7">
            <w:pPr>
              <w:pStyle w:val="TableParagraph"/>
              <w:spacing w:line="252" w:lineRule="auto"/>
              <w:ind w:left="84" w:right="124" w:firstLine="6"/>
              <w:rPr>
                <w:b/>
              </w:rPr>
            </w:pPr>
            <w:r w:rsidRPr="006E37B6">
              <w:rPr>
                <w:b/>
                <w:color w:val="0C0C0C"/>
                <w:w w:val="105"/>
              </w:rPr>
              <w:t>Fully consistent/ Consistent option/ With adjustments</w:t>
            </w:r>
          </w:p>
        </w:tc>
        <w:tc>
          <w:tcPr>
            <w:tcW w:w="1418" w:type="dxa"/>
          </w:tcPr>
          <w:p w14:paraId="776EF27B" w14:textId="77777777" w:rsidR="00CD4E63" w:rsidRPr="006E37B6" w:rsidRDefault="00CD4E63">
            <w:pPr>
              <w:pStyle w:val="TableParagraph"/>
            </w:pPr>
          </w:p>
          <w:p w14:paraId="776EF27C" w14:textId="77777777" w:rsidR="00CD4E63" w:rsidRPr="006E37B6" w:rsidRDefault="00CD4E63">
            <w:pPr>
              <w:pStyle w:val="TableParagraph"/>
              <w:spacing w:before="10"/>
            </w:pPr>
          </w:p>
          <w:p w14:paraId="776EF27D" w14:textId="77777777" w:rsidR="00CD4E63" w:rsidRPr="006E37B6" w:rsidRDefault="003867F7">
            <w:pPr>
              <w:pStyle w:val="TableParagraph"/>
              <w:ind w:left="85"/>
              <w:rPr>
                <w:b/>
              </w:rPr>
            </w:pPr>
            <w:r w:rsidRPr="006E37B6">
              <w:rPr>
                <w:b/>
                <w:color w:val="0C0C0C"/>
              </w:rPr>
              <w:t>Applicable?</w:t>
            </w:r>
          </w:p>
        </w:tc>
        <w:tc>
          <w:tcPr>
            <w:tcW w:w="2553" w:type="dxa"/>
          </w:tcPr>
          <w:p w14:paraId="776EF27E" w14:textId="77777777" w:rsidR="00CD4E63" w:rsidRPr="006E37B6" w:rsidRDefault="00CD4E63">
            <w:pPr>
              <w:pStyle w:val="TableParagraph"/>
            </w:pPr>
          </w:p>
          <w:p w14:paraId="776EF27F" w14:textId="77777777" w:rsidR="00CD4E63" w:rsidRPr="006E37B6" w:rsidRDefault="00CD4E63">
            <w:pPr>
              <w:pStyle w:val="TableParagraph"/>
              <w:spacing w:before="10"/>
            </w:pPr>
          </w:p>
          <w:p w14:paraId="776EF280"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F28E" w14:textId="77777777">
        <w:trPr>
          <w:trHeight w:val="7319"/>
        </w:trPr>
        <w:tc>
          <w:tcPr>
            <w:tcW w:w="1704" w:type="dxa"/>
          </w:tcPr>
          <w:p w14:paraId="776EF282" w14:textId="77777777" w:rsidR="00CD4E63" w:rsidRPr="006E37B6" w:rsidRDefault="00CD4E63">
            <w:pPr>
              <w:pStyle w:val="TableParagraph"/>
            </w:pPr>
          </w:p>
        </w:tc>
        <w:tc>
          <w:tcPr>
            <w:tcW w:w="6523" w:type="dxa"/>
          </w:tcPr>
          <w:p w14:paraId="776EF283" w14:textId="77777777" w:rsidR="00CD4E63" w:rsidRPr="006E37B6" w:rsidRDefault="003867F7">
            <w:pPr>
              <w:pStyle w:val="TableParagraph"/>
              <w:spacing w:before="9" w:line="252" w:lineRule="auto"/>
              <w:ind w:left="72" w:right="274" w:firstLine="6"/>
            </w:pPr>
            <w:r w:rsidRPr="006E37B6">
              <w:rPr>
                <w:color w:val="0C0C0C"/>
              </w:rPr>
              <w:t xml:space="preserve">is not possible to estimate reliably the fair </w:t>
            </w:r>
            <w:r w:rsidRPr="006E37B6">
              <w:rPr>
                <w:color w:val="1D1D1D"/>
              </w:rPr>
              <w:t xml:space="preserve">value </w:t>
            </w:r>
            <w:r w:rsidRPr="006E37B6">
              <w:rPr>
                <w:color w:val="0C0C0C"/>
              </w:rPr>
              <w:t xml:space="preserve">of the services received </w:t>
            </w:r>
            <w:r w:rsidRPr="006E37B6">
              <w:rPr>
                <w:color w:val="383838"/>
              </w:rPr>
              <w:t xml:space="preserve">, </w:t>
            </w:r>
            <w:r w:rsidRPr="006E37B6">
              <w:rPr>
                <w:color w:val="0C0C0C"/>
              </w:rPr>
              <w:t xml:space="preserve">as explained in paragraph 12. The fair value of those equity instruments </w:t>
            </w:r>
            <w:r w:rsidRPr="006E37B6">
              <w:rPr>
                <w:color w:val="1D1D1D"/>
              </w:rPr>
              <w:t xml:space="preserve">shall </w:t>
            </w:r>
            <w:r w:rsidRPr="006E37B6">
              <w:rPr>
                <w:color w:val="0C0C0C"/>
              </w:rPr>
              <w:t>be measured at grant date. (IFRS 2.11).</w:t>
            </w:r>
          </w:p>
          <w:p w14:paraId="776EF284" w14:textId="77777777" w:rsidR="00CD4E63" w:rsidRPr="006E37B6" w:rsidRDefault="00CD4E63">
            <w:pPr>
              <w:pStyle w:val="TableParagraph"/>
              <w:spacing w:before="10"/>
            </w:pPr>
          </w:p>
          <w:p w14:paraId="776EF285" w14:textId="77777777" w:rsidR="00CD4E63" w:rsidRPr="006E37B6" w:rsidRDefault="003867F7">
            <w:pPr>
              <w:pStyle w:val="TableParagraph"/>
              <w:spacing w:line="252" w:lineRule="auto"/>
              <w:ind w:left="72" w:right="103" w:firstLine="1"/>
            </w:pPr>
            <w:r w:rsidRPr="006E37B6">
              <w:rPr>
                <w:color w:val="0C0C0C"/>
                <w:w w:val="105"/>
              </w:rPr>
              <w:t>To apply the requirements of paragraph 10 to transactions with parties other than employees</w:t>
            </w:r>
            <w:r w:rsidRPr="006E37B6">
              <w:rPr>
                <w:color w:val="383838"/>
                <w:w w:val="105"/>
              </w:rPr>
              <w:t xml:space="preserve">, </w:t>
            </w:r>
            <w:r w:rsidRPr="006E37B6">
              <w:rPr>
                <w:color w:val="0C0C0C"/>
                <w:w w:val="105"/>
              </w:rPr>
              <w:t>there shall be a rebuttable presumption tha</w:t>
            </w:r>
            <w:r w:rsidRPr="006E37B6">
              <w:rPr>
                <w:color w:val="0C0C0C"/>
                <w:w w:val="105"/>
              </w:rPr>
              <w:t xml:space="preserve">t the fair value of the goods or services received can be estimated reliably. That fair </w:t>
            </w:r>
            <w:r w:rsidRPr="006E37B6">
              <w:rPr>
                <w:color w:val="1D1D1D"/>
                <w:w w:val="105"/>
              </w:rPr>
              <w:t xml:space="preserve">value </w:t>
            </w:r>
            <w:r w:rsidRPr="006E37B6">
              <w:rPr>
                <w:color w:val="0C0C0C"/>
                <w:w w:val="105"/>
              </w:rPr>
              <w:t>shall be measured at the date the entity obtains the goods or the counterparty renders service. In rare cases, if the entity rebuts this presumption because it ca</w:t>
            </w:r>
            <w:r w:rsidRPr="006E37B6">
              <w:rPr>
                <w:color w:val="0C0C0C"/>
                <w:w w:val="105"/>
              </w:rPr>
              <w:t>nnot estimate reliably the fair value of the goods or services received, the entity shall measure the goods or services received, and the corresponding increase in equity</w:t>
            </w:r>
            <w:r w:rsidRPr="006E37B6">
              <w:rPr>
                <w:color w:val="383838"/>
                <w:w w:val="105"/>
              </w:rPr>
              <w:t xml:space="preserve">, </w:t>
            </w:r>
            <w:r w:rsidRPr="006E37B6">
              <w:rPr>
                <w:color w:val="0C0C0C"/>
                <w:w w:val="105"/>
              </w:rPr>
              <w:t>indirectly, by reference to the fair value of the equity instruments granted, measur</w:t>
            </w:r>
            <w:r w:rsidRPr="006E37B6">
              <w:rPr>
                <w:color w:val="0C0C0C"/>
                <w:w w:val="105"/>
              </w:rPr>
              <w:t>ed at the date the entity obtains the goods or the counterparty renders service (IFRS 2.13).</w:t>
            </w:r>
          </w:p>
          <w:p w14:paraId="776EF286" w14:textId="77777777" w:rsidR="00CD4E63" w:rsidRPr="006E37B6" w:rsidRDefault="003867F7">
            <w:pPr>
              <w:pStyle w:val="TableParagraph"/>
              <w:spacing w:before="233" w:line="252" w:lineRule="auto"/>
              <w:ind w:left="73" w:right="137" w:hanging="4"/>
            </w:pPr>
            <w:r w:rsidRPr="006E37B6">
              <w:rPr>
                <w:color w:val="0C0C0C"/>
                <w:w w:val="105"/>
              </w:rPr>
              <w:t>If the identifiable consideration received is less than the fair value of the equity instruments granted or the liability incurred, the unidentifiable goods or ser</w:t>
            </w:r>
            <w:r w:rsidRPr="006E37B6">
              <w:rPr>
                <w:color w:val="0C0C0C"/>
                <w:w w:val="105"/>
              </w:rPr>
              <w:t xml:space="preserve">vices are measured by reference to the difference between the fair value of the equity instruments granted (or liability incurred) and the fair </w:t>
            </w:r>
            <w:r w:rsidRPr="006E37B6">
              <w:rPr>
                <w:color w:val="1D1D1D"/>
                <w:w w:val="105"/>
              </w:rPr>
              <w:t xml:space="preserve">value </w:t>
            </w:r>
            <w:r w:rsidRPr="006E37B6">
              <w:rPr>
                <w:color w:val="0C0C0C"/>
                <w:w w:val="105"/>
              </w:rPr>
              <w:t>of the goods or services received at grant date (based on IFRS 2.13A).</w:t>
            </w:r>
          </w:p>
          <w:p w14:paraId="776EF287" w14:textId="77777777" w:rsidR="00CD4E63" w:rsidRPr="006E37B6" w:rsidRDefault="00CD4E63">
            <w:pPr>
              <w:pStyle w:val="TableParagraph"/>
              <w:spacing w:before="2"/>
            </w:pPr>
          </w:p>
          <w:p w14:paraId="776EF288" w14:textId="77777777" w:rsidR="00CD4E63" w:rsidRPr="006E37B6" w:rsidRDefault="003867F7">
            <w:pPr>
              <w:pStyle w:val="TableParagraph"/>
              <w:spacing w:before="1"/>
              <w:ind w:left="76"/>
              <w:rPr>
                <w:b/>
              </w:rPr>
            </w:pPr>
            <w:r w:rsidRPr="006E37B6">
              <w:rPr>
                <w:b/>
                <w:color w:val="0C0C0C"/>
                <w:w w:val="105"/>
              </w:rPr>
              <w:t>Cash-settled share-based payment transactions</w:t>
            </w:r>
          </w:p>
          <w:p w14:paraId="776EF289" w14:textId="77777777" w:rsidR="00CD4E63" w:rsidRPr="006E37B6" w:rsidRDefault="00CD4E63">
            <w:pPr>
              <w:pStyle w:val="TableParagraph"/>
              <w:spacing w:before="4"/>
            </w:pPr>
          </w:p>
          <w:p w14:paraId="776EF28A" w14:textId="77777777" w:rsidR="00CD4E63" w:rsidRPr="006E37B6" w:rsidRDefault="003867F7">
            <w:pPr>
              <w:pStyle w:val="TableParagraph"/>
              <w:spacing w:line="231" w:lineRule="exact"/>
              <w:ind w:left="72"/>
            </w:pPr>
            <w:r w:rsidRPr="006E37B6">
              <w:rPr>
                <w:color w:val="0C0C0C"/>
                <w:w w:val="105"/>
              </w:rPr>
              <w:t>For cash-settled share-based payment transactions, the entity</w:t>
            </w:r>
          </w:p>
        </w:tc>
        <w:tc>
          <w:tcPr>
            <w:tcW w:w="2412" w:type="dxa"/>
          </w:tcPr>
          <w:p w14:paraId="776EF28B" w14:textId="77777777" w:rsidR="00CD4E63" w:rsidRPr="006E37B6" w:rsidRDefault="00CD4E63">
            <w:pPr>
              <w:pStyle w:val="TableParagraph"/>
            </w:pPr>
          </w:p>
        </w:tc>
        <w:tc>
          <w:tcPr>
            <w:tcW w:w="1418" w:type="dxa"/>
          </w:tcPr>
          <w:p w14:paraId="776EF28C" w14:textId="77777777" w:rsidR="00CD4E63" w:rsidRPr="006E37B6" w:rsidRDefault="00CD4E63">
            <w:pPr>
              <w:pStyle w:val="TableParagraph"/>
            </w:pPr>
          </w:p>
        </w:tc>
        <w:tc>
          <w:tcPr>
            <w:tcW w:w="2553" w:type="dxa"/>
          </w:tcPr>
          <w:p w14:paraId="776EF28D" w14:textId="77777777" w:rsidR="00CD4E63" w:rsidRPr="006E37B6" w:rsidRDefault="00CD4E63">
            <w:pPr>
              <w:pStyle w:val="TableParagraph"/>
            </w:pPr>
          </w:p>
        </w:tc>
      </w:tr>
    </w:tbl>
    <w:p w14:paraId="776EF28F"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F290"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F2A1" w14:textId="77777777">
        <w:trPr>
          <w:trHeight w:val="1547"/>
        </w:trPr>
        <w:tc>
          <w:tcPr>
            <w:tcW w:w="1704" w:type="dxa"/>
          </w:tcPr>
          <w:p w14:paraId="776EF291" w14:textId="77777777" w:rsidR="00CD4E63" w:rsidRPr="006E37B6" w:rsidRDefault="00CD4E63">
            <w:pPr>
              <w:pStyle w:val="TableParagraph"/>
            </w:pPr>
          </w:p>
          <w:p w14:paraId="776EF292" w14:textId="77777777" w:rsidR="00CD4E63" w:rsidRPr="006E37B6" w:rsidRDefault="00CD4E63">
            <w:pPr>
              <w:pStyle w:val="TableParagraph"/>
              <w:spacing w:before="3"/>
            </w:pPr>
          </w:p>
          <w:p w14:paraId="776EF293" w14:textId="77777777" w:rsidR="00CD4E63" w:rsidRPr="006E37B6" w:rsidRDefault="003867F7">
            <w:pPr>
              <w:pStyle w:val="TableParagraph"/>
              <w:ind w:left="73"/>
              <w:rPr>
                <w:b/>
              </w:rPr>
            </w:pPr>
            <w:r w:rsidRPr="006E37B6">
              <w:rPr>
                <w:b/>
                <w:color w:val="0C0C0C"/>
                <w:w w:val="105"/>
              </w:rPr>
              <w:t>IFRS</w:t>
            </w:r>
          </w:p>
        </w:tc>
        <w:tc>
          <w:tcPr>
            <w:tcW w:w="6523" w:type="dxa"/>
          </w:tcPr>
          <w:p w14:paraId="776EF294" w14:textId="77777777" w:rsidR="00CD4E63" w:rsidRPr="006E37B6" w:rsidRDefault="00CD4E63">
            <w:pPr>
              <w:pStyle w:val="TableParagraph"/>
              <w:spacing w:before="6"/>
            </w:pPr>
          </w:p>
          <w:p w14:paraId="776EF295" w14:textId="77777777" w:rsidR="00CD4E63" w:rsidRPr="006E37B6" w:rsidRDefault="003867F7">
            <w:pPr>
              <w:pStyle w:val="TableParagraph"/>
              <w:ind w:left="73"/>
              <w:rPr>
                <w:b/>
              </w:rPr>
            </w:pPr>
            <w:r w:rsidRPr="006E37B6">
              <w:rPr>
                <w:b/>
                <w:color w:val="0C0C0C"/>
                <w:w w:val="105"/>
              </w:rPr>
              <w:t>Summary of IFRS treatment:</w:t>
            </w:r>
          </w:p>
          <w:p w14:paraId="776EF296" w14:textId="77777777" w:rsidR="00CD4E63" w:rsidRPr="006E37B6" w:rsidRDefault="00CD4E63">
            <w:pPr>
              <w:pStyle w:val="TableParagraph"/>
              <w:spacing w:before="2"/>
            </w:pPr>
          </w:p>
          <w:p w14:paraId="776EF297" w14:textId="77777777" w:rsidR="00CD4E63" w:rsidRPr="006E37B6" w:rsidRDefault="003867F7">
            <w:pPr>
              <w:pStyle w:val="TableParagraph"/>
              <w:spacing w:before="1"/>
              <w:ind w:left="76"/>
              <w:rPr>
                <w:b/>
              </w:rPr>
            </w:pPr>
            <w:r w:rsidRPr="006E37B6">
              <w:rPr>
                <w:b/>
                <w:color w:val="0C0C0C"/>
                <w:w w:val="105"/>
              </w:rPr>
              <w:t>Measurement principles or options</w:t>
            </w:r>
          </w:p>
          <w:p w14:paraId="776EF298" w14:textId="77777777" w:rsidR="00CD4E63" w:rsidRPr="006E37B6" w:rsidRDefault="003867F7">
            <w:pPr>
              <w:pStyle w:val="TableParagraph"/>
              <w:spacing w:before="14"/>
              <w:ind w:left="77"/>
              <w:rPr>
                <w:b/>
              </w:rPr>
            </w:pPr>
            <w:r w:rsidRPr="006E37B6">
              <w:rPr>
                <w:b/>
                <w:color w:val="0C0C0C"/>
                <w:w w:val="105"/>
              </w:rPr>
              <w:t>consistent with Article 75 of Directive 2009/138/EC</w:t>
            </w:r>
          </w:p>
        </w:tc>
        <w:tc>
          <w:tcPr>
            <w:tcW w:w="2412" w:type="dxa"/>
          </w:tcPr>
          <w:p w14:paraId="776EF299" w14:textId="77777777" w:rsidR="00CD4E63" w:rsidRPr="006E37B6" w:rsidRDefault="00CD4E63">
            <w:pPr>
              <w:pStyle w:val="TableParagraph"/>
            </w:pPr>
          </w:p>
          <w:p w14:paraId="776EF29A" w14:textId="77777777" w:rsidR="00CD4E63" w:rsidRPr="006E37B6" w:rsidRDefault="003867F7">
            <w:pPr>
              <w:pStyle w:val="TableParagraph"/>
              <w:spacing w:line="252" w:lineRule="auto"/>
              <w:ind w:left="84" w:right="124" w:firstLine="6"/>
              <w:rPr>
                <w:b/>
              </w:rPr>
            </w:pPr>
            <w:r w:rsidRPr="006E37B6">
              <w:rPr>
                <w:b/>
                <w:color w:val="0C0C0C"/>
                <w:w w:val="105"/>
              </w:rPr>
              <w:t>Fully consistent/ Consistent option/ With adjustments</w:t>
            </w:r>
          </w:p>
        </w:tc>
        <w:tc>
          <w:tcPr>
            <w:tcW w:w="1418" w:type="dxa"/>
          </w:tcPr>
          <w:p w14:paraId="776EF29B" w14:textId="77777777" w:rsidR="00CD4E63" w:rsidRPr="006E37B6" w:rsidRDefault="00CD4E63">
            <w:pPr>
              <w:pStyle w:val="TableParagraph"/>
            </w:pPr>
          </w:p>
          <w:p w14:paraId="776EF29C" w14:textId="77777777" w:rsidR="00CD4E63" w:rsidRPr="006E37B6" w:rsidRDefault="00CD4E63">
            <w:pPr>
              <w:pStyle w:val="TableParagraph"/>
            </w:pPr>
          </w:p>
          <w:p w14:paraId="776EF29D" w14:textId="77777777" w:rsidR="00CD4E63" w:rsidRPr="006E37B6" w:rsidRDefault="003867F7">
            <w:pPr>
              <w:pStyle w:val="TableParagraph"/>
              <w:spacing w:before="155"/>
              <w:ind w:left="85"/>
              <w:rPr>
                <w:b/>
              </w:rPr>
            </w:pPr>
            <w:r w:rsidRPr="006E37B6">
              <w:rPr>
                <w:b/>
                <w:color w:val="0C0C0C"/>
                <w:w w:val="105"/>
              </w:rPr>
              <w:t>Applicable?</w:t>
            </w:r>
          </w:p>
        </w:tc>
        <w:tc>
          <w:tcPr>
            <w:tcW w:w="2553" w:type="dxa"/>
          </w:tcPr>
          <w:p w14:paraId="776EF29E" w14:textId="77777777" w:rsidR="00CD4E63" w:rsidRPr="006E37B6" w:rsidRDefault="00CD4E63">
            <w:pPr>
              <w:pStyle w:val="TableParagraph"/>
            </w:pPr>
          </w:p>
          <w:p w14:paraId="776EF29F" w14:textId="77777777" w:rsidR="00CD4E63" w:rsidRPr="006E37B6" w:rsidRDefault="00CD4E63">
            <w:pPr>
              <w:pStyle w:val="TableParagraph"/>
              <w:spacing w:before="10"/>
            </w:pPr>
          </w:p>
          <w:p w14:paraId="776EF2A0"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F2AB" w14:textId="77777777">
        <w:trPr>
          <w:trHeight w:val="4317"/>
        </w:trPr>
        <w:tc>
          <w:tcPr>
            <w:tcW w:w="1704" w:type="dxa"/>
          </w:tcPr>
          <w:p w14:paraId="776EF2A2" w14:textId="77777777" w:rsidR="00CD4E63" w:rsidRPr="006E37B6" w:rsidRDefault="00CD4E63">
            <w:pPr>
              <w:pStyle w:val="TableParagraph"/>
            </w:pPr>
          </w:p>
        </w:tc>
        <w:tc>
          <w:tcPr>
            <w:tcW w:w="6523" w:type="dxa"/>
          </w:tcPr>
          <w:p w14:paraId="776EF2A3" w14:textId="2A54CE66" w:rsidR="00CD4E63" w:rsidRPr="006E37B6" w:rsidRDefault="003867F7">
            <w:pPr>
              <w:pStyle w:val="TableParagraph"/>
              <w:spacing w:before="9" w:line="252" w:lineRule="auto"/>
              <w:ind w:left="74" w:right="144"/>
            </w:pPr>
            <w:r w:rsidRPr="006E37B6">
              <w:rPr>
                <w:color w:val="0C0C0C"/>
                <w:w w:val="105"/>
              </w:rPr>
              <w:t>shall measure the goods or services acquired and the liability incurred at the fair value of the liability. Until the liability is settled</w:t>
            </w:r>
            <w:r w:rsidRPr="006E37B6">
              <w:rPr>
                <w:color w:val="2D2D2D"/>
                <w:w w:val="105"/>
              </w:rPr>
              <w:t xml:space="preserve">, </w:t>
            </w:r>
            <w:r w:rsidRPr="006E37B6">
              <w:rPr>
                <w:color w:val="0C0C0C"/>
                <w:w w:val="105"/>
              </w:rPr>
              <w:t xml:space="preserve">the entity shall remeasure the fair </w:t>
            </w:r>
            <w:r w:rsidRPr="006E37B6">
              <w:rPr>
                <w:color w:val="1D1D1D"/>
                <w:w w:val="105"/>
              </w:rPr>
              <w:t xml:space="preserve">value </w:t>
            </w:r>
            <w:r w:rsidRPr="006E37B6">
              <w:rPr>
                <w:color w:val="0C0C0C"/>
                <w:w w:val="105"/>
              </w:rPr>
              <w:t>of the liability at the end of each reporting period and at the date of se</w:t>
            </w:r>
            <w:r w:rsidRPr="006E37B6">
              <w:rPr>
                <w:color w:val="0C0C0C"/>
                <w:w w:val="105"/>
              </w:rPr>
              <w:t xml:space="preserve">ttlement, with any changes in fair value </w:t>
            </w:r>
            <w:r>
              <w:rPr>
                <w:color w:val="0C0C0C"/>
                <w:w w:val="105"/>
              </w:rPr>
              <w:t>recognize</w:t>
            </w:r>
            <w:r w:rsidRPr="006E37B6">
              <w:rPr>
                <w:color w:val="0C0C0C"/>
                <w:w w:val="105"/>
              </w:rPr>
              <w:t>d in profit or loss for the period (IFRS 2</w:t>
            </w:r>
            <w:r w:rsidRPr="006E37B6">
              <w:rPr>
                <w:color w:val="2D2D2D"/>
                <w:w w:val="105"/>
              </w:rPr>
              <w:t>.</w:t>
            </w:r>
            <w:r w:rsidRPr="006E37B6">
              <w:rPr>
                <w:color w:val="0C0C0C"/>
                <w:w w:val="105"/>
              </w:rPr>
              <w:t>30)</w:t>
            </w:r>
            <w:r w:rsidRPr="006E37B6">
              <w:rPr>
                <w:color w:val="424242"/>
                <w:w w:val="105"/>
              </w:rPr>
              <w:t>.</w:t>
            </w:r>
          </w:p>
          <w:p w14:paraId="776EF2A4" w14:textId="77777777" w:rsidR="00CD4E63" w:rsidRPr="006E37B6" w:rsidRDefault="00CD4E63">
            <w:pPr>
              <w:pStyle w:val="TableParagraph"/>
              <w:spacing w:before="9"/>
            </w:pPr>
          </w:p>
          <w:p w14:paraId="776EF2A5" w14:textId="77777777" w:rsidR="00CD4E63" w:rsidRPr="006E37B6" w:rsidRDefault="003867F7">
            <w:pPr>
              <w:pStyle w:val="TableParagraph"/>
              <w:spacing w:line="252" w:lineRule="auto"/>
              <w:ind w:left="72" w:right="274" w:hanging="3"/>
            </w:pPr>
            <w:r w:rsidRPr="006E37B6">
              <w:rPr>
                <w:color w:val="0C0C0C"/>
              </w:rPr>
              <w:t xml:space="preserve">In some </w:t>
            </w:r>
            <w:r w:rsidRPr="006E37B6">
              <w:rPr>
                <w:color w:val="0C0C0C"/>
                <w:spacing w:val="-5"/>
              </w:rPr>
              <w:t>cases</w:t>
            </w:r>
            <w:r w:rsidRPr="006E37B6">
              <w:rPr>
                <w:color w:val="2D2D2D"/>
                <w:spacing w:val="-5"/>
              </w:rPr>
              <w:t xml:space="preserve">, </w:t>
            </w:r>
            <w:r w:rsidRPr="006E37B6">
              <w:rPr>
                <w:color w:val="0C0C0C"/>
              </w:rPr>
              <w:t>the entity or the other party may  choose  whether the transaction is settled in cash or by issuing equity instruments. The accounting treatment depends on whether the entity or the counterparty has the</w:t>
            </w:r>
            <w:r w:rsidRPr="006E37B6">
              <w:rPr>
                <w:color w:val="0C0C0C"/>
                <w:spacing w:val="-13"/>
              </w:rPr>
              <w:t xml:space="preserve"> </w:t>
            </w:r>
            <w:r w:rsidRPr="006E37B6">
              <w:rPr>
                <w:color w:val="0C0C0C"/>
              </w:rPr>
              <w:t>choice</w:t>
            </w:r>
            <w:r w:rsidRPr="006E37B6">
              <w:rPr>
                <w:color w:val="424242"/>
              </w:rPr>
              <w:t>.</w:t>
            </w:r>
          </w:p>
          <w:p w14:paraId="776EF2A6" w14:textId="77777777" w:rsidR="00CD4E63" w:rsidRPr="006E37B6" w:rsidRDefault="00CD4E63">
            <w:pPr>
              <w:pStyle w:val="TableParagraph"/>
              <w:spacing w:before="6"/>
            </w:pPr>
          </w:p>
          <w:p w14:paraId="776EF2A7" w14:textId="77777777" w:rsidR="00CD4E63" w:rsidRPr="006E37B6" w:rsidRDefault="003867F7">
            <w:pPr>
              <w:pStyle w:val="TableParagraph"/>
              <w:spacing w:before="1" w:line="254" w:lineRule="auto"/>
              <w:ind w:left="71" w:firstLine="2"/>
            </w:pPr>
            <w:r w:rsidRPr="006E37B6">
              <w:rPr>
                <w:b/>
                <w:color w:val="0C0C0C"/>
                <w:w w:val="105"/>
                <w:u w:val="thick" w:color="000000"/>
              </w:rPr>
              <w:t>Solvency II framework:</w:t>
            </w:r>
            <w:r w:rsidRPr="006E37B6">
              <w:rPr>
                <w:b/>
                <w:color w:val="0C0C0C"/>
                <w:w w:val="105"/>
              </w:rPr>
              <w:t xml:space="preserve"> </w:t>
            </w:r>
            <w:r w:rsidRPr="006E37B6">
              <w:rPr>
                <w:color w:val="0C0C0C"/>
                <w:w w:val="105"/>
              </w:rPr>
              <w:t>IFRS 2 measurement pr</w:t>
            </w:r>
            <w:r w:rsidRPr="006E37B6">
              <w:rPr>
                <w:color w:val="0C0C0C"/>
                <w:w w:val="105"/>
              </w:rPr>
              <w:t>inciples are considered to be consistent with Article 75 of Directive 2009/138/EC.</w:t>
            </w:r>
          </w:p>
        </w:tc>
        <w:tc>
          <w:tcPr>
            <w:tcW w:w="2412" w:type="dxa"/>
          </w:tcPr>
          <w:p w14:paraId="776EF2A8" w14:textId="77777777" w:rsidR="00CD4E63" w:rsidRPr="006E37B6" w:rsidRDefault="00CD4E63">
            <w:pPr>
              <w:pStyle w:val="TableParagraph"/>
            </w:pPr>
          </w:p>
        </w:tc>
        <w:tc>
          <w:tcPr>
            <w:tcW w:w="1418" w:type="dxa"/>
          </w:tcPr>
          <w:p w14:paraId="776EF2A9" w14:textId="77777777" w:rsidR="00CD4E63" w:rsidRPr="006E37B6" w:rsidRDefault="00CD4E63">
            <w:pPr>
              <w:pStyle w:val="TableParagraph"/>
            </w:pPr>
          </w:p>
        </w:tc>
        <w:tc>
          <w:tcPr>
            <w:tcW w:w="2553" w:type="dxa"/>
          </w:tcPr>
          <w:p w14:paraId="776EF2AA" w14:textId="77777777" w:rsidR="00CD4E63" w:rsidRPr="006E37B6" w:rsidRDefault="00CD4E63">
            <w:pPr>
              <w:pStyle w:val="TableParagraph"/>
            </w:pPr>
          </w:p>
        </w:tc>
      </w:tr>
      <w:tr w:rsidR="00CD4E63" w:rsidRPr="006E37B6" w14:paraId="776EF2B6" w14:textId="77777777">
        <w:trPr>
          <w:trHeight w:val="2965"/>
        </w:trPr>
        <w:tc>
          <w:tcPr>
            <w:tcW w:w="1704" w:type="dxa"/>
          </w:tcPr>
          <w:p w14:paraId="776EF2AC" w14:textId="77777777" w:rsidR="00CD4E63" w:rsidRPr="006E37B6" w:rsidRDefault="00CD4E63">
            <w:pPr>
              <w:pStyle w:val="TableParagraph"/>
              <w:spacing w:before="5"/>
            </w:pPr>
          </w:p>
          <w:p w14:paraId="776EF2AD" w14:textId="77777777" w:rsidR="00CD4E63" w:rsidRPr="006E37B6" w:rsidRDefault="003867F7">
            <w:pPr>
              <w:pStyle w:val="TableParagraph"/>
              <w:ind w:left="73"/>
              <w:rPr>
                <w:b/>
              </w:rPr>
            </w:pPr>
            <w:r w:rsidRPr="006E37B6">
              <w:rPr>
                <w:b/>
                <w:color w:val="0C0C0C"/>
                <w:w w:val="105"/>
              </w:rPr>
              <w:t xml:space="preserve">IFRS </w:t>
            </w:r>
            <w:r w:rsidRPr="006E37B6">
              <w:rPr>
                <w:b/>
                <w:color w:val="0C0C0C"/>
                <w:w w:val="105"/>
              </w:rPr>
              <w:t>3</w:t>
            </w:r>
          </w:p>
          <w:p w14:paraId="776EF2AE" w14:textId="77777777" w:rsidR="00CD4E63" w:rsidRPr="006E37B6" w:rsidRDefault="003867F7">
            <w:pPr>
              <w:pStyle w:val="TableParagraph"/>
              <w:spacing w:before="14" w:line="249" w:lineRule="auto"/>
              <w:ind w:left="74" w:hanging="2"/>
              <w:rPr>
                <w:b/>
              </w:rPr>
            </w:pPr>
            <w:r w:rsidRPr="006E37B6">
              <w:rPr>
                <w:b/>
                <w:color w:val="0C0C0C"/>
                <w:w w:val="105"/>
              </w:rPr>
              <w:t xml:space="preserve">Business </w:t>
            </w:r>
            <w:r w:rsidRPr="006E37B6">
              <w:rPr>
                <w:b/>
                <w:color w:val="0C0C0C"/>
              </w:rPr>
              <w:t>combinations</w:t>
            </w:r>
          </w:p>
        </w:tc>
        <w:tc>
          <w:tcPr>
            <w:tcW w:w="6523" w:type="dxa"/>
          </w:tcPr>
          <w:p w14:paraId="776EF2AF" w14:textId="77777777" w:rsidR="00CD4E63" w:rsidRPr="006E37B6" w:rsidRDefault="00CD4E63">
            <w:pPr>
              <w:pStyle w:val="TableParagraph"/>
              <w:spacing w:before="5"/>
            </w:pPr>
          </w:p>
          <w:p w14:paraId="776EF2B0" w14:textId="2AD7468B" w:rsidR="00CD4E63" w:rsidRPr="006E37B6" w:rsidRDefault="003867F7">
            <w:pPr>
              <w:pStyle w:val="TableParagraph"/>
              <w:spacing w:line="252" w:lineRule="auto"/>
              <w:ind w:left="72" w:right="96" w:hanging="3"/>
            </w:pPr>
            <w:r w:rsidRPr="006E37B6">
              <w:rPr>
                <w:color w:val="0C0C0C"/>
                <w:w w:val="105"/>
              </w:rPr>
              <w:t xml:space="preserve">IFRS 3 establishes principles and requirements for how the acquirer: (a) </w:t>
            </w:r>
            <w:r>
              <w:rPr>
                <w:color w:val="0C0C0C"/>
                <w:w w:val="105"/>
              </w:rPr>
              <w:t>recognize</w:t>
            </w:r>
            <w:r w:rsidRPr="006E37B6">
              <w:rPr>
                <w:color w:val="0C0C0C"/>
                <w:w w:val="105"/>
              </w:rPr>
              <w:t>s and measures in its financial statements the identifiable assets acquired, the liabilities assumed and any non-controlling interest in the acquiree</w:t>
            </w:r>
            <w:r w:rsidRPr="006E37B6">
              <w:rPr>
                <w:color w:val="2D2D2D"/>
                <w:w w:val="105"/>
              </w:rPr>
              <w:t xml:space="preserve">; </w:t>
            </w:r>
            <w:r w:rsidRPr="006E37B6">
              <w:rPr>
                <w:color w:val="0C0C0C"/>
                <w:w w:val="105"/>
              </w:rPr>
              <w:t xml:space="preserve">(b) </w:t>
            </w:r>
            <w:r>
              <w:rPr>
                <w:color w:val="0C0C0C"/>
                <w:w w:val="105"/>
              </w:rPr>
              <w:t>recognize</w:t>
            </w:r>
            <w:r w:rsidRPr="006E37B6">
              <w:rPr>
                <w:color w:val="0C0C0C"/>
                <w:w w:val="105"/>
              </w:rPr>
              <w:t>s and meas</w:t>
            </w:r>
            <w:r w:rsidRPr="006E37B6">
              <w:rPr>
                <w:color w:val="0C0C0C"/>
                <w:w w:val="105"/>
              </w:rPr>
              <w:t>ures the goodwill acquired in the business combination or a gain from a bargain purchase</w:t>
            </w:r>
            <w:r w:rsidRPr="006E37B6">
              <w:rPr>
                <w:color w:val="2D2D2D"/>
                <w:w w:val="105"/>
              </w:rPr>
              <w:t xml:space="preserve">; </w:t>
            </w:r>
            <w:r w:rsidRPr="006E37B6">
              <w:rPr>
                <w:color w:val="0C0C0C"/>
                <w:w w:val="105"/>
              </w:rPr>
              <w:t>and (c) determines what information to disclose to enable users of the financial statements to evaluate the nature and financial effects of the business combination.</w:t>
            </w:r>
          </w:p>
        </w:tc>
        <w:tc>
          <w:tcPr>
            <w:tcW w:w="2412" w:type="dxa"/>
          </w:tcPr>
          <w:p w14:paraId="776EF2B1" w14:textId="77777777" w:rsidR="00CD4E63" w:rsidRPr="006E37B6" w:rsidRDefault="00CD4E63">
            <w:pPr>
              <w:pStyle w:val="TableParagraph"/>
            </w:pPr>
          </w:p>
        </w:tc>
        <w:tc>
          <w:tcPr>
            <w:tcW w:w="1418" w:type="dxa"/>
          </w:tcPr>
          <w:p w14:paraId="776EF2B2" w14:textId="77777777" w:rsidR="00CD4E63" w:rsidRPr="006E37B6" w:rsidRDefault="00CD4E63">
            <w:pPr>
              <w:pStyle w:val="TableParagraph"/>
              <w:spacing w:before="9"/>
            </w:pPr>
          </w:p>
          <w:p w14:paraId="776EF2B3" w14:textId="77777777" w:rsidR="00CD4E63" w:rsidRPr="006E37B6" w:rsidRDefault="003867F7">
            <w:pPr>
              <w:pStyle w:val="TableParagraph"/>
              <w:spacing w:before="1"/>
              <w:ind w:left="93"/>
              <w:rPr>
                <w:b/>
              </w:rPr>
            </w:pPr>
            <w:r w:rsidRPr="006E37B6">
              <w:rPr>
                <w:b/>
                <w:color w:val="0C0C0C"/>
                <w:w w:val="105"/>
              </w:rPr>
              <w:t>no</w:t>
            </w:r>
          </w:p>
        </w:tc>
        <w:tc>
          <w:tcPr>
            <w:tcW w:w="2553" w:type="dxa"/>
          </w:tcPr>
          <w:p w14:paraId="776EF2B4" w14:textId="77777777" w:rsidR="00CD4E63" w:rsidRPr="006E37B6" w:rsidRDefault="00CD4E63">
            <w:pPr>
              <w:pStyle w:val="TableParagraph"/>
              <w:spacing w:before="5"/>
            </w:pPr>
          </w:p>
          <w:p w14:paraId="776EF2B5" w14:textId="77777777" w:rsidR="00CD4E63" w:rsidRPr="006E37B6" w:rsidRDefault="003867F7">
            <w:pPr>
              <w:pStyle w:val="TableParagraph"/>
              <w:ind w:left="89"/>
            </w:pPr>
            <w:r w:rsidRPr="006E37B6">
              <w:rPr>
                <w:color w:val="0C0C0C"/>
                <w:w w:val="105"/>
              </w:rPr>
              <w:t>Out of scope</w:t>
            </w:r>
            <w:r w:rsidRPr="006E37B6">
              <w:rPr>
                <w:color w:val="424242"/>
                <w:w w:val="105"/>
              </w:rPr>
              <w:t>.</w:t>
            </w:r>
          </w:p>
        </w:tc>
      </w:tr>
    </w:tbl>
    <w:p w14:paraId="776EF2B7"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F2B8"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F2C9" w14:textId="77777777">
        <w:trPr>
          <w:trHeight w:val="1547"/>
        </w:trPr>
        <w:tc>
          <w:tcPr>
            <w:tcW w:w="1704" w:type="dxa"/>
          </w:tcPr>
          <w:p w14:paraId="776EF2B9" w14:textId="77777777" w:rsidR="00CD4E63" w:rsidRPr="006E37B6" w:rsidRDefault="00CD4E63">
            <w:pPr>
              <w:pStyle w:val="TableParagraph"/>
            </w:pPr>
          </w:p>
          <w:p w14:paraId="776EF2BA" w14:textId="77777777" w:rsidR="00CD4E63" w:rsidRPr="006E37B6" w:rsidRDefault="00CD4E63">
            <w:pPr>
              <w:pStyle w:val="TableParagraph"/>
              <w:spacing w:before="3"/>
            </w:pPr>
          </w:p>
          <w:p w14:paraId="776EF2BB" w14:textId="77777777" w:rsidR="00CD4E63" w:rsidRPr="006E37B6" w:rsidRDefault="003867F7">
            <w:pPr>
              <w:pStyle w:val="TableParagraph"/>
              <w:ind w:left="73"/>
              <w:rPr>
                <w:b/>
              </w:rPr>
            </w:pPr>
            <w:r w:rsidRPr="006E37B6">
              <w:rPr>
                <w:b/>
                <w:color w:val="0C0C0C"/>
                <w:w w:val="105"/>
              </w:rPr>
              <w:t>IFRS</w:t>
            </w:r>
          </w:p>
        </w:tc>
        <w:tc>
          <w:tcPr>
            <w:tcW w:w="6523" w:type="dxa"/>
          </w:tcPr>
          <w:p w14:paraId="776EF2BC" w14:textId="77777777" w:rsidR="00CD4E63" w:rsidRPr="006E37B6" w:rsidRDefault="00CD4E63">
            <w:pPr>
              <w:pStyle w:val="TableParagraph"/>
              <w:spacing w:before="11"/>
            </w:pPr>
          </w:p>
          <w:p w14:paraId="776EF2BD" w14:textId="77777777" w:rsidR="00CD4E63" w:rsidRPr="006E37B6" w:rsidRDefault="003867F7">
            <w:pPr>
              <w:pStyle w:val="TableParagraph"/>
              <w:ind w:left="73"/>
              <w:rPr>
                <w:b/>
              </w:rPr>
            </w:pPr>
            <w:r w:rsidRPr="006E37B6">
              <w:rPr>
                <w:b/>
                <w:color w:val="0C0C0C"/>
                <w:w w:val="105"/>
              </w:rPr>
              <w:t>Summary of IFRS treatment:</w:t>
            </w:r>
          </w:p>
          <w:p w14:paraId="776EF2BE" w14:textId="77777777" w:rsidR="00CD4E63" w:rsidRPr="006E37B6" w:rsidRDefault="00CD4E63">
            <w:pPr>
              <w:pStyle w:val="TableParagraph"/>
              <w:spacing w:before="9"/>
            </w:pPr>
          </w:p>
          <w:p w14:paraId="776EF2BF" w14:textId="77777777" w:rsidR="00CD4E63" w:rsidRPr="006E37B6" w:rsidRDefault="003867F7">
            <w:pPr>
              <w:pStyle w:val="TableParagraph"/>
              <w:ind w:left="76"/>
              <w:rPr>
                <w:b/>
              </w:rPr>
            </w:pPr>
            <w:r w:rsidRPr="006E37B6">
              <w:rPr>
                <w:b/>
                <w:color w:val="0C0C0C"/>
                <w:w w:val="105"/>
              </w:rPr>
              <w:t>Measurement principles or options</w:t>
            </w:r>
          </w:p>
          <w:p w14:paraId="776EF2C0" w14:textId="77777777" w:rsidR="00CD4E63" w:rsidRPr="006E37B6" w:rsidRDefault="003867F7">
            <w:pPr>
              <w:pStyle w:val="TableParagraph"/>
              <w:spacing w:before="9"/>
              <w:ind w:left="77"/>
              <w:rPr>
                <w:b/>
              </w:rPr>
            </w:pPr>
            <w:r w:rsidRPr="006E37B6">
              <w:rPr>
                <w:b/>
                <w:color w:val="0C0C0C"/>
              </w:rPr>
              <w:t xml:space="preserve">consistent with Article </w:t>
            </w:r>
            <w:r w:rsidRPr="006E37B6">
              <w:rPr>
                <w:b/>
                <w:color w:val="0C0C0C"/>
              </w:rPr>
              <w:t xml:space="preserve">75 </w:t>
            </w:r>
            <w:r w:rsidRPr="006E37B6">
              <w:rPr>
                <w:b/>
                <w:color w:val="0C0C0C"/>
              </w:rPr>
              <w:t>of Directive 2009/138/EC</w:t>
            </w:r>
          </w:p>
        </w:tc>
        <w:tc>
          <w:tcPr>
            <w:tcW w:w="2412" w:type="dxa"/>
          </w:tcPr>
          <w:p w14:paraId="776EF2C1" w14:textId="77777777" w:rsidR="00CD4E63" w:rsidRPr="006E37B6" w:rsidRDefault="00CD4E63">
            <w:pPr>
              <w:pStyle w:val="TableParagraph"/>
              <w:spacing w:before="5"/>
            </w:pPr>
          </w:p>
          <w:p w14:paraId="776EF2C2" w14:textId="77777777" w:rsidR="00CD4E63" w:rsidRPr="006E37B6" w:rsidRDefault="003867F7">
            <w:pPr>
              <w:pStyle w:val="TableParagraph"/>
              <w:spacing w:line="252" w:lineRule="auto"/>
              <w:ind w:left="84" w:right="124" w:firstLine="6"/>
              <w:rPr>
                <w:b/>
              </w:rPr>
            </w:pPr>
            <w:r w:rsidRPr="006E37B6">
              <w:rPr>
                <w:b/>
                <w:color w:val="0C0C0C"/>
                <w:w w:val="105"/>
              </w:rPr>
              <w:t>Fully consistent/ Consistent option/ With adjustments</w:t>
            </w:r>
          </w:p>
        </w:tc>
        <w:tc>
          <w:tcPr>
            <w:tcW w:w="1418" w:type="dxa"/>
          </w:tcPr>
          <w:p w14:paraId="776EF2C3" w14:textId="77777777" w:rsidR="00CD4E63" w:rsidRPr="006E37B6" w:rsidRDefault="00CD4E63">
            <w:pPr>
              <w:pStyle w:val="TableParagraph"/>
            </w:pPr>
          </w:p>
          <w:p w14:paraId="776EF2C4" w14:textId="77777777" w:rsidR="00CD4E63" w:rsidRPr="006E37B6" w:rsidRDefault="00CD4E63">
            <w:pPr>
              <w:pStyle w:val="TableParagraph"/>
              <w:spacing w:before="10"/>
            </w:pPr>
          </w:p>
          <w:p w14:paraId="776EF2C5" w14:textId="77777777" w:rsidR="00CD4E63" w:rsidRPr="006E37B6" w:rsidRDefault="003867F7">
            <w:pPr>
              <w:pStyle w:val="TableParagraph"/>
              <w:ind w:left="85"/>
              <w:rPr>
                <w:b/>
              </w:rPr>
            </w:pPr>
            <w:r w:rsidRPr="006E37B6">
              <w:rPr>
                <w:b/>
                <w:color w:val="0C0C0C"/>
              </w:rPr>
              <w:t>Applicable?</w:t>
            </w:r>
          </w:p>
        </w:tc>
        <w:tc>
          <w:tcPr>
            <w:tcW w:w="2553" w:type="dxa"/>
          </w:tcPr>
          <w:p w14:paraId="776EF2C6" w14:textId="77777777" w:rsidR="00CD4E63" w:rsidRPr="006E37B6" w:rsidRDefault="00CD4E63">
            <w:pPr>
              <w:pStyle w:val="TableParagraph"/>
            </w:pPr>
          </w:p>
          <w:p w14:paraId="776EF2C7" w14:textId="77777777" w:rsidR="00CD4E63" w:rsidRPr="006E37B6" w:rsidRDefault="00CD4E63">
            <w:pPr>
              <w:pStyle w:val="TableParagraph"/>
              <w:spacing w:before="10"/>
            </w:pPr>
          </w:p>
          <w:p w14:paraId="776EF2C8"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F2D1" w14:textId="77777777">
        <w:trPr>
          <w:trHeight w:val="2140"/>
        </w:trPr>
        <w:tc>
          <w:tcPr>
            <w:tcW w:w="1704" w:type="dxa"/>
          </w:tcPr>
          <w:p w14:paraId="776EF2CA" w14:textId="77777777" w:rsidR="00CD4E63" w:rsidRPr="006E37B6" w:rsidRDefault="00CD4E63">
            <w:pPr>
              <w:pStyle w:val="TableParagraph"/>
            </w:pPr>
          </w:p>
        </w:tc>
        <w:tc>
          <w:tcPr>
            <w:tcW w:w="6523" w:type="dxa"/>
          </w:tcPr>
          <w:p w14:paraId="776EF2CB" w14:textId="77777777" w:rsidR="00CD4E63" w:rsidRPr="006E37B6" w:rsidRDefault="003867F7">
            <w:pPr>
              <w:pStyle w:val="TableParagraph"/>
              <w:spacing w:before="9" w:line="252" w:lineRule="auto"/>
              <w:ind w:left="72" w:hanging="3"/>
            </w:pPr>
            <w:r w:rsidRPr="006E37B6">
              <w:rPr>
                <w:color w:val="0C0C0C"/>
                <w:w w:val="105"/>
              </w:rPr>
              <w:t>IFRS 3 deals with business combinations. Subsequent (to the acquisition) measurement of acquired assets and liabilities follow the applicable IFRS of those items depending on their nature.</w:t>
            </w:r>
          </w:p>
          <w:p w14:paraId="776EF2CC" w14:textId="77777777" w:rsidR="00CD4E63" w:rsidRPr="006E37B6" w:rsidRDefault="00CD4E63">
            <w:pPr>
              <w:pStyle w:val="TableParagraph"/>
              <w:spacing w:before="10"/>
            </w:pPr>
          </w:p>
          <w:p w14:paraId="776EF2CD" w14:textId="77777777" w:rsidR="00CD4E63" w:rsidRPr="006E37B6" w:rsidRDefault="003867F7">
            <w:pPr>
              <w:pStyle w:val="TableParagraph"/>
              <w:spacing w:line="252" w:lineRule="auto"/>
              <w:ind w:left="72" w:right="471"/>
            </w:pPr>
            <w:r w:rsidRPr="006E37B6">
              <w:rPr>
                <w:b/>
                <w:color w:val="0C0C0C"/>
                <w:u w:val="thick" w:color="000000"/>
              </w:rPr>
              <w:t>Solvency II framework:</w:t>
            </w:r>
            <w:r w:rsidRPr="006E37B6">
              <w:rPr>
                <w:b/>
                <w:color w:val="0C0C0C"/>
              </w:rPr>
              <w:t xml:space="preserve"> </w:t>
            </w:r>
            <w:r w:rsidRPr="006E37B6">
              <w:rPr>
                <w:color w:val="0C0C0C"/>
              </w:rPr>
              <w:t xml:space="preserve">Goodwill is </w:t>
            </w:r>
            <w:r w:rsidRPr="006E37B6">
              <w:rPr>
                <w:color w:val="1C1C1C"/>
              </w:rPr>
              <w:t xml:space="preserve">valued </w:t>
            </w:r>
            <w:r w:rsidRPr="006E37B6">
              <w:rPr>
                <w:color w:val="0C0C0C"/>
              </w:rPr>
              <w:t xml:space="preserve">at </w:t>
            </w:r>
            <w:r w:rsidRPr="006E37B6">
              <w:rPr>
                <w:color w:val="1C1C1C"/>
              </w:rPr>
              <w:t xml:space="preserve">zero </w:t>
            </w:r>
            <w:r w:rsidRPr="006E37B6">
              <w:rPr>
                <w:color w:val="0C0C0C"/>
              </w:rPr>
              <w:t xml:space="preserve">at the Solvency II balance sheet. All items shall be valued in accordance with Solvency II valuation methodologies </w:t>
            </w:r>
            <w:r w:rsidRPr="006E37B6">
              <w:rPr>
                <w:color w:val="2F2F2F"/>
              </w:rPr>
              <w:t>.</w:t>
            </w:r>
          </w:p>
        </w:tc>
        <w:tc>
          <w:tcPr>
            <w:tcW w:w="2412" w:type="dxa"/>
          </w:tcPr>
          <w:p w14:paraId="776EF2CE" w14:textId="77777777" w:rsidR="00CD4E63" w:rsidRPr="006E37B6" w:rsidRDefault="00CD4E63">
            <w:pPr>
              <w:pStyle w:val="TableParagraph"/>
            </w:pPr>
          </w:p>
        </w:tc>
        <w:tc>
          <w:tcPr>
            <w:tcW w:w="1418" w:type="dxa"/>
          </w:tcPr>
          <w:p w14:paraId="776EF2CF" w14:textId="77777777" w:rsidR="00CD4E63" w:rsidRPr="006E37B6" w:rsidRDefault="00CD4E63">
            <w:pPr>
              <w:pStyle w:val="TableParagraph"/>
            </w:pPr>
          </w:p>
        </w:tc>
        <w:tc>
          <w:tcPr>
            <w:tcW w:w="2553" w:type="dxa"/>
          </w:tcPr>
          <w:p w14:paraId="776EF2D0" w14:textId="77777777" w:rsidR="00CD4E63" w:rsidRPr="006E37B6" w:rsidRDefault="00CD4E63">
            <w:pPr>
              <w:pStyle w:val="TableParagraph"/>
            </w:pPr>
          </w:p>
        </w:tc>
      </w:tr>
      <w:tr w:rsidR="00CD4E63" w:rsidRPr="006E37B6" w14:paraId="776EF2DE" w14:textId="77777777">
        <w:trPr>
          <w:trHeight w:val="2380"/>
        </w:trPr>
        <w:tc>
          <w:tcPr>
            <w:tcW w:w="1704" w:type="dxa"/>
          </w:tcPr>
          <w:p w14:paraId="776EF2D2" w14:textId="77777777" w:rsidR="00CD4E63" w:rsidRPr="006E37B6" w:rsidRDefault="00CD4E63">
            <w:pPr>
              <w:pStyle w:val="TableParagraph"/>
              <w:spacing w:before="6"/>
            </w:pPr>
          </w:p>
          <w:p w14:paraId="776EF2D3" w14:textId="77777777" w:rsidR="00CD4E63" w:rsidRPr="006E37B6" w:rsidRDefault="003867F7">
            <w:pPr>
              <w:pStyle w:val="TableParagraph"/>
              <w:spacing w:before="1"/>
              <w:ind w:left="73"/>
              <w:rPr>
                <w:b/>
              </w:rPr>
            </w:pPr>
            <w:r w:rsidRPr="006E37B6">
              <w:rPr>
                <w:b/>
                <w:color w:val="0C0C0C"/>
                <w:w w:val="110"/>
              </w:rPr>
              <w:t>IFRS4</w:t>
            </w:r>
          </w:p>
          <w:p w14:paraId="776EF2D4" w14:textId="77777777" w:rsidR="00CD4E63" w:rsidRPr="006E37B6" w:rsidRDefault="003867F7">
            <w:pPr>
              <w:pStyle w:val="TableParagraph"/>
              <w:spacing w:before="14" w:line="249" w:lineRule="auto"/>
              <w:ind w:left="74" w:hanging="1"/>
              <w:rPr>
                <w:b/>
              </w:rPr>
            </w:pPr>
            <w:r w:rsidRPr="006E37B6">
              <w:rPr>
                <w:b/>
                <w:color w:val="0C0C0C"/>
              </w:rPr>
              <w:t xml:space="preserve">Insurance </w:t>
            </w:r>
            <w:r w:rsidRPr="006E37B6">
              <w:rPr>
                <w:b/>
                <w:color w:val="0C0C0C"/>
                <w:w w:val="105"/>
              </w:rPr>
              <w:t>contracts</w:t>
            </w:r>
          </w:p>
        </w:tc>
        <w:tc>
          <w:tcPr>
            <w:tcW w:w="6523" w:type="dxa"/>
          </w:tcPr>
          <w:p w14:paraId="776EF2D5" w14:textId="77777777" w:rsidR="00CD4E63" w:rsidRPr="006E37B6" w:rsidRDefault="00CD4E63">
            <w:pPr>
              <w:pStyle w:val="TableParagraph"/>
              <w:spacing w:before="2"/>
            </w:pPr>
          </w:p>
          <w:p w14:paraId="776EF2D6" w14:textId="77777777" w:rsidR="00CD4E63" w:rsidRPr="006E37B6" w:rsidRDefault="003867F7">
            <w:pPr>
              <w:pStyle w:val="TableParagraph"/>
              <w:spacing w:line="252" w:lineRule="auto"/>
              <w:ind w:left="72" w:right="155" w:hanging="3"/>
            </w:pPr>
            <w:r w:rsidRPr="006E37B6">
              <w:rPr>
                <w:color w:val="0C0C0C"/>
                <w:w w:val="105"/>
              </w:rPr>
              <w:t>IFRS 4 specifies the financial reporting for insurance contracts by</w:t>
            </w:r>
            <w:r w:rsidRPr="006E37B6">
              <w:rPr>
                <w:color w:val="0C0C0C"/>
                <w:spacing w:val="-11"/>
                <w:w w:val="105"/>
              </w:rPr>
              <w:t xml:space="preserve"> </w:t>
            </w:r>
            <w:r w:rsidRPr="006E37B6">
              <w:rPr>
                <w:color w:val="0C0C0C"/>
                <w:w w:val="105"/>
              </w:rPr>
              <w:t>any</w:t>
            </w:r>
            <w:r w:rsidRPr="006E37B6">
              <w:rPr>
                <w:color w:val="0C0C0C"/>
                <w:spacing w:val="-8"/>
                <w:w w:val="105"/>
              </w:rPr>
              <w:t xml:space="preserve"> </w:t>
            </w:r>
            <w:r w:rsidRPr="006E37B6">
              <w:rPr>
                <w:color w:val="0C0C0C"/>
                <w:w w:val="105"/>
              </w:rPr>
              <w:t>entity</w:t>
            </w:r>
            <w:r w:rsidRPr="006E37B6">
              <w:rPr>
                <w:color w:val="0C0C0C"/>
                <w:spacing w:val="-4"/>
                <w:w w:val="105"/>
              </w:rPr>
              <w:t xml:space="preserve"> </w:t>
            </w:r>
            <w:r w:rsidRPr="006E37B6">
              <w:rPr>
                <w:color w:val="0C0C0C"/>
                <w:w w:val="105"/>
              </w:rPr>
              <w:t>that</w:t>
            </w:r>
            <w:r w:rsidRPr="006E37B6">
              <w:rPr>
                <w:color w:val="0C0C0C"/>
                <w:spacing w:val="-5"/>
                <w:w w:val="105"/>
              </w:rPr>
              <w:t xml:space="preserve"> </w:t>
            </w:r>
            <w:r w:rsidRPr="006E37B6">
              <w:rPr>
                <w:color w:val="0C0C0C"/>
                <w:w w:val="105"/>
              </w:rPr>
              <w:t>issues</w:t>
            </w:r>
            <w:r w:rsidRPr="006E37B6">
              <w:rPr>
                <w:color w:val="0C0C0C"/>
                <w:spacing w:val="-3"/>
                <w:w w:val="105"/>
              </w:rPr>
              <w:t xml:space="preserve"> </w:t>
            </w:r>
            <w:r w:rsidRPr="006E37B6">
              <w:rPr>
                <w:color w:val="0C0C0C"/>
                <w:w w:val="105"/>
              </w:rPr>
              <w:t>such</w:t>
            </w:r>
            <w:r w:rsidRPr="006E37B6">
              <w:rPr>
                <w:color w:val="0C0C0C"/>
                <w:spacing w:val="-12"/>
                <w:w w:val="105"/>
              </w:rPr>
              <w:t xml:space="preserve"> </w:t>
            </w:r>
            <w:r w:rsidRPr="006E37B6">
              <w:rPr>
                <w:color w:val="0C0C0C"/>
                <w:w w:val="105"/>
              </w:rPr>
              <w:t>contracts</w:t>
            </w:r>
            <w:r w:rsidRPr="006E37B6">
              <w:rPr>
                <w:color w:val="0C0C0C"/>
                <w:spacing w:val="-1"/>
                <w:w w:val="105"/>
              </w:rPr>
              <w:t xml:space="preserve"> </w:t>
            </w:r>
            <w:r w:rsidRPr="006E37B6">
              <w:rPr>
                <w:color w:val="0C0C0C"/>
                <w:w w:val="105"/>
              </w:rPr>
              <w:t>(described</w:t>
            </w:r>
            <w:r w:rsidRPr="006E37B6">
              <w:rPr>
                <w:color w:val="0C0C0C"/>
                <w:spacing w:val="8"/>
                <w:w w:val="105"/>
              </w:rPr>
              <w:t xml:space="preserve"> </w:t>
            </w:r>
            <w:r w:rsidRPr="006E37B6">
              <w:rPr>
                <w:color w:val="0C0C0C"/>
                <w:w w:val="105"/>
              </w:rPr>
              <w:t>in</w:t>
            </w:r>
            <w:r w:rsidRPr="006E37B6">
              <w:rPr>
                <w:color w:val="0C0C0C"/>
                <w:spacing w:val="-13"/>
                <w:w w:val="105"/>
              </w:rPr>
              <w:t xml:space="preserve"> </w:t>
            </w:r>
            <w:r w:rsidRPr="006E37B6">
              <w:rPr>
                <w:color w:val="0C0C0C"/>
                <w:w w:val="105"/>
              </w:rPr>
              <w:t>this</w:t>
            </w:r>
            <w:r w:rsidRPr="006E37B6">
              <w:rPr>
                <w:color w:val="0C0C0C"/>
                <w:spacing w:val="-10"/>
                <w:w w:val="105"/>
              </w:rPr>
              <w:t xml:space="preserve"> </w:t>
            </w:r>
            <w:r w:rsidRPr="006E37B6">
              <w:rPr>
                <w:color w:val="0C0C0C"/>
                <w:w w:val="105"/>
              </w:rPr>
              <w:t>IFRS</w:t>
            </w:r>
            <w:r w:rsidRPr="006E37B6">
              <w:rPr>
                <w:color w:val="0C0C0C"/>
                <w:spacing w:val="-3"/>
                <w:w w:val="105"/>
              </w:rPr>
              <w:t xml:space="preserve"> </w:t>
            </w:r>
            <w:r w:rsidRPr="006E37B6">
              <w:rPr>
                <w:color w:val="0C0C0C"/>
                <w:w w:val="105"/>
              </w:rPr>
              <w:t>as an insurer) until the Board completes the second phase of its project on insurance contracts</w:t>
            </w:r>
            <w:r w:rsidRPr="006E37B6">
              <w:rPr>
                <w:color w:val="0C0C0C"/>
                <w:spacing w:val="-22"/>
                <w:w w:val="105"/>
              </w:rPr>
              <w:t xml:space="preserve"> </w:t>
            </w:r>
            <w:r w:rsidRPr="006E37B6">
              <w:rPr>
                <w:color w:val="2F2F2F"/>
                <w:w w:val="105"/>
              </w:rPr>
              <w:t>.</w:t>
            </w:r>
          </w:p>
          <w:p w14:paraId="776EF2D7" w14:textId="77777777" w:rsidR="00CD4E63" w:rsidRPr="006E37B6" w:rsidRDefault="00CD4E63">
            <w:pPr>
              <w:pStyle w:val="TableParagraph"/>
              <w:spacing w:before="6"/>
            </w:pPr>
          </w:p>
          <w:p w14:paraId="776EF2D8" w14:textId="77777777" w:rsidR="00CD4E63" w:rsidRPr="006E37B6" w:rsidRDefault="003867F7">
            <w:pPr>
              <w:pStyle w:val="TableParagraph"/>
              <w:spacing w:line="254" w:lineRule="auto"/>
              <w:ind w:left="74" w:hanging="1"/>
            </w:pPr>
            <w:r w:rsidRPr="006E37B6">
              <w:rPr>
                <w:b/>
                <w:color w:val="0C0C0C"/>
                <w:w w:val="105"/>
                <w:u w:val="thick" w:color="000000"/>
              </w:rPr>
              <w:t>Solvency II framework:</w:t>
            </w:r>
            <w:r w:rsidRPr="006E37B6">
              <w:rPr>
                <w:b/>
                <w:color w:val="0C0C0C"/>
                <w:w w:val="105"/>
              </w:rPr>
              <w:t xml:space="preserve"> </w:t>
            </w:r>
            <w:r w:rsidRPr="006E37B6">
              <w:rPr>
                <w:color w:val="0C0C0C"/>
                <w:w w:val="105"/>
              </w:rPr>
              <w:t>Solvency II establishes specific measurement principles for insurance liabilities</w:t>
            </w:r>
          </w:p>
        </w:tc>
        <w:tc>
          <w:tcPr>
            <w:tcW w:w="2412" w:type="dxa"/>
          </w:tcPr>
          <w:p w14:paraId="776EF2D9" w14:textId="77777777" w:rsidR="00CD4E63" w:rsidRPr="006E37B6" w:rsidRDefault="00CD4E63">
            <w:pPr>
              <w:pStyle w:val="TableParagraph"/>
            </w:pPr>
          </w:p>
        </w:tc>
        <w:tc>
          <w:tcPr>
            <w:tcW w:w="1418" w:type="dxa"/>
          </w:tcPr>
          <w:p w14:paraId="776EF2DA" w14:textId="77777777" w:rsidR="00CD4E63" w:rsidRPr="006E37B6" w:rsidRDefault="00CD4E63">
            <w:pPr>
              <w:pStyle w:val="TableParagraph"/>
              <w:spacing w:before="6"/>
            </w:pPr>
          </w:p>
          <w:p w14:paraId="776EF2DB" w14:textId="77777777" w:rsidR="00CD4E63" w:rsidRPr="006E37B6" w:rsidRDefault="003867F7">
            <w:pPr>
              <w:pStyle w:val="TableParagraph"/>
              <w:spacing w:before="1"/>
              <w:ind w:left="93"/>
              <w:rPr>
                <w:b/>
              </w:rPr>
            </w:pPr>
            <w:r w:rsidRPr="006E37B6">
              <w:rPr>
                <w:b/>
                <w:color w:val="0C0C0C"/>
                <w:w w:val="105"/>
              </w:rPr>
              <w:t>no</w:t>
            </w:r>
          </w:p>
        </w:tc>
        <w:tc>
          <w:tcPr>
            <w:tcW w:w="2553" w:type="dxa"/>
          </w:tcPr>
          <w:p w14:paraId="776EF2DC" w14:textId="77777777" w:rsidR="00CD4E63" w:rsidRPr="006E37B6" w:rsidRDefault="00CD4E63">
            <w:pPr>
              <w:pStyle w:val="TableParagraph"/>
              <w:spacing w:before="2"/>
            </w:pPr>
          </w:p>
          <w:p w14:paraId="776EF2DD" w14:textId="77777777" w:rsidR="00CD4E63" w:rsidRPr="006E37B6" w:rsidRDefault="003867F7">
            <w:pPr>
              <w:pStyle w:val="TableParagraph"/>
              <w:ind w:left="89"/>
            </w:pPr>
            <w:r w:rsidRPr="006E37B6">
              <w:rPr>
                <w:color w:val="0C0C0C"/>
                <w:w w:val="105"/>
              </w:rPr>
              <w:t>Out of scope.</w:t>
            </w:r>
          </w:p>
        </w:tc>
      </w:tr>
      <w:tr w:rsidR="00CD4E63" w:rsidRPr="006E37B6" w14:paraId="776EF2EE" w14:textId="77777777">
        <w:trPr>
          <w:trHeight w:val="2929"/>
        </w:trPr>
        <w:tc>
          <w:tcPr>
            <w:tcW w:w="1704" w:type="dxa"/>
          </w:tcPr>
          <w:p w14:paraId="776EF2DF" w14:textId="77777777" w:rsidR="00CD4E63" w:rsidRPr="006E37B6" w:rsidRDefault="00CD4E63">
            <w:pPr>
              <w:pStyle w:val="TableParagraph"/>
              <w:spacing w:before="1"/>
            </w:pPr>
          </w:p>
          <w:p w14:paraId="776EF2E0" w14:textId="77777777" w:rsidR="00CD4E63" w:rsidRPr="006E37B6" w:rsidRDefault="003867F7">
            <w:pPr>
              <w:pStyle w:val="TableParagraph"/>
              <w:ind w:left="73"/>
              <w:rPr>
                <w:b/>
              </w:rPr>
            </w:pPr>
            <w:r w:rsidRPr="006E37B6">
              <w:rPr>
                <w:b/>
                <w:color w:val="0C0C0C"/>
                <w:w w:val="105"/>
              </w:rPr>
              <w:t xml:space="preserve">IFRS </w:t>
            </w:r>
            <w:r w:rsidRPr="006E37B6">
              <w:rPr>
                <w:b/>
                <w:color w:val="0C0C0C"/>
                <w:w w:val="105"/>
              </w:rPr>
              <w:t xml:space="preserve">5 </w:t>
            </w:r>
            <w:r w:rsidRPr="006E37B6">
              <w:rPr>
                <w:b/>
                <w:color w:val="0C0C0C"/>
                <w:w w:val="105"/>
              </w:rPr>
              <w:t>Non­</w:t>
            </w:r>
          </w:p>
          <w:p w14:paraId="776EF2E1" w14:textId="77777777" w:rsidR="00CD4E63" w:rsidRPr="006E37B6" w:rsidRDefault="003867F7">
            <w:pPr>
              <w:pStyle w:val="TableParagraph"/>
              <w:spacing w:before="10" w:line="252" w:lineRule="auto"/>
              <w:ind w:left="72" w:firstLine="1"/>
              <w:rPr>
                <w:b/>
              </w:rPr>
            </w:pPr>
            <w:r w:rsidRPr="006E37B6">
              <w:rPr>
                <w:b/>
                <w:color w:val="0C0C0C"/>
                <w:w w:val="105"/>
              </w:rPr>
              <w:t>current assets held for sale and discontinued operations</w:t>
            </w:r>
          </w:p>
        </w:tc>
        <w:tc>
          <w:tcPr>
            <w:tcW w:w="6523" w:type="dxa"/>
          </w:tcPr>
          <w:p w14:paraId="776EF2E2" w14:textId="77777777" w:rsidR="00CD4E63" w:rsidRPr="006E37B6" w:rsidRDefault="00CD4E63">
            <w:pPr>
              <w:pStyle w:val="TableParagraph"/>
              <w:spacing w:before="3"/>
            </w:pPr>
          </w:p>
          <w:p w14:paraId="776EF2E3" w14:textId="77777777" w:rsidR="00CD4E63" w:rsidRPr="006E37B6" w:rsidRDefault="003867F7">
            <w:pPr>
              <w:pStyle w:val="TableParagraph"/>
              <w:spacing w:line="254" w:lineRule="auto"/>
              <w:ind w:left="81" w:hanging="12"/>
            </w:pPr>
            <w:r w:rsidRPr="006E37B6">
              <w:rPr>
                <w:color w:val="0C0C0C"/>
                <w:w w:val="105"/>
              </w:rPr>
              <w:t>IFRS 5 specifies the accounting for assets held for sale</w:t>
            </w:r>
            <w:r w:rsidRPr="006E37B6">
              <w:rPr>
                <w:color w:val="2F2F2F"/>
                <w:w w:val="105"/>
              </w:rPr>
              <w:t xml:space="preserve">, </w:t>
            </w:r>
            <w:r w:rsidRPr="006E37B6">
              <w:rPr>
                <w:color w:val="0C0C0C"/>
                <w:w w:val="105"/>
              </w:rPr>
              <w:t>and the presentation and disclosure of discontinued operations.</w:t>
            </w:r>
          </w:p>
          <w:p w14:paraId="776EF2E4" w14:textId="77777777" w:rsidR="00CD4E63" w:rsidRPr="006E37B6" w:rsidRDefault="00CD4E63">
            <w:pPr>
              <w:pStyle w:val="TableParagraph"/>
              <w:spacing w:before="8"/>
            </w:pPr>
          </w:p>
          <w:p w14:paraId="776EF2E5" w14:textId="77777777" w:rsidR="00CD4E63" w:rsidRPr="006E37B6" w:rsidRDefault="003867F7">
            <w:pPr>
              <w:pStyle w:val="TableParagraph"/>
              <w:spacing w:line="252" w:lineRule="auto"/>
              <w:ind w:left="72" w:firstLine="2"/>
            </w:pPr>
            <w:r w:rsidRPr="006E37B6">
              <w:rPr>
                <w:color w:val="0C0C0C"/>
                <w:w w:val="105"/>
              </w:rPr>
              <w:t>An entity shall measure a non-current asset (or disposal group) classified as held for sale at the lower of its carrying amount and f</w:t>
            </w:r>
            <w:r w:rsidRPr="006E37B6">
              <w:rPr>
                <w:color w:val="0C0C0C"/>
                <w:w w:val="105"/>
              </w:rPr>
              <w:t>air value less costs to sell (IFRS 5.15).</w:t>
            </w:r>
          </w:p>
          <w:p w14:paraId="776EF2E6" w14:textId="77777777" w:rsidR="00CD4E63" w:rsidRPr="006E37B6" w:rsidRDefault="00CD4E63">
            <w:pPr>
              <w:pStyle w:val="TableParagraph"/>
              <w:spacing w:before="5"/>
            </w:pPr>
          </w:p>
          <w:p w14:paraId="776EF2E7" w14:textId="77777777" w:rsidR="00CD4E63" w:rsidRPr="006E37B6" w:rsidRDefault="003867F7">
            <w:pPr>
              <w:pStyle w:val="TableParagraph"/>
              <w:ind w:left="79"/>
            </w:pPr>
            <w:r w:rsidRPr="006E37B6">
              <w:rPr>
                <w:color w:val="0C0C0C"/>
              </w:rPr>
              <w:t>An entity shall measure a non-current asset (or disposal group)</w:t>
            </w:r>
          </w:p>
          <w:p w14:paraId="776EF2E8" w14:textId="77777777" w:rsidR="00CD4E63" w:rsidRPr="006E37B6" w:rsidRDefault="003867F7">
            <w:pPr>
              <w:pStyle w:val="TableParagraph"/>
              <w:spacing w:before="9" w:line="270" w:lineRule="atLeast"/>
              <w:ind w:left="72"/>
            </w:pPr>
            <w:r w:rsidRPr="006E37B6">
              <w:rPr>
                <w:color w:val="0C0C0C"/>
                <w:w w:val="105"/>
              </w:rPr>
              <w:t>classified as held for distribution to owners at the lower of its carrying amount and fair value less costs to distribute (IFRS</w:t>
            </w:r>
          </w:p>
        </w:tc>
        <w:tc>
          <w:tcPr>
            <w:tcW w:w="2412" w:type="dxa"/>
          </w:tcPr>
          <w:p w14:paraId="776EF2E9" w14:textId="77777777" w:rsidR="00CD4E63" w:rsidRPr="006E37B6" w:rsidRDefault="00CD4E63">
            <w:pPr>
              <w:pStyle w:val="TableParagraph"/>
              <w:spacing w:before="7"/>
            </w:pPr>
          </w:p>
          <w:p w14:paraId="776EF2EA" w14:textId="77777777" w:rsidR="00CD4E63" w:rsidRPr="006E37B6" w:rsidRDefault="003867F7">
            <w:pPr>
              <w:pStyle w:val="TableParagraph"/>
              <w:spacing w:before="1" w:line="252" w:lineRule="auto"/>
              <w:ind w:left="87" w:right="1002" w:hanging="1"/>
              <w:jc w:val="both"/>
            </w:pPr>
            <w:r w:rsidRPr="006E37B6">
              <w:rPr>
                <w:color w:val="0C0C0C"/>
              </w:rPr>
              <w:t>Measurement principles not consistent.</w:t>
            </w:r>
          </w:p>
        </w:tc>
        <w:tc>
          <w:tcPr>
            <w:tcW w:w="1418" w:type="dxa"/>
          </w:tcPr>
          <w:p w14:paraId="776EF2EB" w14:textId="77777777" w:rsidR="00CD4E63" w:rsidRPr="006E37B6" w:rsidRDefault="00CD4E63">
            <w:pPr>
              <w:pStyle w:val="TableParagraph"/>
              <w:spacing w:before="1"/>
            </w:pPr>
          </w:p>
          <w:p w14:paraId="776EF2EC" w14:textId="77777777" w:rsidR="00CD4E63" w:rsidRPr="006E37B6" w:rsidRDefault="003867F7">
            <w:pPr>
              <w:pStyle w:val="TableParagraph"/>
              <w:ind w:left="93"/>
              <w:rPr>
                <w:b/>
              </w:rPr>
            </w:pPr>
            <w:r w:rsidRPr="006E37B6">
              <w:rPr>
                <w:b/>
                <w:color w:val="0C0C0C"/>
                <w:w w:val="105"/>
              </w:rPr>
              <w:t>no</w:t>
            </w:r>
          </w:p>
        </w:tc>
        <w:tc>
          <w:tcPr>
            <w:tcW w:w="2553" w:type="dxa"/>
          </w:tcPr>
          <w:p w14:paraId="776EF2ED" w14:textId="77777777" w:rsidR="00CD4E63" w:rsidRPr="006E37B6" w:rsidRDefault="00CD4E63">
            <w:pPr>
              <w:pStyle w:val="TableParagraph"/>
            </w:pPr>
          </w:p>
        </w:tc>
      </w:tr>
    </w:tbl>
    <w:p w14:paraId="776EF2EF"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F2F0"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F301" w14:textId="77777777">
        <w:trPr>
          <w:trHeight w:val="1547"/>
        </w:trPr>
        <w:tc>
          <w:tcPr>
            <w:tcW w:w="1704" w:type="dxa"/>
          </w:tcPr>
          <w:p w14:paraId="776EF2F1" w14:textId="77777777" w:rsidR="00CD4E63" w:rsidRPr="006E37B6" w:rsidRDefault="00CD4E63">
            <w:pPr>
              <w:pStyle w:val="TableParagraph"/>
            </w:pPr>
          </w:p>
          <w:p w14:paraId="776EF2F2" w14:textId="77777777" w:rsidR="00CD4E63" w:rsidRPr="006E37B6" w:rsidRDefault="00CD4E63">
            <w:pPr>
              <w:pStyle w:val="TableParagraph"/>
              <w:spacing w:before="3"/>
            </w:pPr>
          </w:p>
          <w:p w14:paraId="776EF2F3" w14:textId="77777777" w:rsidR="00CD4E63" w:rsidRPr="006E37B6" w:rsidRDefault="003867F7">
            <w:pPr>
              <w:pStyle w:val="TableParagraph"/>
              <w:ind w:left="73"/>
              <w:rPr>
                <w:b/>
              </w:rPr>
            </w:pPr>
            <w:r w:rsidRPr="006E37B6">
              <w:rPr>
                <w:b/>
                <w:color w:val="0C0C0C"/>
                <w:w w:val="105"/>
              </w:rPr>
              <w:t>IFRS</w:t>
            </w:r>
          </w:p>
        </w:tc>
        <w:tc>
          <w:tcPr>
            <w:tcW w:w="6523" w:type="dxa"/>
          </w:tcPr>
          <w:p w14:paraId="776EF2F4" w14:textId="77777777" w:rsidR="00CD4E63" w:rsidRPr="006E37B6" w:rsidRDefault="00CD4E63">
            <w:pPr>
              <w:pStyle w:val="TableParagraph"/>
              <w:spacing w:before="6"/>
            </w:pPr>
          </w:p>
          <w:p w14:paraId="776EF2F5" w14:textId="77777777" w:rsidR="00CD4E63" w:rsidRPr="006E37B6" w:rsidRDefault="003867F7">
            <w:pPr>
              <w:pStyle w:val="TableParagraph"/>
              <w:ind w:left="73"/>
              <w:rPr>
                <w:b/>
              </w:rPr>
            </w:pPr>
            <w:r w:rsidRPr="006E37B6">
              <w:rPr>
                <w:b/>
                <w:color w:val="0C0C0C"/>
                <w:w w:val="105"/>
              </w:rPr>
              <w:t>Summary of IFRS treatment:</w:t>
            </w:r>
          </w:p>
          <w:p w14:paraId="776EF2F6" w14:textId="77777777" w:rsidR="00CD4E63" w:rsidRPr="006E37B6" w:rsidRDefault="00CD4E63">
            <w:pPr>
              <w:pStyle w:val="TableParagraph"/>
              <w:spacing w:before="2"/>
            </w:pPr>
          </w:p>
          <w:p w14:paraId="776EF2F7" w14:textId="77777777" w:rsidR="00CD4E63" w:rsidRPr="006E37B6" w:rsidRDefault="003867F7">
            <w:pPr>
              <w:pStyle w:val="TableParagraph"/>
              <w:spacing w:before="1"/>
              <w:ind w:left="76"/>
              <w:rPr>
                <w:b/>
              </w:rPr>
            </w:pPr>
            <w:r w:rsidRPr="006E37B6">
              <w:rPr>
                <w:b/>
                <w:color w:val="0C0C0C"/>
                <w:w w:val="105"/>
              </w:rPr>
              <w:t>Measurement principles or options</w:t>
            </w:r>
          </w:p>
          <w:p w14:paraId="776EF2F8" w14:textId="77777777" w:rsidR="00CD4E63" w:rsidRPr="006E37B6" w:rsidRDefault="003867F7">
            <w:pPr>
              <w:pStyle w:val="TableParagraph"/>
              <w:spacing w:before="14"/>
              <w:ind w:left="77"/>
              <w:rPr>
                <w:b/>
              </w:rPr>
            </w:pPr>
            <w:r w:rsidRPr="006E37B6">
              <w:rPr>
                <w:b/>
                <w:color w:val="0C0C0C"/>
                <w:w w:val="105"/>
              </w:rPr>
              <w:t>consistent with Article 75 of Directive 2009/138/EC</w:t>
            </w:r>
          </w:p>
        </w:tc>
        <w:tc>
          <w:tcPr>
            <w:tcW w:w="2412" w:type="dxa"/>
          </w:tcPr>
          <w:p w14:paraId="776EF2F9" w14:textId="77777777" w:rsidR="00CD4E63" w:rsidRPr="006E37B6" w:rsidRDefault="00CD4E63">
            <w:pPr>
              <w:pStyle w:val="TableParagraph"/>
            </w:pPr>
          </w:p>
          <w:p w14:paraId="776EF2FA" w14:textId="77777777" w:rsidR="00CD4E63" w:rsidRPr="006E37B6" w:rsidRDefault="003867F7">
            <w:pPr>
              <w:pStyle w:val="TableParagraph"/>
              <w:spacing w:line="254" w:lineRule="auto"/>
              <w:ind w:left="84" w:right="124" w:firstLine="6"/>
              <w:rPr>
                <w:b/>
              </w:rPr>
            </w:pPr>
            <w:r w:rsidRPr="006E37B6">
              <w:rPr>
                <w:b/>
                <w:color w:val="0C0C0C"/>
                <w:w w:val="105"/>
              </w:rPr>
              <w:t>Fully consistent/ Consistent option/ With adjustments</w:t>
            </w:r>
          </w:p>
        </w:tc>
        <w:tc>
          <w:tcPr>
            <w:tcW w:w="1418" w:type="dxa"/>
          </w:tcPr>
          <w:p w14:paraId="776EF2FB" w14:textId="77777777" w:rsidR="00CD4E63" w:rsidRPr="006E37B6" w:rsidRDefault="00CD4E63">
            <w:pPr>
              <w:pStyle w:val="TableParagraph"/>
            </w:pPr>
          </w:p>
          <w:p w14:paraId="776EF2FC" w14:textId="77777777" w:rsidR="00CD4E63" w:rsidRPr="006E37B6" w:rsidRDefault="00CD4E63">
            <w:pPr>
              <w:pStyle w:val="TableParagraph"/>
            </w:pPr>
          </w:p>
          <w:p w14:paraId="776EF2FD" w14:textId="77777777" w:rsidR="00CD4E63" w:rsidRPr="006E37B6" w:rsidRDefault="003867F7">
            <w:pPr>
              <w:pStyle w:val="TableParagraph"/>
              <w:spacing w:before="155"/>
              <w:ind w:left="85"/>
              <w:rPr>
                <w:b/>
              </w:rPr>
            </w:pPr>
            <w:r w:rsidRPr="006E37B6">
              <w:rPr>
                <w:b/>
                <w:color w:val="0C0C0C"/>
                <w:w w:val="105"/>
              </w:rPr>
              <w:t>Applicable?</w:t>
            </w:r>
          </w:p>
        </w:tc>
        <w:tc>
          <w:tcPr>
            <w:tcW w:w="2553" w:type="dxa"/>
          </w:tcPr>
          <w:p w14:paraId="776EF2FE" w14:textId="77777777" w:rsidR="00CD4E63" w:rsidRPr="006E37B6" w:rsidRDefault="00CD4E63">
            <w:pPr>
              <w:pStyle w:val="TableParagraph"/>
            </w:pPr>
          </w:p>
          <w:p w14:paraId="776EF2FF" w14:textId="77777777" w:rsidR="00CD4E63" w:rsidRPr="006E37B6" w:rsidRDefault="00CD4E63">
            <w:pPr>
              <w:pStyle w:val="TableParagraph"/>
              <w:spacing w:before="10"/>
            </w:pPr>
          </w:p>
          <w:p w14:paraId="776EF300" w14:textId="77777777" w:rsidR="00CD4E63" w:rsidRPr="006E37B6" w:rsidRDefault="003867F7">
            <w:pPr>
              <w:pStyle w:val="TableParagraph"/>
              <w:ind w:left="93"/>
              <w:rPr>
                <w:b/>
              </w:rPr>
            </w:pPr>
            <w:r w:rsidRPr="006E37B6">
              <w:rPr>
                <w:b/>
                <w:color w:val="0C0C0C"/>
                <w:w w:val="105"/>
              </w:rPr>
              <w:t>Other comments</w:t>
            </w:r>
          </w:p>
        </w:tc>
      </w:tr>
      <w:tr w:rsidR="00CD4E63" w:rsidRPr="006E37B6" w14:paraId="776EF30D" w14:textId="77777777">
        <w:trPr>
          <w:trHeight w:val="5385"/>
        </w:trPr>
        <w:tc>
          <w:tcPr>
            <w:tcW w:w="1704" w:type="dxa"/>
          </w:tcPr>
          <w:p w14:paraId="776EF302" w14:textId="77777777" w:rsidR="00CD4E63" w:rsidRPr="006E37B6" w:rsidRDefault="00CD4E63">
            <w:pPr>
              <w:pStyle w:val="TableParagraph"/>
            </w:pPr>
          </w:p>
        </w:tc>
        <w:tc>
          <w:tcPr>
            <w:tcW w:w="6523" w:type="dxa"/>
          </w:tcPr>
          <w:p w14:paraId="776EF303" w14:textId="77777777" w:rsidR="00CD4E63" w:rsidRPr="006E37B6" w:rsidRDefault="003867F7">
            <w:pPr>
              <w:pStyle w:val="TableParagraph"/>
              <w:spacing w:before="9"/>
              <w:ind w:left="74"/>
            </w:pPr>
            <w:r w:rsidRPr="006E37B6">
              <w:rPr>
                <w:color w:val="0C0C0C"/>
              </w:rPr>
              <w:t>5.15A)</w:t>
            </w:r>
            <w:r w:rsidRPr="006E37B6">
              <w:rPr>
                <w:color w:val="313131"/>
              </w:rPr>
              <w:t>.</w:t>
            </w:r>
          </w:p>
          <w:p w14:paraId="776EF304" w14:textId="77777777" w:rsidR="00CD4E63" w:rsidRPr="006E37B6" w:rsidRDefault="00CD4E63">
            <w:pPr>
              <w:pStyle w:val="TableParagraph"/>
              <w:spacing w:before="2"/>
            </w:pPr>
          </w:p>
          <w:p w14:paraId="776EF305" w14:textId="77777777" w:rsidR="00CD4E63" w:rsidRPr="006E37B6" w:rsidRDefault="003867F7">
            <w:pPr>
              <w:pStyle w:val="TableParagraph"/>
              <w:spacing w:line="252" w:lineRule="auto"/>
              <w:ind w:left="71" w:hanging="2"/>
            </w:pPr>
            <w:r w:rsidRPr="006E37B6">
              <w:rPr>
                <w:color w:val="0C0C0C"/>
                <w:w w:val="105"/>
              </w:rPr>
              <w:t>Immediately before the initial classification of the asset (or disposal group) as held for sale</w:t>
            </w:r>
            <w:r w:rsidRPr="006E37B6">
              <w:rPr>
                <w:color w:val="424242"/>
                <w:w w:val="105"/>
              </w:rPr>
              <w:t xml:space="preserve">, </w:t>
            </w:r>
            <w:r w:rsidRPr="006E37B6">
              <w:rPr>
                <w:color w:val="0C0C0C"/>
                <w:w w:val="105"/>
              </w:rPr>
              <w:t>the carrying amounts of the asset (or all the assets and liabilities in the group) shall be measured in accordance with applicable IFRSs (IFRS 5</w:t>
            </w:r>
            <w:r w:rsidRPr="006E37B6">
              <w:rPr>
                <w:color w:val="313131"/>
                <w:w w:val="105"/>
              </w:rPr>
              <w:t>.</w:t>
            </w:r>
            <w:r w:rsidRPr="006E37B6">
              <w:rPr>
                <w:color w:val="0C0C0C"/>
                <w:w w:val="105"/>
              </w:rPr>
              <w:t>18)</w:t>
            </w:r>
            <w:r w:rsidRPr="006E37B6">
              <w:rPr>
                <w:color w:val="424242"/>
                <w:w w:val="105"/>
              </w:rPr>
              <w:t>.</w:t>
            </w:r>
          </w:p>
          <w:p w14:paraId="776EF306" w14:textId="77777777" w:rsidR="00CD4E63" w:rsidRPr="006E37B6" w:rsidRDefault="00CD4E63">
            <w:pPr>
              <w:pStyle w:val="TableParagraph"/>
              <w:spacing w:before="6"/>
            </w:pPr>
          </w:p>
          <w:p w14:paraId="776EF307" w14:textId="77777777" w:rsidR="00CD4E63" w:rsidRPr="006E37B6" w:rsidRDefault="003867F7">
            <w:pPr>
              <w:pStyle w:val="TableParagraph"/>
              <w:spacing w:before="1" w:line="252" w:lineRule="auto"/>
              <w:ind w:left="72" w:right="149"/>
            </w:pPr>
            <w:r w:rsidRPr="006E37B6">
              <w:rPr>
                <w:color w:val="0C0C0C"/>
                <w:w w:val="105"/>
              </w:rPr>
              <w:t>On subse</w:t>
            </w:r>
            <w:r w:rsidRPr="006E37B6">
              <w:rPr>
                <w:color w:val="0C0C0C"/>
                <w:w w:val="105"/>
              </w:rPr>
              <w:t>quent remeasurement of a disposal group, the carrying amounts of any assets and liabilities that are not within the scope of the measurement requirements of this IFRS</w:t>
            </w:r>
            <w:r w:rsidRPr="006E37B6">
              <w:rPr>
                <w:color w:val="313131"/>
                <w:w w:val="105"/>
              </w:rPr>
              <w:t xml:space="preserve">, </w:t>
            </w:r>
            <w:r w:rsidRPr="006E37B6">
              <w:rPr>
                <w:color w:val="0C0C0C"/>
                <w:w w:val="105"/>
              </w:rPr>
              <w:t>but are included in a disposal group classified as held for sale</w:t>
            </w:r>
            <w:r w:rsidRPr="006E37B6">
              <w:rPr>
                <w:color w:val="313131"/>
                <w:w w:val="105"/>
              </w:rPr>
              <w:t xml:space="preserve">, </w:t>
            </w:r>
            <w:r w:rsidRPr="006E37B6">
              <w:rPr>
                <w:color w:val="0C0C0C"/>
                <w:w w:val="105"/>
              </w:rPr>
              <w:t>shall be remeasured in</w:t>
            </w:r>
            <w:r w:rsidRPr="006E37B6">
              <w:rPr>
                <w:color w:val="0C0C0C"/>
                <w:w w:val="105"/>
              </w:rPr>
              <w:t xml:space="preserve"> accordance with applicable IFRSs before the </w:t>
            </w:r>
            <w:r w:rsidRPr="006E37B6">
              <w:rPr>
                <w:color w:val="1C1C1C"/>
                <w:w w:val="105"/>
              </w:rPr>
              <w:t xml:space="preserve">fair </w:t>
            </w:r>
            <w:r w:rsidRPr="006E37B6">
              <w:rPr>
                <w:color w:val="0C0C0C"/>
                <w:w w:val="105"/>
              </w:rPr>
              <w:t>value less costs to sell of the disposal group is remeasured (IFRS 5.19)</w:t>
            </w:r>
            <w:r w:rsidRPr="006E37B6">
              <w:rPr>
                <w:color w:val="313131"/>
                <w:w w:val="105"/>
              </w:rPr>
              <w:t>.</w:t>
            </w:r>
          </w:p>
          <w:p w14:paraId="776EF308" w14:textId="77777777" w:rsidR="00CD4E63" w:rsidRPr="006E37B6" w:rsidRDefault="00CD4E63">
            <w:pPr>
              <w:pStyle w:val="TableParagraph"/>
              <w:spacing w:before="5"/>
            </w:pPr>
          </w:p>
          <w:p w14:paraId="776EF309" w14:textId="77777777" w:rsidR="00CD4E63" w:rsidRPr="006E37B6" w:rsidRDefault="003867F7">
            <w:pPr>
              <w:pStyle w:val="TableParagraph"/>
              <w:spacing w:line="252" w:lineRule="auto"/>
              <w:ind w:left="74" w:right="88" w:hanging="1"/>
            </w:pPr>
            <w:r w:rsidRPr="006E37B6">
              <w:rPr>
                <w:b/>
                <w:color w:val="0C0C0C"/>
                <w:w w:val="105"/>
                <w:u w:val="thick" w:color="000000"/>
              </w:rPr>
              <w:t>Solvency II framework:</w:t>
            </w:r>
            <w:r w:rsidRPr="006E37B6">
              <w:rPr>
                <w:b/>
                <w:color w:val="0C0C0C"/>
                <w:w w:val="105"/>
              </w:rPr>
              <w:t xml:space="preserve"> </w:t>
            </w:r>
            <w:r w:rsidRPr="006E37B6">
              <w:rPr>
                <w:color w:val="0C0C0C"/>
                <w:w w:val="105"/>
              </w:rPr>
              <w:t>In Solvency II</w:t>
            </w:r>
            <w:r w:rsidRPr="006E37B6">
              <w:rPr>
                <w:color w:val="313131"/>
                <w:w w:val="105"/>
              </w:rPr>
              <w:t xml:space="preserve">, </w:t>
            </w:r>
            <w:r w:rsidRPr="006E37B6">
              <w:rPr>
                <w:color w:val="0C0C0C"/>
                <w:w w:val="105"/>
              </w:rPr>
              <w:t xml:space="preserve">there is no distinction based on the use of the assets. The non- current assets held for sale and discontinued operations shall be measured in accordance with the relevant Solvency II </w:t>
            </w:r>
            <w:r w:rsidRPr="006E37B6">
              <w:rPr>
                <w:color w:val="1C1C1C"/>
                <w:w w:val="105"/>
              </w:rPr>
              <w:t xml:space="preserve">valuation </w:t>
            </w:r>
            <w:r w:rsidRPr="006E37B6">
              <w:rPr>
                <w:color w:val="0C0C0C"/>
                <w:w w:val="105"/>
              </w:rPr>
              <w:t>methodologies.</w:t>
            </w:r>
          </w:p>
        </w:tc>
        <w:tc>
          <w:tcPr>
            <w:tcW w:w="2412" w:type="dxa"/>
          </w:tcPr>
          <w:p w14:paraId="776EF30A" w14:textId="77777777" w:rsidR="00CD4E63" w:rsidRPr="006E37B6" w:rsidRDefault="00CD4E63">
            <w:pPr>
              <w:pStyle w:val="TableParagraph"/>
            </w:pPr>
          </w:p>
        </w:tc>
        <w:tc>
          <w:tcPr>
            <w:tcW w:w="1418" w:type="dxa"/>
          </w:tcPr>
          <w:p w14:paraId="776EF30B" w14:textId="77777777" w:rsidR="00CD4E63" w:rsidRPr="006E37B6" w:rsidRDefault="00CD4E63">
            <w:pPr>
              <w:pStyle w:val="TableParagraph"/>
            </w:pPr>
          </w:p>
        </w:tc>
        <w:tc>
          <w:tcPr>
            <w:tcW w:w="2553" w:type="dxa"/>
          </w:tcPr>
          <w:p w14:paraId="776EF30C" w14:textId="77777777" w:rsidR="00CD4E63" w:rsidRPr="006E37B6" w:rsidRDefault="00CD4E63">
            <w:pPr>
              <w:pStyle w:val="TableParagraph"/>
            </w:pPr>
          </w:p>
        </w:tc>
      </w:tr>
      <w:tr w:rsidR="00CD4E63" w:rsidRPr="006E37B6" w14:paraId="776EF319" w14:textId="77777777">
        <w:trPr>
          <w:trHeight w:val="1621"/>
        </w:trPr>
        <w:tc>
          <w:tcPr>
            <w:tcW w:w="1704" w:type="dxa"/>
          </w:tcPr>
          <w:p w14:paraId="776EF30E" w14:textId="77777777" w:rsidR="00CD4E63" w:rsidRPr="006E37B6" w:rsidRDefault="00CD4E63">
            <w:pPr>
              <w:pStyle w:val="TableParagraph"/>
              <w:spacing w:before="3"/>
            </w:pPr>
          </w:p>
          <w:p w14:paraId="776EF30F" w14:textId="77777777" w:rsidR="00CD4E63" w:rsidRPr="006E37B6" w:rsidRDefault="003867F7">
            <w:pPr>
              <w:pStyle w:val="TableParagraph"/>
              <w:ind w:left="73"/>
              <w:rPr>
                <w:b/>
              </w:rPr>
            </w:pPr>
            <w:r w:rsidRPr="006E37B6">
              <w:rPr>
                <w:b/>
                <w:color w:val="0C0C0C"/>
                <w:w w:val="110"/>
              </w:rPr>
              <w:t>IFRS6</w:t>
            </w:r>
          </w:p>
          <w:p w14:paraId="776EF310" w14:textId="77777777" w:rsidR="00CD4E63" w:rsidRPr="006E37B6" w:rsidRDefault="003867F7">
            <w:pPr>
              <w:pStyle w:val="TableParagraph"/>
              <w:spacing w:before="15" w:line="249" w:lineRule="auto"/>
              <w:ind w:left="74" w:right="230" w:hanging="1"/>
              <w:rPr>
                <w:b/>
              </w:rPr>
            </w:pPr>
            <w:r w:rsidRPr="006E37B6">
              <w:rPr>
                <w:b/>
                <w:color w:val="0C0C0C"/>
                <w:w w:val="105"/>
              </w:rPr>
              <w:t>Exploration for and evaluation of</w:t>
            </w:r>
          </w:p>
          <w:p w14:paraId="776EF311" w14:textId="77777777" w:rsidR="00CD4E63" w:rsidRPr="006E37B6" w:rsidRDefault="003867F7">
            <w:pPr>
              <w:pStyle w:val="TableParagraph"/>
              <w:spacing w:before="2" w:line="227" w:lineRule="exact"/>
              <w:ind w:left="79"/>
              <w:rPr>
                <w:b/>
              </w:rPr>
            </w:pPr>
            <w:r w:rsidRPr="006E37B6">
              <w:rPr>
                <w:b/>
                <w:color w:val="0C0C0C"/>
              </w:rPr>
              <w:t>mineral</w:t>
            </w:r>
          </w:p>
        </w:tc>
        <w:tc>
          <w:tcPr>
            <w:tcW w:w="6523" w:type="dxa"/>
          </w:tcPr>
          <w:p w14:paraId="776EF312" w14:textId="77777777" w:rsidR="00CD4E63" w:rsidRPr="006E37B6" w:rsidRDefault="00CD4E63">
            <w:pPr>
              <w:pStyle w:val="TableParagraph"/>
              <w:spacing w:before="10"/>
            </w:pPr>
          </w:p>
          <w:p w14:paraId="776EF313" w14:textId="77777777" w:rsidR="00CD4E63" w:rsidRPr="006E37B6" w:rsidRDefault="003867F7">
            <w:pPr>
              <w:pStyle w:val="TableParagraph"/>
              <w:spacing w:line="254" w:lineRule="auto"/>
              <w:ind w:left="72" w:right="274" w:hanging="3"/>
            </w:pPr>
            <w:r w:rsidRPr="006E37B6">
              <w:rPr>
                <w:color w:val="0C0C0C"/>
                <w:w w:val="105"/>
              </w:rPr>
              <w:t>IFRS 6 specifies the financial reporting for the exploration for and evaluation of mineral resources.</w:t>
            </w:r>
          </w:p>
        </w:tc>
        <w:tc>
          <w:tcPr>
            <w:tcW w:w="2412" w:type="dxa"/>
          </w:tcPr>
          <w:p w14:paraId="776EF314" w14:textId="77777777" w:rsidR="00CD4E63" w:rsidRPr="006E37B6" w:rsidRDefault="00CD4E63">
            <w:pPr>
              <w:pStyle w:val="TableParagraph"/>
            </w:pPr>
          </w:p>
        </w:tc>
        <w:tc>
          <w:tcPr>
            <w:tcW w:w="1418" w:type="dxa"/>
          </w:tcPr>
          <w:p w14:paraId="776EF315" w14:textId="77777777" w:rsidR="00CD4E63" w:rsidRPr="006E37B6" w:rsidRDefault="00CD4E63">
            <w:pPr>
              <w:pStyle w:val="TableParagraph"/>
              <w:spacing w:before="3"/>
            </w:pPr>
          </w:p>
          <w:p w14:paraId="776EF316" w14:textId="77777777" w:rsidR="00CD4E63" w:rsidRPr="006E37B6" w:rsidRDefault="003867F7">
            <w:pPr>
              <w:pStyle w:val="TableParagraph"/>
              <w:ind w:left="93"/>
              <w:rPr>
                <w:b/>
              </w:rPr>
            </w:pPr>
            <w:r w:rsidRPr="006E37B6">
              <w:rPr>
                <w:b/>
                <w:color w:val="0C0C0C"/>
                <w:w w:val="105"/>
              </w:rPr>
              <w:t>no</w:t>
            </w:r>
          </w:p>
        </w:tc>
        <w:tc>
          <w:tcPr>
            <w:tcW w:w="2553" w:type="dxa"/>
          </w:tcPr>
          <w:p w14:paraId="776EF317" w14:textId="77777777" w:rsidR="00CD4E63" w:rsidRPr="006E37B6" w:rsidRDefault="00CD4E63">
            <w:pPr>
              <w:pStyle w:val="TableParagraph"/>
              <w:spacing w:before="10"/>
            </w:pPr>
          </w:p>
          <w:p w14:paraId="776EF318" w14:textId="77777777" w:rsidR="00CD4E63" w:rsidRPr="006E37B6" w:rsidRDefault="003867F7">
            <w:pPr>
              <w:pStyle w:val="TableParagraph"/>
              <w:spacing w:line="254" w:lineRule="auto"/>
              <w:ind w:left="88" w:right="161"/>
            </w:pPr>
            <w:r w:rsidRPr="006E37B6">
              <w:rPr>
                <w:color w:val="0C0C0C"/>
                <w:w w:val="105"/>
              </w:rPr>
              <w:t>Business not relevant for insurers.</w:t>
            </w:r>
          </w:p>
        </w:tc>
      </w:tr>
    </w:tbl>
    <w:p w14:paraId="776EF31A" w14:textId="77777777" w:rsidR="00CD4E63" w:rsidRPr="006E37B6" w:rsidRDefault="00CD4E63">
      <w:pPr>
        <w:spacing w:line="254" w:lineRule="auto"/>
        <w:sectPr w:rsidR="00CD4E63" w:rsidRPr="006E37B6">
          <w:pgSz w:w="16840" w:h="11900" w:orient="landscape"/>
          <w:pgMar w:top="1100" w:right="1560" w:bottom="280" w:left="340" w:header="708" w:footer="708" w:gutter="0"/>
          <w:cols w:space="708"/>
        </w:sectPr>
      </w:pPr>
    </w:p>
    <w:p w14:paraId="776EF31B" w14:textId="77777777" w:rsidR="00CD4E63" w:rsidRPr="006E37B6" w:rsidRDefault="00CD4E63">
      <w:pPr>
        <w:pStyle w:val="BodyText"/>
        <w:rPr>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F32C" w14:textId="77777777">
        <w:trPr>
          <w:trHeight w:val="1547"/>
        </w:trPr>
        <w:tc>
          <w:tcPr>
            <w:tcW w:w="1704" w:type="dxa"/>
          </w:tcPr>
          <w:p w14:paraId="776EF31C" w14:textId="77777777" w:rsidR="00CD4E63" w:rsidRPr="006E37B6" w:rsidRDefault="00CD4E63">
            <w:pPr>
              <w:pStyle w:val="TableParagraph"/>
            </w:pPr>
          </w:p>
          <w:p w14:paraId="776EF31D" w14:textId="77777777" w:rsidR="00CD4E63" w:rsidRPr="006E37B6" w:rsidRDefault="00CD4E63">
            <w:pPr>
              <w:pStyle w:val="TableParagraph"/>
              <w:spacing w:before="3"/>
            </w:pPr>
          </w:p>
          <w:p w14:paraId="776EF31E" w14:textId="77777777" w:rsidR="00CD4E63" w:rsidRPr="006E37B6" w:rsidRDefault="003867F7">
            <w:pPr>
              <w:pStyle w:val="TableParagraph"/>
              <w:ind w:left="73"/>
              <w:rPr>
                <w:b/>
              </w:rPr>
            </w:pPr>
            <w:r w:rsidRPr="006E37B6">
              <w:rPr>
                <w:b/>
                <w:color w:val="0A0A0A"/>
                <w:w w:val="105"/>
              </w:rPr>
              <w:t>IFRS</w:t>
            </w:r>
          </w:p>
        </w:tc>
        <w:tc>
          <w:tcPr>
            <w:tcW w:w="6523" w:type="dxa"/>
          </w:tcPr>
          <w:p w14:paraId="776EF31F" w14:textId="77777777" w:rsidR="00CD4E63" w:rsidRPr="006E37B6" w:rsidRDefault="00CD4E63">
            <w:pPr>
              <w:pStyle w:val="TableParagraph"/>
              <w:spacing w:before="6"/>
            </w:pPr>
          </w:p>
          <w:p w14:paraId="776EF320" w14:textId="77777777" w:rsidR="00CD4E63" w:rsidRPr="006E37B6" w:rsidRDefault="003867F7">
            <w:pPr>
              <w:pStyle w:val="TableParagraph"/>
              <w:ind w:left="73"/>
              <w:rPr>
                <w:b/>
              </w:rPr>
            </w:pPr>
            <w:r w:rsidRPr="006E37B6">
              <w:rPr>
                <w:b/>
                <w:color w:val="0A0A0A"/>
                <w:w w:val="105"/>
              </w:rPr>
              <w:t>Summary of IFRS treatment:</w:t>
            </w:r>
          </w:p>
          <w:p w14:paraId="776EF321" w14:textId="77777777" w:rsidR="00CD4E63" w:rsidRPr="006E37B6" w:rsidRDefault="00CD4E63">
            <w:pPr>
              <w:pStyle w:val="TableParagraph"/>
              <w:spacing w:before="2"/>
            </w:pPr>
          </w:p>
          <w:p w14:paraId="776EF322" w14:textId="77777777" w:rsidR="00CD4E63" w:rsidRPr="006E37B6" w:rsidRDefault="003867F7">
            <w:pPr>
              <w:pStyle w:val="TableParagraph"/>
              <w:spacing w:before="1"/>
              <w:ind w:left="76"/>
              <w:rPr>
                <w:b/>
              </w:rPr>
            </w:pPr>
            <w:r w:rsidRPr="006E37B6">
              <w:rPr>
                <w:b/>
                <w:color w:val="0A0A0A"/>
                <w:w w:val="105"/>
              </w:rPr>
              <w:t>Measurement principles or options</w:t>
            </w:r>
          </w:p>
          <w:p w14:paraId="776EF323" w14:textId="77777777" w:rsidR="00CD4E63" w:rsidRPr="006E37B6" w:rsidRDefault="003867F7">
            <w:pPr>
              <w:pStyle w:val="TableParagraph"/>
              <w:spacing w:before="14"/>
              <w:ind w:left="77"/>
              <w:rPr>
                <w:b/>
              </w:rPr>
            </w:pPr>
            <w:r w:rsidRPr="006E37B6">
              <w:rPr>
                <w:b/>
                <w:color w:val="0A0A0A"/>
                <w:w w:val="105"/>
              </w:rPr>
              <w:t>consistent with Article 75 of Directive 2009/138/EC</w:t>
            </w:r>
          </w:p>
        </w:tc>
        <w:tc>
          <w:tcPr>
            <w:tcW w:w="2412" w:type="dxa"/>
          </w:tcPr>
          <w:p w14:paraId="776EF324" w14:textId="77777777" w:rsidR="00CD4E63" w:rsidRPr="006E37B6" w:rsidRDefault="00CD4E63">
            <w:pPr>
              <w:pStyle w:val="TableParagraph"/>
            </w:pPr>
          </w:p>
          <w:p w14:paraId="776EF325" w14:textId="77777777" w:rsidR="00CD4E63" w:rsidRPr="006E37B6" w:rsidRDefault="003867F7">
            <w:pPr>
              <w:pStyle w:val="TableParagraph"/>
              <w:spacing w:line="254" w:lineRule="auto"/>
              <w:ind w:left="84" w:right="124" w:firstLine="6"/>
              <w:rPr>
                <w:b/>
              </w:rPr>
            </w:pPr>
            <w:r w:rsidRPr="006E37B6">
              <w:rPr>
                <w:b/>
                <w:color w:val="0A0A0A"/>
                <w:w w:val="105"/>
              </w:rPr>
              <w:t>Fully consistent/ Consistent option/ With adjustments</w:t>
            </w:r>
          </w:p>
        </w:tc>
        <w:tc>
          <w:tcPr>
            <w:tcW w:w="1418" w:type="dxa"/>
          </w:tcPr>
          <w:p w14:paraId="776EF326" w14:textId="77777777" w:rsidR="00CD4E63" w:rsidRPr="006E37B6" w:rsidRDefault="00CD4E63">
            <w:pPr>
              <w:pStyle w:val="TableParagraph"/>
            </w:pPr>
          </w:p>
          <w:p w14:paraId="776EF327" w14:textId="77777777" w:rsidR="00CD4E63" w:rsidRPr="006E37B6" w:rsidRDefault="00CD4E63">
            <w:pPr>
              <w:pStyle w:val="TableParagraph"/>
              <w:spacing w:before="10"/>
            </w:pPr>
          </w:p>
          <w:p w14:paraId="776EF328" w14:textId="77777777" w:rsidR="00CD4E63" w:rsidRPr="006E37B6" w:rsidRDefault="003867F7">
            <w:pPr>
              <w:pStyle w:val="TableParagraph"/>
              <w:ind w:left="85"/>
              <w:rPr>
                <w:b/>
              </w:rPr>
            </w:pPr>
            <w:r w:rsidRPr="006E37B6">
              <w:rPr>
                <w:b/>
                <w:color w:val="0A0A0A"/>
              </w:rPr>
              <w:t>Applicable?</w:t>
            </w:r>
          </w:p>
        </w:tc>
        <w:tc>
          <w:tcPr>
            <w:tcW w:w="2553" w:type="dxa"/>
          </w:tcPr>
          <w:p w14:paraId="776EF329" w14:textId="77777777" w:rsidR="00CD4E63" w:rsidRPr="006E37B6" w:rsidRDefault="00CD4E63">
            <w:pPr>
              <w:pStyle w:val="TableParagraph"/>
            </w:pPr>
          </w:p>
          <w:p w14:paraId="776EF32A" w14:textId="77777777" w:rsidR="00CD4E63" w:rsidRPr="006E37B6" w:rsidRDefault="00CD4E63">
            <w:pPr>
              <w:pStyle w:val="TableParagraph"/>
              <w:spacing w:before="10"/>
            </w:pPr>
          </w:p>
          <w:p w14:paraId="776EF32B" w14:textId="77777777" w:rsidR="00CD4E63" w:rsidRPr="006E37B6" w:rsidRDefault="003867F7">
            <w:pPr>
              <w:pStyle w:val="TableParagraph"/>
              <w:ind w:left="93"/>
              <w:rPr>
                <w:b/>
              </w:rPr>
            </w:pPr>
            <w:r w:rsidRPr="006E37B6">
              <w:rPr>
                <w:b/>
                <w:color w:val="0A0A0A"/>
                <w:w w:val="105"/>
              </w:rPr>
              <w:t>Other comments</w:t>
            </w:r>
          </w:p>
        </w:tc>
      </w:tr>
    </w:tbl>
    <w:p w14:paraId="776EF32D" w14:textId="77777777" w:rsidR="00CD4E63" w:rsidRPr="006E37B6" w:rsidRDefault="003867F7">
      <w:pPr>
        <w:spacing w:before="47"/>
        <w:ind w:left="112"/>
        <w:rPr>
          <w:b/>
        </w:rPr>
      </w:pPr>
      <w:r w:rsidRPr="006E37B6">
        <w:rPr>
          <w:color w:val="0A0A0A"/>
          <w:w w:val="50"/>
        </w:rPr>
        <w:t xml:space="preserve">I </w:t>
      </w:r>
      <w:r w:rsidRPr="006E37B6">
        <w:rPr>
          <w:b/>
          <w:color w:val="0A0A0A"/>
          <w:w w:val="95"/>
        </w:rPr>
        <w:t>resources</w:t>
      </w:r>
    </w:p>
    <w:p w14:paraId="776EF32E" w14:textId="77777777" w:rsidR="00CD4E63" w:rsidRPr="006E37B6" w:rsidRDefault="00CD4E63">
      <w:pPr>
        <w:pStyle w:val="BodyText"/>
        <w:spacing w:before="11"/>
        <w:rPr>
          <w:b/>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F339" w14:textId="77777777">
        <w:trPr>
          <w:trHeight w:val="1585"/>
        </w:trPr>
        <w:tc>
          <w:tcPr>
            <w:tcW w:w="1704" w:type="dxa"/>
          </w:tcPr>
          <w:p w14:paraId="776EF32F" w14:textId="77777777" w:rsidR="00CD4E63" w:rsidRPr="006E37B6" w:rsidRDefault="00CD4E63">
            <w:pPr>
              <w:pStyle w:val="TableParagraph"/>
              <w:spacing w:before="2"/>
              <w:rPr>
                <w:b/>
              </w:rPr>
            </w:pPr>
          </w:p>
          <w:p w14:paraId="776EF330" w14:textId="77777777" w:rsidR="00CD4E63" w:rsidRPr="006E37B6" w:rsidRDefault="003867F7">
            <w:pPr>
              <w:pStyle w:val="TableParagraph"/>
              <w:ind w:left="73"/>
              <w:rPr>
                <w:b/>
              </w:rPr>
            </w:pPr>
            <w:r w:rsidRPr="006E37B6">
              <w:rPr>
                <w:b/>
                <w:color w:val="0A0A0A"/>
                <w:w w:val="110"/>
              </w:rPr>
              <w:t>IFRS7</w:t>
            </w:r>
          </w:p>
          <w:p w14:paraId="776EF331" w14:textId="77777777" w:rsidR="00CD4E63" w:rsidRPr="006E37B6" w:rsidRDefault="003867F7">
            <w:pPr>
              <w:pStyle w:val="TableParagraph"/>
              <w:spacing w:before="10" w:line="254" w:lineRule="auto"/>
              <w:ind w:left="75" w:hanging="3"/>
              <w:rPr>
                <w:b/>
              </w:rPr>
            </w:pPr>
            <w:r w:rsidRPr="006E37B6">
              <w:rPr>
                <w:b/>
                <w:color w:val="0A0A0A"/>
              </w:rPr>
              <w:t>Financial instruments: Disclosures</w:t>
            </w:r>
          </w:p>
        </w:tc>
        <w:tc>
          <w:tcPr>
            <w:tcW w:w="6523" w:type="dxa"/>
          </w:tcPr>
          <w:p w14:paraId="776EF332" w14:textId="77777777" w:rsidR="00CD4E63" w:rsidRPr="006E37B6" w:rsidRDefault="00CD4E63">
            <w:pPr>
              <w:pStyle w:val="TableParagraph"/>
              <w:spacing w:before="9"/>
              <w:rPr>
                <w:b/>
              </w:rPr>
            </w:pPr>
          </w:p>
          <w:p w14:paraId="776EF333" w14:textId="77777777" w:rsidR="00CD4E63" w:rsidRPr="006E37B6" w:rsidRDefault="003867F7">
            <w:pPr>
              <w:pStyle w:val="TableParagraph"/>
              <w:ind w:left="70"/>
            </w:pPr>
            <w:r w:rsidRPr="006E37B6">
              <w:rPr>
                <w:color w:val="0A0A0A"/>
                <w:w w:val="105"/>
              </w:rPr>
              <w:t xml:space="preserve">IFRS 7 </w:t>
            </w:r>
            <w:r w:rsidRPr="006E37B6">
              <w:rPr>
                <w:color w:val="1A1A1A"/>
                <w:w w:val="105"/>
              </w:rPr>
              <w:t xml:space="preserve">specifies </w:t>
            </w:r>
            <w:r w:rsidRPr="006E37B6">
              <w:rPr>
                <w:color w:val="0A0A0A"/>
                <w:w w:val="105"/>
              </w:rPr>
              <w:t>disclosure for financial instruments.</w:t>
            </w:r>
          </w:p>
        </w:tc>
        <w:tc>
          <w:tcPr>
            <w:tcW w:w="2412" w:type="dxa"/>
          </w:tcPr>
          <w:p w14:paraId="776EF334" w14:textId="77777777" w:rsidR="00CD4E63" w:rsidRPr="006E37B6" w:rsidRDefault="00CD4E63">
            <w:pPr>
              <w:pStyle w:val="TableParagraph"/>
            </w:pPr>
          </w:p>
        </w:tc>
        <w:tc>
          <w:tcPr>
            <w:tcW w:w="1418" w:type="dxa"/>
          </w:tcPr>
          <w:p w14:paraId="776EF335" w14:textId="77777777" w:rsidR="00CD4E63" w:rsidRPr="006E37B6" w:rsidRDefault="00CD4E63">
            <w:pPr>
              <w:pStyle w:val="TableParagraph"/>
              <w:spacing w:before="2"/>
              <w:rPr>
                <w:b/>
              </w:rPr>
            </w:pPr>
          </w:p>
          <w:p w14:paraId="776EF336" w14:textId="77777777" w:rsidR="00CD4E63" w:rsidRPr="006E37B6" w:rsidRDefault="003867F7">
            <w:pPr>
              <w:pStyle w:val="TableParagraph"/>
              <w:ind w:left="93"/>
              <w:rPr>
                <w:b/>
              </w:rPr>
            </w:pPr>
            <w:r w:rsidRPr="006E37B6">
              <w:rPr>
                <w:b/>
                <w:color w:val="0A0A0A"/>
                <w:w w:val="105"/>
              </w:rPr>
              <w:t>no</w:t>
            </w:r>
          </w:p>
        </w:tc>
        <w:tc>
          <w:tcPr>
            <w:tcW w:w="2553" w:type="dxa"/>
          </w:tcPr>
          <w:p w14:paraId="776EF337" w14:textId="77777777" w:rsidR="00CD4E63" w:rsidRPr="006E37B6" w:rsidRDefault="00CD4E63">
            <w:pPr>
              <w:pStyle w:val="TableParagraph"/>
              <w:rPr>
                <w:b/>
              </w:rPr>
            </w:pPr>
          </w:p>
          <w:p w14:paraId="776EF338" w14:textId="77777777" w:rsidR="00CD4E63" w:rsidRPr="006E37B6" w:rsidRDefault="003867F7">
            <w:pPr>
              <w:pStyle w:val="TableParagraph"/>
              <w:spacing w:line="252" w:lineRule="auto"/>
              <w:ind w:left="93" w:right="161" w:hanging="6"/>
            </w:pPr>
            <w:r w:rsidRPr="006E37B6">
              <w:rPr>
                <w:b/>
                <w:color w:val="0A0A0A"/>
              </w:rPr>
              <w:t xml:space="preserve">IFRS </w:t>
            </w:r>
            <w:r w:rsidRPr="006E37B6">
              <w:rPr>
                <w:color w:val="0A0A0A"/>
              </w:rPr>
              <w:t xml:space="preserve">7 does not prescribe valuation methodologies for balance </w:t>
            </w:r>
            <w:r w:rsidRPr="006E37B6">
              <w:rPr>
                <w:color w:val="1A1A1A"/>
              </w:rPr>
              <w:t xml:space="preserve">sheet </w:t>
            </w:r>
            <w:r w:rsidRPr="006E37B6">
              <w:rPr>
                <w:color w:val="0A0A0A"/>
              </w:rPr>
              <w:t>items</w:t>
            </w:r>
            <w:r w:rsidRPr="006E37B6">
              <w:rPr>
                <w:color w:val="2F2F2F"/>
              </w:rPr>
              <w:t>.</w:t>
            </w:r>
          </w:p>
        </w:tc>
      </w:tr>
      <w:tr w:rsidR="00CD4E63" w:rsidRPr="006E37B6" w14:paraId="776EF344" w14:textId="77777777">
        <w:trPr>
          <w:trHeight w:val="1585"/>
        </w:trPr>
        <w:tc>
          <w:tcPr>
            <w:tcW w:w="1704" w:type="dxa"/>
          </w:tcPr>
          <w:p w14:paraId="776EF33A" w14:textId="77777777" w:rsidR="00CD4E63" w:rsidRPr="006E37B6" w:rsidRDefault="00CD4E63">
            <w:pPr>
              <w:pStyle w:val="TableParagraph"/>
              <w:spacing w:before="9"/>
              <w:rPr>
                <w:b/>
              </w:rPr>
            </w:pPr>
          </w:p>
          <w:p w14:paraId="776EF33B" w14:textId="77777777" w:rsidR="00CD4E63" w:rsidRPr="006E37B6" w:rsidRDefault="003867F7">
            <w:pPr>
              <w:pStyle w:val="TableParagraph"/>
              <w:ind w:left="73"/>
              <w:rPr>
                <w:b/>
              </w:rPr>
            </w:pPr>
            <w:r w:rsidRPr="006E37B6">
              <w:rPr>
                <w:b/>
                <w:color w:val="0A0A0A"/>
                <w:w w:val="110"/>
              </w:rPr>
              <w:t>IFRSS</w:t>
            </w:r>
          </w:p>
          <w:p w14:paraId="776EF33C" w14:textId="77777777" w:rsidR="00CD4E63" w:rsidRPr="006E37B6" w:rsidRDefault="003867F7">
            <w:pPr>
              <w:pStyle w:val="TableParagraph"/>
              <w:spacing w:before="10" w:line="254" w:lineRule="auto"/>
              <w:ind w:left="71" w:firstLine="3"/>
              <w:rPr>
                <w:b/>
              </w:rPr>
            </w:pPr>
            <w:r w:rsidRPr="006E37B6">
              <w:rPr>
                <w:b/>
                <w:color w:val="0A0A0A"/>
              </w:rPr>
              <w:t xml:space="preserve">Operating </w:t>
            </w:r>
            <w:r w:rsidRPr="006E37B6">
              <w:rPr>
                <w:b/>
                <w:color w:val="0A0A0A"/>
                <w:w w:val="105"/>
              </w:rPr>
              <w:t>Segments</w:t>
            </w:r>
          </w:p>
        </w:tc>
        <w:tc>
          <w:tcPr>
            <w:tcW w:w="6523" w:type="dxa"/>
          </w:tcPr>
          <w:p w14:paraId="776EF33D" w14:textId="77777777" w:rsidR="00CD4E63" w:rsidRPr="006E37B6" w:rsidRDefault="00CD4E63">
            <w:pPr>
              <w:pStyle w:val="TableParagraph"/>
              <w:spacing w:before="4"/>
              <w:rPr>
                <w:b/>
              </w:rPr>
            </w:pPr>
          </w:p>
          <w:p w14:paraId="776EF33E" w14:textId="77777777" w:rsidR="00CD4E63" w:rsidRPr="006E37B6" w:rsidRDefault="003867F7">
            <w:pPr>
              <w:pStyle w:val="TableParagraph"/>
              <w:spacing w:line="252" w:lineRule="auto"/>
              <w:ind w:left="72" w:right="338" w:hanging="3"/>
            </w:pPr>
            <w:r w:rsidRPr="006E37B6">
              <w:rPr>
                <w:color w:val="0A0A0A"/>
                <w:w w:val="105"/>
              </w:rPr>
              <w:t xml:space="preserve">IFRS 8 requires disclosure of </w:t>
            </w:r>
            <w:r w:rsidRPr="006E37B6">
              <w:rPr>
                <w:color w:val="1A1A1A"/>
                <w:w w:val="105"/>
              </w:rPr>
              <w:t xml:space="preserve">information </w:t>
            </w:r>
            <w:r w:rsidRPr="006E37B6">
              <w:rPr>
                <w:color w:val="0A0A0A"/>
                <w:w w:val="105"/>
              </w:rPr>
              <w:t>about an entity</w:t>
            </w:r>
            <w:r w:rsidRPr="006E37B6">
              <w:rPr>
                <w:color w:val="2F2F2F"/>
                <w:w w:val="105"/>
              </w:rPr>
              <w:t xml:space="preserve">' </w:t>
            </w:r>
            <w:r w:rsidRPr="006E37B6">
              <w:rPr>
                <w:color w:val="0A0A0A"/>
                <w:w w:val="105"/>
              </w:rPr>
              <w:t>s operating segments, its products and services</w:t>
            </w:r>
            <w:r w:rsidRPr="006E37B6">
              <w:rPr>
                <w:color w:val="2F2F2F"/>
                <w:w w:val="105"/>
              </w:rPr>
              <w:t xml:space="preserve">, </w:t>
            </w:r>
            <w:r w:rsidRPr="006E37B6">
              <w:rPr>
                <w:color w:val="0A0A0A"/>
                <w:w w:val="105"/>
              </w:rPr>
              <w:t>the geographical areas in which it operates</w:t>
            </w:r>
            <w:r w:rsidRPr="006E37B6">
              <w:rPr>
                <w:color w:val="2F2F2F"/>
                <w:w w:val="105"/>
              </w:rPr>
              <w:t xml:space="preserve">, </w:t>
            </w:r>
            <w:r w:rsidRPr="006E37B6">
              <w:rPr>
                <w:color w:val="0A0A0A"/>
                <w:w w:val="105"/>
              </w:rPr>
              <w:t>and its major customers</w:t>
            </w:r>
            <w:r w:rsidRPr="006E37B6">
              <w:rPr>
                <w:color w:val="2F2F2F"/>
                <w:w w:val="105"/>
              </w:rPr>
              <w:t>.</w:t>
            </w:r>
          </w:p>
        </w:tc>
        <w:tc>
          <w:tcPr>
            <w:tcW w:w="2412" w:type="dxa"/>
          </w:tcPr>
          <w:p w14:paraId="776EF33F" w14:textId="77777777" w:rsidR="00CD4E63" w:rsidRPr="006E37B6" w:rsidRDefault="00CD4E63">
            <w:pPr>
              <w:pStyle w:val="TableParagraph"/>
            </w:pPr>
          </w:p>
        </w:tc>
        <w:tc>
          <w:tcPr>
            <w:tcW w:w="1418" w:type="dxa"/>
          </w:tcPr>
          <w:p w14:paraId="776EF340" w14:textId="77777777" w:rsidR="00CD4E63" w:rsidRPr="006E37B6" w:rsidRDefault="00CD4E63">
            <w:pPr>
              <w:pStyle w:val="TableParagraph"/>
              <w:spacing w:before="9"/>
              <w:rPr>
                <w:b/>
              </w:rPr>
            </w:pPr>
          </w:p>
          <w:p w14:paraId="776EF341" w14:textId="77777777" w:rsidR="00CD4E63" w:rsidRPr="006E37B6" w:rsidRDefault="003867F7">
            <w:pPr>
              <w:pStyle w:val="TableParagraph"/>
              <w:ind w:left="93"/>
              <w:rPr>
                <w:b/>
              </w:rPr>
            </w:pPr>
            <w:r w:rsidRPr="006E37B6">
              <w:rPr>
                <w:b/>
                <w:color w:val="0A0A0A"/>
                <w:w w:val="105"/>
              </w:rPr>
              <w:t>no</w:t>
            </w:r>
          </w:p>
        </w:tc>
        <w:tc>
          <w:tcPr>
            <w:tcW w:w="2553" w:type="dxa"/>
          </w:tcPr>
          <w:p w14:paraId="776EF342" w14:textId="77777777" w:rsidR="00CD4E63" w:rsidRPr="006E37B6" w:rsidRDefault="00CD4E63">
            <w:pPr>
              <w:pStyle w:val="TableParagraph"/>
              <w:spacing w:before="4"/>
              <w:rPr>
                <w:b/>
              </w:rPr>
            </w:pPr>
          </w:p>
          <w:p w14:paraId="776EF343" w14:textId="77777777" w:rsidR="00CD4E63" w:rsidRPr="006E37B6" w:rsidRDefault="003867F7">
            <w:pPr>
              <w:pStyle w:val="TableParagraph"/>
              <w:spacing w:line="252" w:lineRule="auto"/>
              <w:ind w:left="90" w:right="161" w:hanging="4"/>
            </w:pPr>
            <w:r w:rsidRPr="006E37B6">
              <w:rPr>
                <w:color w:val="0A0A0A"/>
                <w:w w:val="105"/>
              </w:rPr>
              <w:t xml:space="preserve">IFRS 8 does not prescribe </w:t>
            </w:r>
            <w:r w:rsidRPr="006E37B6">
              <w:rPr>
                <w:color w:val="1A1A1A"/>
                <w:w w:val="105"/>
              </w:rPr>
              <w:t xml:space="preserve">valuation </w:t>
            </w:r>
            <w:r w:rsidRPr="006E37B6">
              <w:rPr>
                <w:color w:val="0A0A0A"/>
                <w:w w:val="105"/>
              </w:rPr>
              <w:t>methodologies for balance sheet items.</w:t>
            </w:r>
          </w:p>
        </w:tc>
      </w:tr>
      <w:tr w:rsidR="00CD4E63" w:rsidRPr="006E37B6" w14:paraId="776EF34E" w14:textId="77777777">
        <w:trPr>
          <w:trHeight w:val="1312"/>
        </w:trPr>
        <w:tc>
          <w:tcPr>
            <w:tcW w:w="1704" w:type="dxa"/>
          </w:tcPr>
          <w:p w14:paraId="776EF345" w14:textId="77777777" w:rsidR="00CD4E63" w:rsidRPr="006E37B6" w:rsidRDefault="00CD4E63">
            <w:pPr>
              <w:pStyle w:val="TableParagraph"/>
              <w:spacing w:before="4"/>
              <w:rPr>
                <w:b/>
              </w:rPr>
            </w:pPr>
          </w:p>
          <w:p w14:paraId="776EF346" w14:textId="77777777" w:rsidR="00CD4E63" w:rsidRPr="006E37B6" w:rsidRDefault="003867F7">
            <w:pPr>
              <w:pStyle w:val="TableParagraph"/>
              <w:ind w:left="73"/>
              <w:rPr>
                <w:b/>
              </w:rPr>
            </w:pPr>
            <w:r w:rsidRPr="006E37B6">
              <w:rPr>
                <w:b/>
                <w:color w:val="0A0A0A"/>
                <w:w w:val="110"/>
              </w:rPr>
              <w:t>IFRS9</w:t>
            </w:r>
          </w:p>
          <w:p w14:paraId="776EF347" w14:textId="77777777" w:rsidR="00CD4E63" w:rsidRPr="006E37B6" w:rsidRDefault="003867F7">
            <w:pPr>
              <w:pStyle w:val="TableParagraph"/>
              <w:spacing w:before="10" w:line="254" w:lineRule="auto"/>
              <w:ind w:left="73" w:hanging="1"/>
              <w:rPr>
                <w:b/>
              </w:rPr>
            </w:pPr>
            <w:r w:rsidRPr="006E37B6">
              <w:rPr>
                <w:b/>
                <w:color w:val="0A0A0A"/>
                <w:w w:val="105"/>
              </w:rPr>
              <w:t xml:space="preserve">Financial </w:t>
            </w:r>
            <w:r w:rsidRPr="006E37B6">
              <w:rPr>
                <w:b/>
                <w:color w:val="0A0A0A"/>
              </w:rPr>
              <w:t>Instruments</w:t>
            </w:r>
          </w:p>
        </w:tc>
        <w:tc>
          <w:tcPr>
            <w:tcW w:w="6523" w:type="dxa"/>
          </w:tcPr>
          <w:p w14:paraId="776EF348" w14:textId="77777777" w:rsidR="00CD4E63" w:rsidRPr="006E37B6" w:rsidRDefault="00CD4E63">
            <w:pPr>
              <w:pStyle w:val="TableParagraph"/>
              <w:spacing w:before="5"/>
              <w:rPr>
                <w:b/>
              </w:rPr>
            </w:pPr>
          </w:p>
          <w:p w14:paraId="776EF349" w14:textId="77777777" w:rsidR="00CD4E63" w:rsidRPr="006E37B6" w:rsidRDefault="003867F7">
            <w:pPr>
              <w:pStyle w:val="TableParagraph"/>
              <w:spacing w:before="1"/>
              <w:ind w:left="79"/>
            </w:pPr>
            <w:r w:rsidRPr="006E37B6">
              <w:rPr>
                <w:color w:val="0A0A0A"/>
              </w:rPr>
              <w:t>Not applicable as not yet adopted by the Commission.</w:t>
            </w:r>
          </w:p>
        </w:tc>
        <w:tc>
          <w:tcPr>
            <w:tcW w:w="2412" w:type="dxa"/>
          </w:tcPr>
          <w:p w14:paraId="776EF34A" w14:textId="77777777" w:rsidR="00CD4E63" w:rsidRPr="006E37B6" w:rsidRDefault="00CD4E63">
            <w:pPr>
              <w:pStyle w:val="TableParagraph"/>
            </w:pPr>
          </w:p>
        </w:tc>
        <w:tc>
          <w:tcPr>
            <w:tcW w:w="1418" w:type="dxa"/>
          </w:tcPr>
          <w:p w14:paraId="776EF34B" w14:textId="77777777" w:rsidR="00CD4E63" w:rsidRPr="006E37B6" w:rsidRDefault="00CD4E63">
            <w:pPr>
              <w:pStyle w:val="TableParagraph"/>
              <w:spacing w:before="10"/>
              <w:rPr>
                <w:b/>
              </w:rPr>
            </w:pPr>
          </w:p>
          <w:p w14:paraId="776EF34C" w14:textId="77777777" w:rsidR="00CD4E63" w:rsidRPr="006E37B6" w:rsidRDefault="003867F7">
            <w:pPr>
              <w:pStyle w:val="TableParagraph"/>
              <w:ind w:left="93"/>
              <w:rPr>
                <w:b/>
              </w:rPr>
            </w:pPr>
            <w:r w:rsidRPr="006E37B6">
              <w:rPr>
                <w:b/>
                <w:color w:val="0A0A0A"/>
                <w:w w:val="105"/>
              </w:rPr>
              <w:t>no</w:t>
            </w:r>
          </w:p>
        </w:tc>
        <w:tc>
          <w:tcPr>
            <w:tcW w:w="2553" w:type="dxa"/>
          </w:tcPr>
          <w:p w14:paraId="776EF34D" w14:textId="77777777" w:rsidR="00CD4E63" w:rsidRPr="006E37B6" w:rsidRDefault="00CD4E63">
            <w:pPr>
              <w:pStyle w:val="TableParagraph"/>
            </w:pPr>
          </w:p>
        </w:tc>
      </w:tr>
      <w:tr w:rsidR="00CD4E63" w:rsidRPr="006E37B6" w14:paraId="776EF359" w14:textId="77777777">
        <w:trPr>
          <w:trHeight w:val="1585"/>
        </w:trPr>
        <w:tc>
          <w:tcPr>
            <w:tcW w:w="1704" w:type="dxa"/>
          </w:tcPr>
          <w:p w14:paraId="776EF34F" w14:textId="77777777" w:rsidR="00CD4E63" w:rsidRPr="006E37B6" w:rsidRDefault="00CD4E63">
            <w:pPr>
              <w:pStyle w:val="TableParagraph"/>
              <w:spacing w:before="4"/>
              <w:rPr>
                <w:b/>
              </w:rPr>
            </w:pPr>
          </w:p>
          <w:p w14:paraId="776EF350" w14:textId="77777777" w:rsidR="00CD4E63" w:rsidRPr="006E37B6" w:rsidRDefault="003867F7">
            <w:pPr>
              <w:pStyle w:val="TableParagraph"/>
              <w:spacing w:before="1"/>
              <w:ind w:left="73"/>
              <w:rPr>
                <w:b/>
              </w:rPr>
            </w:pPr>
            <w:r w:rsidRPr="006E37B6">
              <w:rPr>
                <w:b/>
                <w:color w:val="0A0A0A"/>
                <w:w w:val="105"/>
              </w:rPr>
              <w:t>IFRS 10</w:t>
            </w:r>
          </w:p>
          <w:p w14:paraId="776EF351" w14:textId="77777777" w:rsidR="00CD4E63" w:rsidRPr="006E37B6" w:rsidRDefault="003867F7">
            <w:pPr>
              <w:pStyle w:val="TableParagraph"/>
              <w:spacing w:before="9" w:line="252" w:lineRule="auto"/>
              <w:ind w:left="71" w:firstLine="2"/>
              <w:rPr>
                <w:b/>
              </w:rPr>
            </w:pPr>
            <w:r w:rsidRPr="006E37B6">
              <w:rPr>
                <w:b/>
                <w:color w:val="0A0A0A"/>
              </w:rPr>
              <w:t>Consolidated Financial Statements</w:t>
            </w:r>
          </w:p>
        </w:tc>
        <w:tc>
          <w:tcPr>
            <w:tcW w:w="6523" w:type="dxa"/>
          </w:tcPr>
          <w:p w14:paraId="776EF352" w14:textId="77777777" w:rsidR="00CD4E63" w:rsidRPr="006E37B6" w:rsidRDefault="00CD4E63">
            <w:pPr>
              <w:pStyle w:val="TableParagraph"/>
              <w:spacing w:before="6"/>
              <w:rPr>
                <w:b/>
              </w:rPr>
            </w:pPr>
          </w:p>
          <w:p w14:paraId="776EF353" w14:textId="77777777" w:rsidR="00CD4E63" w:rsidRPr="006E37B6" w:rsidRDefault="003867F7">
            <w:pPr>
              <w:pStyle w:val="TableParagraph"/>
              <w:spacing w:line="254" w:lineRule="auto"/>
              <w:ind w:left="72" w:right="274" w:hanging="3"/>
            </w:pPr>
            <w:r w:rsidRPr="006E37B6">
              <w:rPr>
                <w:color w:val="0A0A0A"/>
                <w:w w:val="105"/>
              </w:rPr>
              <w:t xml:space="preserve">IFRS 10 establishes principles for the presentation and preparation of consolidated </w:t>
            </w:r>
            <w:r w:rsidRPr="006E37B6">
              <w:rPr>
                <w:color w:val="1A1A1A"/>
                <w:w w:val="105"/>
              </w:rPr>
              <w:t xml:space="preserve">financial </w:t>
            </w:r>
            <w:r w:rsidRPr="006E37B6">
              <w:rPr>
                <w:color w:val="0A0A0A"/>
                <w:w w:val="105"/>
              </w:rPr>
              <w:t>statements when an entity controls one or more other entities.</w:t>
            </w:r>
          </w:p>
        </w:tc>
        <w:tc>
          <w:tcPr>
            <w:tcW w:w="2412" w:type="dxa"/>
          </w:tcPr>
          <w:p w14:paraId="776EF354" w14:textId="77777777" w:rsidR="00CD4E63" w:rsidRPr="006E37B6" w:rsidRDefault="00CD4E63">
            <w:pPr>
              <w:pStyle w:val="TableParagraph"/>
            </w:pPr>
          </w:p>
        </w:tc>
        <w:tc>
          <w:tcPr>
            <w:tcW w:w="1418" w:type="dxa"/>
          </w:tcPr>
          <w:p w14:paraId="776EF355" w14:textId="77777777" w:rsidR="00CD4E63" w:rsidRPr="006E37B6" w:rsidRDefault="00CD4E63">
            <w:pPr>
              <w:pStyle w:val="TableParagraph"/>
              <w:rPr>
                <w:b/>
              </w:rPr>
            </w:pPr>
          </w:p>
          <w:p w14:paraId="776EF356" w14:textId="77777777" w:rsidR="00CD4E63" w:rsidRPr="006E37B6" w:rsidRDefault="003867F7">
            <w:pPr>
              <w:pStyle w:val="TableParagraph"/>
              <w:ind w:left="93"/>
              <w:rPr>
                <w:b/>
              </w:rPr>
            </w:pPr>
            <w:r w:rsidRPr="006E37B6">
              <w:rPr>
                <w:b/>
                <w:color w:val="0A0A0A"/>
                <w:w w:val="105"/>
              </w:rPr>
              <w:t>no</w:t>
            </w:r>
          </w:p>
        </w:tc>
        <w:tc>
          <w:tcPr>
            <w:tcW w:w="2553" w:type="dxa"/>
          </w:tcPr>
          <w:p w14:paraId="776EF357" w14:textId="77777777" w:rsidR="00CD4E63" w:rsidRPr="006E37B6" w:rsidRDefault="00CD4E63">
            <w:pPr>
              <w:pStyle w:val="TableParagraph"/>
              <w:rPr>
                <w:b/>
              </w:rPr>
            </w:pPr>
          </w:p>
          <w:p w14:paraId="776EF358" w14:textId="77777777" w:rsidR="00CD4E63" w:rsidRPr="006E37B6" w:rsidRDefault="003867F7">
            <w:pPr>
              <w:pStyle w:val="TableParagraph"/>
              <w:ind w:left="89"/>
            </w:pPr>
            <w:r w:rsidRPr="006E37B6">
              <w:rPr>
                <w:color w:val="0A0A0A"/>
                <w:w w:val="105"/>
              </w:rPr>
              <w:t>Out of scope</w:t>
            </w:r>
            <w:r w:rsidRPr="006E37B6">
              <w:rPr>
                <w:color w:val="2F2F2F"/>
                <w:w w:val="105"/>
              </w:rPr>
              <w:t>.</w:t>
            </w:r>
          </w:p>
        </w:tc>
      </w:tr>
    </w:tbl>
    <w:p w14:paraId="776EF35A"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F35B" w14:textId="77777777" w:rsidR="00CD4E63" w:rsidRPr="006E37B6" w:rsidRDefault="00CD4E63">
      <w:pPr>
        <w:pStyle w:val="BodyText"/>
        <w:rPr>
          <w:b/>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F36C" w14:textId="77777777">
        <w:trPr>
          <w:trHeight w:val="1547"/>
        </w:trPr>
        <w:tc>
          <w:tcPr>
            <w:tcW w:w="1704" w:type="dxa"/>
          </w:tcPr>
          <w:p w14:paraId="776EF35C" w14:textId="77777777" w:rsidR="00CD4E63" w:rsidRPr="006E37B6" w:rsidRDefault="00CD4E63">
            <w:pPr>
              <w:pStyle w:val="TableParagraph"/>
              <w:rPr>
                <w:b/>
              </w:rPr>
            </w:pPr>
          </w:p>
          <w:p w14:paraId="776EF35D" w14:textId="77777777" w:rsidR="00CD4E63" w:rsidRPr="006E37B6" w:rsidRDefault="00CD4E63">
            <w:pPr>
              <w:pStyle w:val="TableParagraph"/>
              <w:spacing w:before="3"/>
              <w:rPr>
                <w:b/>
              </w:rPr>
            </w:pPr>
          </w:p>
          <w:p w14:paraId="776EF35E" w14:textId="77777777" w:rsidR="00CD4E63" w:rsidRPr="006E37B6" w:rsidRDefault="003867F7">
            <w:pPr>
              <w:pStyle w:val="TableParagraph"/>
              <w:ind w:left="73"/>
              <w:rPr>
                <w:b/>
              </w:rPr>
            </w:pPr>
            <w:r w:rsidRPr="006E37B6">
              <w:rPr>
                <w:b/>
                <w:color w:val="0A0A0A"/>
                <w:w w:val="105"/>
              </w:rPr>
              <w:t>IFRS</w:t>
            </w:r>
          </w:p>
        </w:tc>
        <w:tc>
          <w:tcPr>
            <w:tcW w:w="6523" w:type="dxa"/>
          </w:tcPr>
          <w:p w14:paraId="776EF35F" w14:textId="77777777" w:rsidR="00CD4E63" w:rsidRPr="006E37B6" w:rsidRDefault="00CD4E63">
            <w:pPr>
              <w:pStyle w:val="TableParagraph"/>
              <w:spacing w:before="6"/>
              <w:rPr>
                <w:b/>
              </w:rPr>
            </w:pPr>
          </w:p>
          <w:p w14:paraId="776EF360" w14:textId="77777777" w:rsidR="00CD4E63" w:rsidRPr="006E37B6" w:rsidRDefault="003867F7">
            <w:pPr>
              <w:pStyle w:val="TableParagraph"/>
              <w:ind w:left="73"/>
              <w:rPr>
                <w:b/>
              </w:rPr>
            </w:pPr>
            <w:r w:rsidRPr="006E37B6">
              <w:rPr>
                <w:b/>
                <w:color w:val="0A0A0A"/>
                <w:w w:val="105"/>
              </w:rPr>
              <w:t>Summary of IFRS treatment:</w:t>
            </w:r>
          </w:p>
          <w:p w14:paraId="776EF361" w14:textId="77777777" w:rsidR="00CD4E63" w:rsidRPr="006E37B6" w:rsidRDefault="00CD4E63">
            <w:pPr>
              <w:pStyle w:val="TableParagraph"/>
              <w:spacing w:before="2"/>
              <w:rPr>
                <w:b/>
              </w:rPr>
            </w:pPr>
          </w:p>
          <w:p w14:paraId="776EF362" w14:textId="77777777" w:rsidR="00CD4E63" w:rsidRPr="006E37B6" w:rsidRDefault="003867F7">
            <w:pPr>
              <w:pStyle w:val="TableParagraph"/>
              <w:spacing w:before="1"/>
              <w:ind w:left="76"/>
              <w:rPr>
                <w:b/>
              </w:rPr>
            </w:pPr>
            <w:r w:rsidRPr="006E37B6">
              <w:rPr>
                <w:b/>
                <w:color w:val="0A0A0A"/>
                <w:w w:val="105"/>
              </w:rPr>
              <w:t>Measurement principles or options</w:t>
            </w:r>
          </w:p>
          <w:p w14:paraId="776EF363" w14:textId="77777777" w:rsidR="00CD4E63" w:rsidRPr="006E37B6" w:rsidRDefault="003867F7">
            <w:pPr>
              <w:pStyle w:val="TableParagraph"/>
              <w:spacing w:before="14"/>
              <w:ind w:left="77"/>
              <w:rPr>
                <w:b/>
              </w:rPr>
            </w:pPr>
            <w:r w:rsidRPr="006E37B6">
              <w:rPr>
                <w:b/>
                <w:color w:val="0A0A0A"/>
                <w:w w:val="105"/>
              </w:rPr>
              <w:t>consistent with Article 75 of Directive 2009/138/EC</w:t>
            </w:r>
          </w:p>
        </w:tc>
        <w:tc>
          <w:tcPr>
            <w:tcW w:w="2412" w:type="dxa"/>
          </w:tcPr>
          <w:p w14:paraId="776EF364" w14:textId="77777777" w:rsidR="00CD4E63" w:rsidRPr="006E37B6" w:rsidRDefault="00CD4E63">
            <w:pPr>
              <w:pStyle w:val="TableParagraph"/>
              <w:rPr>
                <w:b/>
              </w:rPr>
            </w:pPr>
          </w:p>
          <w:p w14:paraId="776EF365" w14:textId="77777777" w:rsidR="00CD4E63" w:rsidRPr="006E37B6" w:rsidRDefault="003867F7">
            <w:pPr>
              <w:pStyle w:val="TableParagraph"/>
              <w:spacing w:line="252" w:lineRule="auto"/>
              <w:ind w:left="84" w:right="124" w:firstLine="6"/>
              <w:rPr>
                <w:b/>
              </w:rPr>
            </w:pPr>
            <w:r w:rsidRPr="006E37B6">
              <w:rPr>
                <w:b/>
                <w:color w:val="0A0A0A"/>
                <w:w w:val="105"/>
              </w:rPr>
              <w:t>Fully consistent/ Consistent option/ With adjustments</w:t>
            </w:r>
          </w:p>
        </w:tc>
        <w:tc>
          <w:tcPr>
            <w:tcW w:w="1418" w:type="dxa"/>
          </w:tcPr>
          <w:p w14:paraId="776EF366" w14:textId="77777777" w:rsidR="00CD4E63" w:rsidRPr="006E37B6" w:rsidRDefault="00CD4E63">
            <w:pPr>
              <w:pStyle w:val="TableParagraph"/>
              <w:rPr>
                <w:b/>
              </w:rPr>
            </w:pPr>
          </w:p>
          <w:p w14:paraId="776EF367" w14:textId="77777777" w:rsidR="00CD4E63" w:rsidRPr="006E37B6" w:rsidRDefault="00CD4E63">
            <w:pPr>
              <w:pStyle w:val="TableParagraph"/>
              <w:rPr>
                <w:b/>
              </w:rPr>
            </w:pPr>
          </w:p>
          <w:p w14:paraId="776EF368" w14:textId="77777777" w:rsidR="00CD4E63" w:rsidRPr="006E37B6" w:rsidRDefault="003867F7">
            <w:pPr>
              <w:pStyle w:val="TableParagraph"/>
              <w:spacing w:before="155"/>
              <w:ind w:left="85"/>
              <w:rPr>
                <w:b/>
              </w:rPr>
            </w:pPr>
            <w:r w:rsidRPr="006E37B6">
              <w:rPr>
                <w:b/>
                <w:color w:val="0A0A0A"/>
                <w:w w:val="105"/>
              </w:rPr>
              <w:t>Applicable?</w:t>
            </w:r>
          </w:p>
        </w:tc>
        <w:tc>
          <w:tcPr>
            <w:tcW w:w="2553" w:type="dxa"/>
          </w:tcPr>
          <w:p w14:paraId="776EF369" w14:textId="77777777" w:rsidR="00CD4E63" w:rsidRPr="006E37B6" w:rsidRDefault="00CD4E63">
            <w:pPr>
              <w:pStyle w:val="TableParagraph"/>
              <w:rPr>
                <w:b/>
              </w:rPr>
            </w:pPr>
          </w:p>
          <w:p w14:paraId="776EF36A" w14:textId="77777777" w:rsidR="00CD4E63" w:rsidRPr="006E37B6" w:rsidRDefault="00CD4E63">
            <w:pPr>
              <w:pStyle w:val="TableParagraph"/>
              <w:spacing w:before="3"/>
              <w:rPr>
                <w:b/>
              </w:rPr>
            </w:pPr>
          </w:p>
          <w:p w14:paraId="776EF36B" w14:textId="77777777" w:rsidR="00CD4E63" w:rsidRPr="006E37B6" w:rsidRDefault="003867F7">
            <w:pPr>
              <w:pStyle w:val="TableParagraph"/>
              <w:ind w:left="93"/>
              <w:rPr>
                <w:b/>
              </w:rPr>
            </w:pPr>
            <w:r w:rsidRPr="006E37B6">
              <w:rPr>
                <w:b/>
                <w:color w:val="0A0A0A"/>
                <w:w w:val="105"/>
              </w:rPr>
              <w:t>Other comments</w:t>
            </w:r>
          </w:p>
        </w:tc>
      </w:tr>
      <w:tr w:rsidR="00CD4E63" w:rsidRPr="006E37B6" w14:paraId="776EF379" w14:textId="77777777" w:rsidTr="006E37B6">
        <w:trPr>
          <w:trHeight w:val="3280"/>
        </w:trPr>
        <w:tc>
          <w:tcPr>
            <w:tcW w:w="1704" w:type="dxa"/>
          </w:tcPr>
          <w:p w14:paraId="776EF36D" w14:textId="77777777" w:rsidR="00CD4E63" w:rsidRPr="006E37B6" w:rsidRDefault="00CD4E63">
            <w:pPr>
              <w:pStyle w:val="TableParagraph"/>
              <w:spacing w:before="1"/>
              <w:rPr>
                <w:b/>
              </w:rPr>
            </w:pPr>
          </w:p>
          <w:p w14:paraId="776EF36E" w14:textId="77777777" w:rsidR="00CD4E63" w:rsidRPr="006E37B6" w:rsidRDefault="003867F7">
            <w:pPr>
              <w:pStyle w:val="TableParagraph"/>
              <w:spacing w:line="254" w:lineRule="auto"/>
              <w:ind w:left="76" w:right="165" w:hanging="3"/>
              <w:rPr>
                <w:b/>
              </w:rPr>
            </w:pPr>
            <w:r w:rsidRPr="006E37B6">
              <w:rPr>
                <w:b/>
                <w:color w:val="0A0A0A"/>
                <w:w w:val="105"/>
              </w:rPr>
              <w:t xml:space="preserve">IFRS 11 Joint </w:t>
            </w:r>
            <w:r w:rsidRPr="006E37B6">
              <w:rPr>
                <w:b/>
                <w:color w:val="0A0A0A"/>
              </w:rPr>
              <w:t>Arrangements</w:t>
            </w:r>
          </w:p>
        </w:tc>
        <w:tc>
          <w:tcPr>
            <w:tcW w:w="6523" w:type="dxa"/>
          </w:tcPr>
          <w:p w14:paraId="776EF36F" w14:textId="77777777" w:rsidR="00CD4E63" w:rsidRPr="006E37B6" w:rsidRDefault="00CD4E63">
            <w:pPr>
              <w:pStyle w:val="TableParagraph"/>
              <w:spacing w:before="10"/>
              <w:rPr>
                <w:b/>
              </w:rPr>
            </w:pPr>
          </w:p>
          <w:p w14:paraId="776EF370" w14:textId="18AF8381" w:rsidR="00CD4E63" w:rsidRPr="006E37B6" w:rsidRDefault="003867F7">
            <w:pPr>
              <w:pStyle w:val="TableParagraph"/>
              <w:spacing w:line="252" w:lineRule="auto"/>
              <w:ind w:left="117" w:right="253"/>
            </w:pPr>
            <w:r w:rsidRPr="006E37B6">
              <w:rPr>
                <w:color w:val="0A0A0A"/>
                <w:w w:val="105"/>
              </w:rPr>
              <w:t xml:space="preserve">IFRS 11 establishes principles for the financial reporting by entities that have an interest in arrangements that are controlled jointly </w:t>
            </w:r>
            <w:r w:rsidRPr="006E37B6">
              <w:rPr>
                <w:i/>
                <w:color w:val="0A0A0A"/>
                <w:w w:val="105"/>
              </w:rPr>
              <w:t>(i</w:t>
            </w:r>
            <w:r>
              <w:rPr>
                <w:i/>
                <w:color w:val="0A0A0A"/>
                <w:w w:val="105"/>
              </w:rPr>
              <w:t>.</w:t>
            </w:r>
            <w:r w:rsidRPr="006E37B6">
              <w:rPr>
                <w:i/>
                <w:color w:val="0A0A0A"/>
                <w:w w:val="105"/>
              </w:rPr>
              <w:t>e</w:t>
            </w:r>
            <w:r>
              <w:rPr>
                <w:i/>
                <w:color w:val="0A0A0A"/>
                <w:w w:val="105"/>
              </w:rPr>
              <w:t xml:space="preserve">., </w:t>
            </w:r>
            <w:bookmarkStart w:id="0" w:name="_GoBack"/>
            <w:bookmarkEnd w:id="0"/>
            <w:r w:rsidRPr="006E37B6">
              <w:rPr>
                <w:i/>
                <w:color w:val="0A0A0A"/>
                <w:w w:val="105"/>
              </w:rPr>
              <w:t xml:space="preserve">joint arrangements). </w:t>
            </w:r>
            <w:r w:rsidRPr="006E37B6">
              <w:rPr>
                <w:color w:val="0A0A0A"/>
                <w:w w:val="105"/>
              </w:rPr>
              <w:t xml:space="preserve">This IFRS defines </w:t>
            </w:r>
            <w:r w:rsidRPr="006E37B6">
              <w:rPr>
                <w:i/>
                <w:color w:val="0A0A0A"/>
                <w:w w:val="105"/>
              </w:rPr>
              <w:t xml:space="preserve">joint control </w:t>
            </w:r>
            <w:r w:rsidRPr="006E37B6">
              <w:rPr>
                <w:color w:val="0A0A0A"/>
                <w:w w:val="105"/>
              </w:rPr>
              <w:t xml:space="preserve">and requires an entity that is a </w:t>
            </w:r>
            <w:r w:rsidRPr="006E37B6">
              <w:rPr>
                <w:i/>
                <w:color w:val="0A0A0A"/>
                <w:w w:val="105"/>
              </w:rPr>
              <w:t xml:space="preserve">party to a joint arrangement </w:t>
            </w:r>
            <w:r w:rsidRPr="006E37B6">
              <w:rPr>
                <w:color w:val="0A0A0A"/>
                <w:w w:val="105"/>
              </w:rPr>
              <w:t>t</w:t>
            </w:r>
            <w:r w:rsidRPr="006E37B6">
              <w:rPr>
                <w:color w:val="0A0A0A"/>
                <w:w w:val="105"/>
              </w:rPr>
              <w:t>o determine the type of joint arrangement in which it is involved by assessing its rights and obligations and to account for those rights and obligations in accordance with that type of joint arrangement.</w:t>
            </w:r>
          </w:p>
          <w:p w14:paraId="776EF371" w14:textId="77777777" w:rsidR="00CD4E63" w:rsidRPr="006E37B6" w:rsidRDefault="00CD4E63">
            <w:pPr>
              <w:pStyle w:val="TableParagraph"/>
              <w:rPr>
                <w:b/>
              </w:rPr>
            </w:pPr>
          </w:p>
          <w:p w14:paraId="776EF372" w14:textId="68B7C214" w:rsidR="00CD4E63" w:rsidRPr="006E37B6" w:rsidRDefault="003867F7">
            <w:pPr>
              <w:pStyle w:val="TableParagraph"/>
              <w:spacing w:before="222" w:line="254" w:lineRule="auto"/>
              <w:ind w:left="72" w:firstLine="1"/>
            </w:pPr>
            <w:r w:rsidRPr="006E37B6">
              <w:rPr>
                <w:b/>
                <w:color w:val="0A0A0A"/>
                <w:w w:val="105"/>
                <w:u w:val="thick" w:color="000000"/>
              </w:rPr>
              <w:t xml:space="preserve">Solvency </w:t>
            </w:r>
            <w:r w:rsidRPr="006E37B6">
              <w:rPr>
                <w:b/>
                <w:color w:val="0A0A0A"/>
                <w:w w:val="105"/>
                <w:u w:val="thick" w:color="000000"/>
              </w:rPr>
              <w:t xml:space="preserve">II </w:t>
            </w:r>
            <w:r w:rsidRPr="006E37B6">
              <w:rPr>
                <w:b/>
                <w:color w:val="0A0A0A"/>
                <w:w w:val="105"/>
                <w:u w:val="thick" w:color="000000"/>
              </w:rPr>
              <w:t>framework:</w:t>
            </w:r>
            <w:r w:rsidRPr="006E37B6">
              <w:rPr>
                <w:b/>
                <w:color w:val="0A0A0A"/>
                <w:w w:val="105"/>
              </w:rPr>
              <w:t xml:space="preserve"> </w:t>
            </w:r>
            <w:r w:rsidRPr="006E37B6">
              <w:rPr>
                <w:color w:val="0A0A0A"/>
                <w:w w:val="105"/>
              </w:rPr>
              <w:t>see IAS 28 for the application of the equity method</w:t>
            </w:r>
            <w:r w:rsidR="006E37B6">
              <w:rPr>
                <w:color w:val="0A0A0A"/>
                <w:w w:val="105"/>
              </w:rPr>
              <w:t>.</w:t>
            </w:r>
          </w:p>
        </w:tc>
        <w:tc>
          <w:tcPr>
            <w:tcW w:w="2412" w:type="dxa"/>
          </w:tcPr>
          <w:p w14:paraId="776EF373" w14:textId="77777777" w:rsidR="00CD4E63" w:rsidRPr="006E37B6" w:rsidRDefault="00CD4E63">
            <w:pPr>
              <w:pStyle w:val="TableParagraph"/>
              <w:spacing w:before="8"/>
              <w:rPr>
                <w:b/>
              </w:rPr>
            </w:pPr>
          </w:p>
          <w:p w14:paraId="776EF374" w14:textId="77777777" w:rsidR="00CD4E63" w:rsidRPr="006E37B6" w:rsidRDefault="003867F7">
            <w:pPr>
              <w:pStyle w:val="TableParagraph"/>
              <w:spacing w:line="252" w:lineRule="auto"/>
              <w:ind w:left="83" w:right="146"/>
            </w:pPr>
            <w:r w:rsidRPr="006E37B6">
              <w:rPr>
                <w:color w:val="0A0A0A"/>
                <w:w w:val="105"/>
              </w:rPr>
              <w:t>Applicable only for the requirement to use the equity method.</w:t>
            </w:r>
          </w:p>
        </w:tc>
        <w:tc>
          <w:tcPr>
            <w:tcW w:w="1418" w:type="dxa"/>
          </w:tcPr>
          <w:p w14:paraId="776EF375" w14:textId="77777777" w:rsidR="00CD4E63" w:rsidRPr="006E37B6" w:rsidRDefault="00CD4E63">
            <w:pPr>
              <w:pStyle w:val="TableParagraph"/>
              <w:spacing w:before="1"/>
              <w:rPr>
                <w:b/>
              </w:rPr>
            </w:pPr>
          </w:p>
          <w:p w14:paraId="776EF376" w14:textId="77777777" w:rsidR="00CD4E63" w:rsidRPr="006E37B6" w:rsidRDefault="003867F7">
            <w:pPr>
              <w:pStyle w:val="TableParagraph"/>
              <w:ind w:left="93"/>
              <w:rPr>
                <w:b/>
              </w:rPr>
            </w:pPr>
            <w:r w:rsidRPr="006E37B6">
              <w:rPr>
                <w:b/>
                <w:color w:val="0A0A0A"/>
                <w:w w:val="105"/>
              </w:rPr>
              <w:t>no</w:t>
            </w:r>
          </w:p>
        </w:tc>
        <w:tc>
          <w:tcPr>
            <w:tcW w:w="2553" w:type="dxa"/>
          </w:tcPr>
          <w:p w14:paraId="776EF377" w14:textId="77777777" w:rsidR="00CD4E63" w:rsidRPr="006E37B6" w:rsidRDefault="00CD4E63">
            <w:pPr>
              <w:pStyle w:val="TableParagraph"/>
              <w:spacing w:before="8"/>
              <w:rPr>
                <w:b/>
              </w:rPr>
            </w:pPr>
          </w:p>
          <w:p w14:paraId="776EF378" w14:textId="77777777" w:rsidR="00CD4E63" w:rsidRPr="006E37B6" w:rsidRDefault="003867F7">
            <w:pPr>
              <w:pStyle w:val="TableParagraph"/>
              <w:spacing w:line="254" w:lineRule="auto"/>
              <w:ind w:left="92" w:right="161" w:hanging="4"/>
            </w:pPr>
            <w:r w:rsidRPr="006E37B6">
              <w:rPr>
                <w:color w:val="0A0A0A"/>
                <w:w w:val="105"/>
              </w:rPr>
              <w:t>Out of scope. See IAS 28 for the equity method.</w:t>
            </w:r>
          </w:p>
        </w:tc>
      </w:tr>
      <w:tr w:rsidR="00CD4E63" w:rsidRPr="006E37B6" w14:paraId="776EF384" w14:textId="77777777" w:rsidTr="006E37B6">
        <w:trPr>
          <w:trHeight w:val="1697"/>
        </w:trPr>
        <w:tc>
          <w:tcPr>
            <w:tcW w:w="1704" w:type="dxa"/>
          </w:tcPr>
          <w:p w14:paraId="776EF37A" w14:textId="77777777" w:rsidR="00CD4E63" w:rsidRPr="006E37B6" w:rsidRDefault="00CD4E63">
            <w:pPr>
              <w:pStyle w:val="TableParagraph"/>
              <w:spacing w:before="8"/>
              <w:rPr>
                <w:b/>
              </w:rPr>
            </w:pPr>
          </w:p>
          <w:p w14:paraId="776EF37B" w14:textId="77777777" w:rsidR="00CD4E63" w:rsidRPr="006E37B6" w:rsidRDefault="003867F7">
            <w:pPr>
              <w:pStyle w:val="TableParagraph"/>
              <w:ind w:left="73"/>
              <w:rPr>
                <w:b/>
              </w:rPr>
            </w:pPr>
            <w:r w:rsidRPr="006E37B6">
              <w:rPr>
                <w:b/>
                <w:color w:val="0A0A0A"/>
                <w:w w:val="105"/>
              </w:rPr>
              <w:t>IFRS 12</w:t>
            </w:r>
          </w:p>
          <w:p w14:paraId="776EF37C" w14:textId="77777777" w:rsidR="00CD4E63" w:rsidRPr="006E37B6" w:rsidRDefault="003867F7">
            <w:pPr>
              <w:pStyle w:val="TableParagraph"/>
              <w:spacing w:before="15" w:line="252" w:lineRule="auto"/>
              <w:ind w:left="73" w:firstLine="1"/>
              <w:rPr>
                <w:b/>
              </w:rPr>
            </w:pPr>
            <w:r w:rsidRPr="006E37B6">
              <w:rPr>
                <w:b/>
                <w:color w:val="0A0A0A"/>
                <w:w w:val="105"/>
              </w:rPr>
              <w:t>Disclosure of Interests in Other Entities</w:t>
            </w:r>
          </w:p>
        </w:tc>
        <w:tc>
          <w:tcPr>
            <w:tcW w:w="6523" w:type="dxa"/>
          </w:tcPr>
          <w:p w14:paraId="776EF37D" w14:textId="77777777" w:rsidR="00CD4E63" w:rsidRPr="006E37B6" w:rsidRDefault="00CD4E63">
            <w:pPr>
              <w:pStyle w:val="TableParagraph"/>
              <w:spacing w:before="8"/>
              <w:rPr>
                <w:b/>
              </w:rPr>
            </w:pPr>
          </w:p>
          <w:p w14:paraId="776EF37E" w14:textId="77777777" w:rsidR="00CD4E63" w:rsidRPr="006E37B6" w:rsidRDefault="003867F7">
            <w:pPr>
              <w:pStyle w:val="TableParagraph"/>
              <w:spacing w:line="252" w:lineRule="auto"/>
              <w:ind w:left="72" w:right="97" w:hanging="3"/>
            </w:pPr>
            <w:r w:rsidRPr="006E37B6">
              <w:rPr>
                <w:color w:val="0A0A0A"/>
                <w:w w:val="105"/>
              </w:rPr>
              <w:t>IFRS 12 requires an entity to disclose information that enables users of its financial statements to evaluate: the nature of</w:t>
            </w:r>
            <w:r w:rsidRPr="006E37B6">
              <w:rPr>
                <w:color w:val="363636"/>
                <w:w w:val="105"/>
              </w:rPr>
              <w:t xml:space="preserve">, </w:t>
            </w:r>
            <w:r w:rsidRPr="006E37B6">
              <w:rPr>
                <w:color w:val="0A0A0A"/>
                <w:w w:val="105"/>
              </w:rPr>
              <w:t>and risks associated with</w:t>
            </w:r>
            <w:r w:rsidRPr="006E37B6">
              <w:rPr>
                <w:color w:val="363636"/>
                <w:w w:val="105"/>
              </w:rPr>
              <w:t xml:space="preserve">, </w:t>
            </w:r>
            <w:r w:rsidRPr="006E37B6">
              <w:rPr>
                <w:color w:val="0A0A0A"/>
                <w:w w:val="105"/>
              </w:rPr>
              <w:t>its interests in other entities</w:t>
            </w:r>
            <w:r w:rsidRPr="006E37B6">
              <w:rPr>
                <w:color w:val="363636"/>
                <w:w w:val="105"/>
              </w:rPr>
              <w:t xml:space="preserve">; </w:t>
            </w:r>
            <w:r w:rsidRPr="006E37B6">
              <w:rPr>
                <w:color w:val="0A0A0A"/>
                <w:w w:val="105"/>
              </w:rPr>
              <w:t>and the effects of those in</w:t>
            </w:r>
            <w:r w:rsidRPr="006E37B6">
              <w:rPr>
                <w:color w:val="0A0A0A"/>
                <w:w w:val="105"/>
              </w:rPr>
              <w:t>terests on its financial position, financial performance and cash flows.</w:t>
            </w:r>
          </w:p>
        </w:tc>
        <w:tc>
          <w:tcPr>
            <w:tcW w:w="2412" w:type="dxa"/>
          </w:tcPr>
          <w:p w14:paraId="776EF37F" w14:textId="77777777" w:rsidR="00CD4E63" w:rsidRPr="006E37B6" w:rsidRDefault="00CD4E63">
            <w:pPr>
              <w:pStyle w:val="TableParagraph"/>
            </w:pPr>
          </w:p>
        </w:tc>
        <w:tc>
          <w:tcPr>
            <w:tcW w:w="1418" w:type="dxa"/>
          </w:tcPr>
          <w:p w14:paraId="776EF380" w14:textId="77777777" w:rsidR="00CD4E63" w:rsidRPr="006E37B6" w:rsidRDefault="00CD4E63">
            <w:pPr>
              <w:pStyle w:val="TableParagraph"/>
              <w:spacing w:before="1"/>
              <w:rPr>
                <w:b/>
              </w:rPr>
            </w:pPr>
          </w:p>
          <w:p w14:paraId="776EF381" w14:textId="77777777" w:rsidR="00CD4E63" w:rsidRPr="006E37B6" w:rsidRDefault="003867F7">
            <w:pPr>
              <w:pStyle w:val="TableParagraph"/>
              <w:spacing w:before="1"/>
              <w:ind w:left="93"/>
              <w:rPr>
                <w:b/>
              </w:rPr>
            </w:pPr>
            <w:r w:rsidRPr="006E37B6">
              <w:rPr>
                <w:b/>
                <w:color w:val="0A0A0A"/>
                <w:w w:val="105"/>
              </w:rPr>
              <w:t>no</w:t>
            </w:r>
          </w:p>
        </w:tc>
        <w:tc>
          <w:tcPr>
            <w:tcW w:w="2553" w:type="dxa"/>
          </w:tcPr>
          <w:p w14:paraId="776EF382" w14:textId="77777777" w:rsidR="00CD4E63" w:rsidRPr="006E37B6" w:rsidRDefault="00CD4E63">
            <w:pPr>
              <w:pStyle w:val="TableParagraph"/>
              <w:spacing w:before="8"/>
              <w:rPr>
                <w:b/>
              </w:rPr>
            </w:pPr>
          </w:p>
          <w:p w14:paraId="776EF383" w14:textId="77777777" w:rsidR="00CD4E63" w:rsidRPr="006E37B6" w:rsidRDefault="003867F7">
            <w:pPr>
              <w:pStyle w:val="TableParagraph"/>
              <w:spacing w:line="252" w:lineRule="auto"/>
              <w:ind w:left="90" w:hanging="4"/>
            </w:pPr>
            <w:r w:rsidRPr="006E37B6">
              <w:rPr>
                <w:color w:val="0A0A0A"/>
                <w:w w:val="105"/>
              </w:rPr>
              <w:t>IFRS 12 does not prescribe valuation methodologies for balance sheet items.</w:t>
            </w:r>
          </w:p>
        </w:tc>
      </w:tr>
      <w:tr w:rsidR="00CD4E63" w:rsidRPr="006E37B6" w14:paraId="776EF38F" w14:textId="77777777" w:rsidTr="006E37B6">
        <w:trPr>
          <w:trHeight w:val="2402"/>
        </w:trPr>
        <w:tc>
          <w:tcPr>
            <w:tcW w:w="1704" w:type="dxa"/>
          </w:tcPr>
          <w:p w14:paraId="776EF385" w14:textId="77777777" w:rsidR="00CD4E63" w:rsidRPr="006E37B6" w:rsidRDefault="00CD4E63">
            <w:pPr>
              <w:pStyle w:val="TableParagraph"/>
              <w:spacing w:before="11"/>
              <w:rPr>
                <w:b/>
              </w:rPr>
            </w:pPr>
          </w:p>
          <w:p w14:paraId="776EF386" w14:textId="77777777" w:rsidR="00CD4E63" w:rsidRPr="006E37B6" w:rsidRDefault="003867F7">
            <w:pPr>
              <w:pStyle w:val="TableParagraph"/>
              <w:spacing w:line="254" w:lineRule="auto"/>
              <w:ind w:left="73" w:hanging="1"/>
              <w:rPr>
                <w:b/>
              </w:rPr>
            </w:pPr>
            <w:r w:rsidRPr="006E37B6">
              <w:rPr>
                <w:b/>
                <w:color w:val="0A0A0A"/>
                <w:w w:val="105"/>
              </w:rPr>
              <w:t xml:space="preserve">IFRS 13 Fair Value </w:t>
            </w:r>
            <w:r w:rsidRPr="006E37B6">
              <w:rPr>
                <w:b/>
                <w:color w:val="0A0A0A"/>
              </w:rPr>
              <w:t>Measurement</w:t>
            </w:r>
          </w:p>
        </w:tc>
        <w:tc>
          <w:tcPr>
            <w:tcW w:w="6523" w:type="dxa"/>
          </w:tcPr>
          <w:p w14:paraId="776EF387" w14:textId="77777777" w:rsidR="00CD4E63" w:rsidRPr="006E37B6" w:rsidRDefault="00CD4E63">
            <w:pPr>
              <w:pStyle w:val="TableParagraph"/>
              <w:spacing w:before="11"/>
              <w:rPr>
                <w:b/>
              </w:rPr>
            </w:pPr>
          </w:p>
          <w:p w14:paraId="776EF388" w14:textId="77777777" w:rsidR="00CD4E63" w:rsidRPr="006E37B6" w:rsidRDefault="003867F7">
            <w:pPr>
              <w:pStyle w:val="TableParagraph"/>
              <w:spacing w:line="249" w:lineRule="auto"/>
              <w:ind w:left="72" w:hanging="2"/>
            </w:pPr>
            <w:r w:rsidRPr="006E37B6">
              <w:rPr>
                <w:color w:val="0A0A0A"/>
                <w:w w:val="105"/>
              </w:rPr>
              <w:t>IFRS 13 defines fair value and sets out in a single IFRS a framework for measuring fair value</w:t>
            </w:r>
          </w:p>
          <w:p w14:paraId="776EF389" w14:textId="77777777" w:rsidR="00CD4E63" w:rsidRPr="006E37B6" w:rsidRDefault="00CD4E63">
            <w:pPr>
              <w:pStyle w:val="TableParagraph"/>
              <w:spacing w:before="9"/>
              <w:rPr>
                <w:b/>
              </w:rPr>
            </w:pPr>
          </w:p>
          <w:p w14:paraId="776EF38A" w14:textId="2FC6761F" w:rsidR="00CD4E63" w:rsidRPr="006E37B6" w:rsidRDefault="003867F7">
            <w:pPr>
              <w:pStyle w:val="TableParagraph"/>
              <w:spacing w:line="234" w:lineRule="exact"/>
              <w:ind w:left="73"/>
            </w:pPr>
            <w:r w:rsidRPr="006E37B6">
              <w:rPr>
                <w:b/>
                <w:color w:val="0A0A0A"/>
                <w:w w:val="105"/>
                <w:u w:val="thick" w:color="000000"/>
              </w:rPr>
              <w:t xml:space="preserve">Solvency </w:t>
            </w:r>
            <w:r w:rsidRPr="006E37B6">
              <w:rPr>
                <w:b/>
                <w:color w:val="0A0A0A"/>
                <w:w w:val="105"/>
                <w:u w:val="thick" w:color="000000"/>
              </w:rPr>
              <w:t xml:space="preserve">II </w:t>
            </w:r>
            <w:r w:rsidRPr="006E37B6">
              <w:rPr>
                <w:b/>
                <w:color w:val="0A0A0A"/>
                <w:w w:val="105"/>
                <w:u w:val="thick" w:color="000000"/>
              </w:rPr>
              <w:t>framework:</w:t>
            </w:r>
            <w:r w:rsidRPr="006E37B6">
              <w:rPr>
                <w:b/>
                <w:color w:val="0A0A0A"/>
                <w:w w:val="105"/>
              </w:rPr>
              <w:t xml:space="preserve"> </w:t>
            </w:r>
            <w:r w:rsidRPr="006E37B6">
              <w:rPr>
                <w:color w:val="0A0A0A"/>
                <w:w w:val="105"/>
              </w:rPr>
              <w:t>IFRS 13 is consistent with Article 7</w:t>
            </w:r>
            <w:r w:rsidR="006E37B6">
              <w:rPr>
                <w:color w:val="0A0A0A"/>
                <w:w w:val="105"/>
              </w:rPr>
              <w:t xml:space="preserve">5 </w:t>
            </w:r>
          </w:p>
        </w:tc>
        <w:tc>
          <w:tcPr>
            <w:tcW w:w="2412" w:type="dxa"/>
          </w:tcPr>
          <w:p w14:paraId="776EF38B" w14:textId="77777777" w:rsidR="00CD4E63" w:rsidRPr="006E37B6" w:rsidRDefault="00CD4E63">
            <w:pPr>
              <w:pStyle w:val="TableParagraph"/>
            </w:pPr>
          </w:p>
        </w:tc>
        <w:tc>
          <w:tcPr>
            <w:tcW w:w="1418" w:type="dxa"/>
          </w:tcPr>
          <w:p w14:paraId="776EF38C" w14:textId="77777777" w:rsidR="00CD4E63" w:rsidRPr="006E37B6" w:rsidRDefault="00CD4E63">
            <w:pPr>
              <w:pStyle w:val="TableParagraph"/>
              <w:spacing w:before="4"/>
              <w:rPr>
                <w:b/>
              </w:rPr>
            </w:pPr>
          </w:p>
          <w:p w14:paraId="776EF38D" w14:textId="77777777" w:rsidR="00CD4E63" w:rsidRPr="006E37B6" w:rsidRDefault="003867F7">
            <w:pPr>
              <w:pStyle w:val="TableParagraph"/>
              <w:ind w:left="90"/>
              <w:rPr>
                <w:b/>
              </w:rPr>
            </w:pPr>
            <w:r w:rsidRPr="006E37B6">
              <w:rPr>
                <w:b/>
                <w:color w:val="0A0A0A"/>
                <w:w w:val="105"/>
              </w:rPr>
              <w:t>yes</w:t>
            </w:r>
          </w:p>
        </w:tc>
        <w:tc>
          <w:tcPr>
            <w:tcW w:w="2553" w:type="dxa"/>
          </w:tcPr>
          <w:p w14:paraId="776EF38E" w14:textId="77777777" w:rsidR="00CD4E63" w:rsidRPr="006E37B6" w:rsidRDefault="00CD4E63">
            <w:pPr>
              <w:pStyle w:val="TableParagraph"/>
            </w:pPr>
          </w:p>
        </w:tc>
      </w:tr>
    </w:tbl>
    <w:p w14:paraId="776EF390" w14:textId="77777777" w:rsidR="00CD4E63" w:rsidRPr="006E37B6" w:rsidRDefault="00CD4E63">
      <w:pPr>
        <w:sectPr w:rsidR="00CD4E63" w:rsidRPr="006E37B6">
          <w:pgSz w:w="16840" w:h="11900" w:orient="landscape"/>
          <w:pgMar w:top="1100" w:right="1560" w:bottom="280" w:left="340" w:header="708" w:footer="708" w:gutter="0"/>
          <w:cols w:space="708"/>
        </w:sectPr>
      </w:pPr>
    </w:p>
    <w:p w14:paraId="776EF391" w14:textId="77777777" w:rsidR="00CD4E63" w:rsidRPr="006E37B6" w:rsidRDefault="00CD4E63">
      <w:pPr>
        <w:pStyle w:val="BodyText"/>
        <w:rPr>
          <w:b/>
          <w:sz w:val="22"/>
          <w:szCs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523"/>
        <w:gridCol w:w="2412"/>
        <w:gridCol w:w="1418"/>
        <w:gridCol w:w="2553"/>
      </w:tblGrid>
      <w:tr w:rsidR="00CD4E63" w:rsidRPr="006E37B6" w14:paraId="776EF3A2" w14:textId="77777777">
        <w:trPr>
          <w:trHeight w:val="1554"/>
        </w:trPr>
        <w:tc>
          <w:tcPr>
            <w:tcW w:w="1704" w:type="dxa"/>
          </w:tcPr>
          <w:p w14:paraId="776EF392" w14:textId="77777777" w:rsidR="00CD4E63" w:rsidRPr="006E37B6" w:rsidRDefault="00CD4E63">
            <w:pPr>
              <w:pStyle w:val="TableParagraph"/>
              <w:rPr>
                <w:b/>
              </w:rPr>
            </w:pPr>
          </w:p>
          <w:p w14:paraId="776EF393" w14:textId="77777777" w:rsidR="00CD4E63" w:rsidRPr="006E37B6" w:rsidRDefault="00CD4E63">
            <w:pPr>
              <w:pStyle w:val="TableParagraph"/>
              <w:spacing w:before="8"/>
              <w:rPr>
                <w:b/>
              </w:rPr>
            </w:pPr>
          </w:p>
          <w:p w14:paraId="776EF394" w14:textId="77777777" w:rsidR="00CD4E63" w:rsidRPr="006E37B6" w:rsidRDefault="003867F7">
            <w:pPr>
              <w:pStyle w:val="TableParagraph"/>
              <w:ind w:left="73"/>
              <w:rPr>
                <w:b/>
              </w:rPr>
            </w:pPr>
            <w:r w:rsidRPr="006E37B6">
              <w:rPr>
                <w:b/>
                <w:color w:val="080808"/>
                <w:w w:val="105"/>
              </w:rPr>
              <w:t>IFRS</w:t>
            </w:r>
          </w:p>
        </w:tc>
        <w:tc>
          <w:tcPr>
            <w:tcW w:w="6523" w:type="dxa"/>
          </w:tcPr>
          <w:p w14:paraId="776EF395" w14:textId="77777777" w:rsidR="00CD4E63" w:rsidRPr="006E37B6" w:rsidRDefault="00CD4E63">
            <w:pPr>
              <w:pStyle w:val="TableParagraph"/>
              <w:spacing w:before="11"/>
              <w:rPr>
                <w:b/>
              </w:rPr>
            </w:pPr>
          </w:p>
          <w:p w14:paraId="776EF396" w14:textId="77777777" w:rsidR="00CD4E63" w:rsidRPr="006E37B6" w:rsidRDefault="003867F7">
            <w:pPr>
              <w:pStyle w:val="TableParagraph"/>
              <w:ind w:left="73"/>
              <w:rPr>
                <w:b/>
              </w:rPr>
            </w:pPr>
            <w:r w:rsidRPr="006E37B6">
              <w:rPr>
                <w:b/>
                <w:color w:val="080808"/>
                <w:w w:val="105"/>
              </w:rPr>
              <w:t>Summary of IFRS treatment:</w:t>
            </w:r>
          </w:p>
          <w:p w14:paraId="776EF397" w14:textId="77777777" w:rsidR="00CD4E63" w:rsidRPr="006E37B6" w:rsidRDefault="00CD4E63">
            <w:pPr>
              <w:pStyle w:val="TableParagraph"/>
              <w:spacing w:before="2"/>
              <w:rPr>
                <w:b/>
              </w:rPr>
            </w:pPr>
          </w:p>
          <w:p w14:paraId="776EF398" w14:textId="77777777" w:rsidR="00CD4E63" w:rsidRPr="006E37B6" w:rsidRDefault="003867F7">
            <w:pPr>
              <w:pStyle w:val="TableParagraph"/>
              <w:ind w:left="76"/>
              <w:rPr>
                <w:b/>
              </w:rPr>
            </w:pPr>
            <w:r w:rsidRPr="006E37B6">
              <w:rPr>
                <w:b/>
                <w:color w:val="080808"/>
                <w:w w:val="105"/>
              </w:rPr>
              <w:t>Measurement principles or options</w:t>
            </w:r>
          </w:p>
          <w:p w14:paraId="776EF399" w14:textId="77777777" w:rsidR="00CD4E63" w:rsidRPr="006E37B6" w:rsidRDefault="003867F7">
            <w:pPr>
              <w:pStyle w:val="TableParagraph"/>
              <w:spacing w:before="15"/>
              <w:ind w:left="77"/>
              <w:rPr>
                <w:b/>
              </w:rPr>
            </w:pPr>
            <w:r w:rsidRPr="006E37B6">
              <w:rPr>
                <w:b/>
                <w:color w:val="080808"/>
                <w:w w:val="105"/>
              </w:rPr>
              <w:t>consistent with Article 75 of Directive 2009/138/EC</w:t>
            </w:r>
          </w:p>
        </w:tc>
        <w:tc>
          <w:tcPr>
            <w:tcW w:w="2412" w:type="dxa"/>
          </w:tcPr>
          <w:p w14:paraId="776EF39A" w14:textId="77777777" w:rsidR="00CD4E63" w:rsidRPr="006E37B6" w:rsidRDefault="00CD4E63">
            <w:pPr>
              <w:pStyle w:val="TableParagraph"/>
              <w:spacing w:before="5"/>
              <w:rPr>
                <w:b/>
              </w:rPr>
            </w:pPr>
          </w:p>
          <w:p w14:paraId="776EF39B" w14:textId="77777777" w:rsidR="00CD4E63" w:rsidRPr="006E37B6" w:rsidRDefault="003867F7">
            <w:pPr>
              <w:pStyle w:val="TableParagraph"/>
              <w:spacing w:line="254" w:lineRule="auto"/>
              <w:ind w:left="84" w:right="124" w:firstLine="6"/>
              <w:rPr>
                <w:b/>
              </w:rPr>
            </w:pPr>
            <w:r w:rsidRPr="006E37B6">
              <w:rPr>
                <w:b/>
                <w:color w:val="080808"/>
                <w:w w:val="105"/>
              </w:rPr>
              <w:t>Fully consistent/ Consistent option/ With adjustments</w:t>
            </w:r>
          </w:p>
        </w:tc>
        <w:tc>
          <w:tcPr>
            <w:tcW w:w="1418" w:type="dxa"/>
          </w:tcPr>
          <w:p w14:paraId="776EF39C" w14:textId="77777777" w:rsidR="00CD4E63" w:rsidRPr="006E37B6" w:rsidRDefault="00CD4E63">
            <w:pPr>
              <w:pStyle w:val="TableParagraph"/>
              <w:rPr>
                <w:b/>
              </w:rPr>
            </w:pPr>
          </w:p>
          <w:p w14:paraId="776EF39D" w14:textId="77777777" w:rsidR="00CD4E63" w:rsidRPr="006E37B6" w:rsidRDefault="00CD4E63">
            <w:pPr>
              <w:pStyle w:val="TableParagraph"/>
              <w:spacing w:before="3"/>
              <w:rPr>
                <w:b/>
              </w:rPr>
            </w:pPr>
          </w:p>
          <w:p w14:paraId="776EF39E" w14:textId="77777777" w:rsidR="00CD4E63" w:rsidRPr="006E37B6" w:rsidRDefault="003867F7">
            <w:pPr>
              <w:pStyle w:val="TableParagraph"/>
              <w:ind w:left="85"/>
              <w:rPr>
                <w:b/>
              </w:rPr>
            </w:pPr>
            <w:r w:rsidRPr="006E37B6">
              <w:rPr>
                <w:b/>
                <w:color w:val="080808"/>
              </w:rPr>
              <w:t>Applicable?</w:t>
            </w:r>
          </w:p>
        </w:tc>
        <w:tc>
          <w:tcPr>
            <w:tcW w:w="2553" w:type="dxa"/>
          </w:tcPr>
          <w:p w14:paraId="776EF39F" w14:textId="77777777" w:rsidR="00CD4E63" w:rsidRPr="006E37B6" w:rsidRDefault="00CD4E63">
            <w:pPr>
              <w:pStyle w:val="TableParagraph"/>
              <w:rPr>
                <w:b/>
              </w:rPr>
            </w:pPr>
          </w:p>
          <w:p w14:paraId="776EF3A0" w14:textId="77777777" w:rsidR="00CD4E63" w:rsidRPr="006E37B6" w:rsidRDefault="00CD4E63">
            <w:pPr>
              <w:pStyle w:val="TableParagraph"/>
              <w:spacing w:before="3"/>
              <w:rPr>
                <w:b/>
              </w:rPr>
            </w:pPr>
          </w:p>
          <w:p w14:paraId="776EF3A1" w14:textId="77777777" w:rsidR="00CD4E63" w:rsidRPr="006E37B6" w:rsidRDefault="003867F7">
            <w:pPr>
              <w:pStyle w:val="TableParagraph"/>
              <w:ind w:left="93"/>
              <w:rPr>
                <w:b/>
              </w:rPr>
            </w:pPr>
            <w:r w:rsidRPr="006E37B6">
              <w:rPr>
                <w:b/>
                <w:color w:val="080808"/>
                <w:w w:val="105"/>
              </w:rPr>
              <w:t>Other comments</w:t>
            </w:r>
          </w:p>
        </w:tc>
      </w:tr>
      <w:tr w:rsidR="00CD4E63" w:rsidRPr="006E37B6" w14:paraId="776EF3A8" w14:textId="77777777">
        <w:trPr>
          <w:trHeight w:val="798"/>
        </w:trPr>
        <w:tc>
          <w:tcPr>
            <w:tcW w:w="1704" w:type="dxa"/>
          </w:tcPr>
          <w:p w14:paraId="776EF3A3" w14:textId="77777777" w:rsidR="00CD4E63" w:rsidRPr="006E37B6" w:rsidRDefault="00CD4E63">
            <w:pPr>
              <w:pStyle w:val="TableParagraph"/>
            </w:pPr>
          </w:p>
        </w:tc>
        <w:tc>
          <w:tcPr>
            <w:tcW w:w="6523" w:type="dxa"/>
          </w:tcPr>
          <w:p w14:paraId="776EF3A4" w14:textId="77777777" w:rsidR="00CD4E63" w:rsidRPr="006E37B6" w:rsidRDefault="003867F7">
            <w:pPr>
              <w:pStyle w:val="TableParagraph"/>
              <w:spacing w:before="11" w:line="249" w:lineRule="auto"/>
              <w:ind w:left="78" w:right="274" w:hanging="6"/>
            </w:pPr>
            <w:r w:rsidRPr="006E37B6">
              <w:rPr>
                <w:color w:val="080808"/>
                <w:w w:val="105"/>
              </w:rPr>
              <w:t>of Directive 2009/138</w:t>
            </w:r>
            <w:r w:rsidRPr="006E37B6">
              <w:rPr>
                <w:color w:val="232323"/>
                <w:w w:val="105"/>
              </w:rPr>
              <w:t>/</w:t>
            </w:r>
            <w:r w:rsidRPr="006E37B6">
              <w:rPr>
                <w:color w:val="080808"/>
                <w:w w:val="105"/>
              </w:rPr>
              <w:t>EC except for the requirement to reflect the effect of an entity</w:t>
            </w:r>
            <w:r w:rsidRPr="006E37B6">
              <w:rPr>
                <w:color w:val="232323"/>
                <w:w w:val="105"/>
              </w:rPr>
              <w:t xml:space="preserve">' </w:t>
            </w:r>
            <w:r w:rsidRPr="006E37B6">
              <w:rPr>
                <w:color w:val="080808"/>
                <w:w w:val="105"/>
              </w:rPr>
              <w:t>s own credit.</w:t>
            </w:r>
          </w:p>
        </w:tc>
        <w:tc>
          <w:tcPr>
            <w:tcW w:w="2412" w:type="dxa"/>
          </w:tcPr>
          <w:p w14:paraId="776EF3A5" w14:textId="77777777" w:rsidR="00CD4E63" w:rsidRPr="006E37B6" w:rsidRDefault="00CD4E63">
            <w:pPr>
              <w:pStyle w:val="TableParagraph"/>
            </w:pPr>
          </w:p>
        </w:tc>
        <w:tc>
          <w:tcPr>
            <w:tcW w:w="1418" w:type="dxa"/>
          </w:tcPr>
          <w:p w14:paraId="776EF3A6" w14:textId="77777777" w:rsidR="00CD4E63" w:rsidRPr="006E37B6" w:rsidRDefault="00CD4E63">
            <w:pPr>
              <w:pStyle w:val="TableParagraph"/>
            </w:pPr>
          </w:p>
        </w:tc>
        <w:tc>
          <w:tcPr>
            <w:tcW w:w="2553" w:type="dxa"/>
          </w:tcPr>
          <w:p w14:paraId="776EF3A7" w14:textId="77777777" w:rsidR="00CD4E63" w:rsidRPr="006E37B6" w:rsidRDefault="00CD4E63">
            <w:pPr>
              <w:pStyle w:val="TableParagraph"/>
            </w:pPr>
          </w:p>
        </w:tc>
      </w:tr>
    </w:tbl>
    <w:p w14:paraId="776EF3A9" w14:textId="77777777" w:rsidR="00000000" w:rsidRPr="006E37B6" w:rsidRDefault="003867F7"/>
    <w:sectPr w:rsidR="00000000" w:rsidRPr="006E37B6">
      <w:pgSz w:w="16840" w:h="11900" w:orient="landscape"/>
      <w:pgMar w:top="1100" w:right="1560" w:bottom="280" w:left="3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C57D3" w14:textId="77777777" w:rsidR="006E37B6" w:rsidRDefault="006E37B6" w:rsidP="006E37B6">
      <w:r>
        <w:separator/>
      </w:r>
    </w:p>
  </w:endnote>
  <w:endnote w:type="continuationSeparator" w:id="0">
    <w:p w14:paraId="58DC9B83" w14:textId="77777777" w:rsidR="006E37B6" w:rsidRDefault="006E37B6" w:rsidP="006E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045130"/>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Content>
          <w:p w14:paraId="54A80C4C" w14:textId="0A1DB310" w:rsidR="006E37B6" w:rsidRPr="006E37B6" w:rsidRDefault="006E37B6">
            <w:pPr>
              <w:pStyle w:val="Footer"/>
              <w:jc w:val="right"/>
              <w:rPr>
                <w:sz w:val="18"/>
                <w:szCs w:val="18"/>
              </w:rPr>
            </w:pPr>
            <w:r w:rsidRPr="006E37B6">
              <w:rPr>
                <w:sz w:val="18"/>
                <w:szCs w:val="18"/>
              </w:rPr>
              <w:t xml:space="preserve">Page </w:t>
            </w:r>
            <w:r w:rsidRPr="006E37B6">
              <w:rPr>
                <w:b/>
                <w:bCs/>
                <w:sz w:val="18"/>
                <w:szCs w:val="18"/>
              </w:rPr>
              <w:fldChar w:fldCharType="begin"/>
            </w:r>
            <w:r w:rsidRPr="006E37B6">
              <w:rPr>
                <w:b/>
                <w:bCs/>
                <w:sz w:val="18"/>
                <w:szCs w:val="18"/>
              </w:rPr>
              <w:instrText xml:space="preserve"> PAGE </w:instrText>
            </w:r>
            <w:r w:rsidRPr="006E37B6">
              <w:rPr>
                <w:b/>
                <w:bCs/>
                <w:sz w:val="18"/>
                <w:szCs w:val="18"/>
              </w:rPr>
              <w:fldChar w:fldCharType="separate"/>
            </w:r>
            <w:r w:rsidRPr="006E37B6">
              <w:rPr>
                <w:b/>
                <w:bCs/>
                <w:noProof/>
                <w:sz w:val="18"/>
                <w:szCs w:val="18"/>
              </w:rPr>
              <w:t>2</w:t>
            </w:r>
            <w:r w:rsidRPr="006E37B6">
              <w:rPr>
                <w:b/>
                <w:bCs/>
                <w:sz w:val="18"/>
                <w:szCs w:val="18"/>
              </w:rPr>
              <w:fldChar w:fldCharType="end"/>
            </w:r>
            <w:r w:rsidRPr="006E37B6">
              <w:rPr>
                <w:sz w:val="18"/>
                <w:szCs w:val="18"/>
              </w:rPr>
              <w:t xml:space="preserve"> of </w:t>
            </w:r>
            <w:r w:rsidRPr="006E37B6">
              <w:rPr>
                <w:b/>
                <w:bCs/>
                <w:sz w:val="18"/>
                <w:szCs w:val="18"/>
              </w:rPr>
              <w:fldChar w:fldCharType="begin"/>
            </w:r>
            <w:r w:rsidRPr="006E37B6">
              <w:rPr>
                <w:b/>
                <w:bCs/>
                <w:sz w:val="18"/>
                <w:szCs w:val="18"/>
              </w:rPr>
              <w:instrText xml:space="preserve"> NUMPAGES  </w:instrText>
            </w:r>
            <w:r w:rsidRPr="006E37B6">
              <w:rPr>
                <w:b/>
                <w:bCs/>
                <w:sz w:val="18"/>
                <w:szCs w:val="18"/>
              </w:rPr>
              <w:fldChar w:fldCharType="separate"/>
            </w:r>
            <w:r w:rsidRPr="006E37B6">
              <w:rPr>
                <w:b/>
                <w:bCs/>
                <w:noProof/>
                <w:sz w:val="18"/>
                <w:szCs w:val="18"/>
              </w:rPr>
              <w:t>2</w:t>
            </w:r>
            <w:r w:rsidRPr="006E37B6">
              <w:rPr>
                <w:b/>
                <w:bCs/>
                <w:sz w:val="18"/>
                <w:szCs w:val="18"/>
              </w:rPr>
              <w:fldChar w:fldCharType="end"/>
            </w:r>
          </w:p>
        </w:sdtContent>
      </w:sdt>
    </w:sdtContent>
  </w:sdt>
  <w:p w14:paraId="3475FCA2" w14:textId="77777777" w:rsidR="006E37B6" w:rsidRDefault="006E3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A7F5F" w14:textId="77777777" w:rsidR="006E37B6" w:rsidRDefault="006E37B6" w:rsidP="006E37B6">
      <w:r>
        <w:separator/>
      </w:r>
    </w:p>
  </w:footnote>
  <w:footnote w:type="continuationSeparator" w:id="0">
    <w:p w14:paraId="2C8B63B3" w14:textId="77777777" w:rsidR="006E37B6" w:rsidRDefault="006E37B6" w:rsidP="006E3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B55FA"/>
    <w:multiLevelType w:val="hybridMultilevel"/>
    <w:tmpl w:val="2B86F98A"/>
    <w:lvl w:ilvl="0" w:tplc="EC60E288">
      <w:start w:val="1"/>
      <w:numFmt w:val="lowerLetter"/>
      <w:lvlText w:val="(%1)"/>
      <w:lvlJc w:val="left"/>
      <w:pPr>
        <w:ind w:left="74" w:hanging="724"/>
        <w:jc w:val="left"/>
      </w:pPr>
      <w:rPr>
        <w:rFonts w:ascii="Times New Roman" w:eastAsia="Times New Roman" w:hAnsi="Times New Roman" w:cs="Times New Roman" w:hint="default"/>
        <w:color w:val="0C0C0C"/>
        <w:spacing w:val="-1"/>
        <w:w w:val="106"/>
        <w:sz w:val="23"/>
        <w:szCs w:val="23"/>
      </w:rPr>
    </w:lvl>
    <w:lvl w:ilvl="1" w:tplc="00C24A34">
      <w:numFmt w:val="bullet"/>
      <w:lvlText w:val="•"/>
      <w:lvlJc w:val="left"/>
      <w:pPr>
        <w:ind w:left="723" w:hanging="724"/>
      </w:pPr>
      <w:rPr>
        <w:rFonts w:hint="default"/>
      </w:rPr>
    </w:lvl>
    <w:lvl w:ilvl="2" w:tplc="35DA34DA">
      <w:numFmt w:val="bullet"/>
      <w:lvlText w:val="•"/>
      <w:lvlJc w:val="left"/>
      <w:pPr>
        <w:ind w:left="1366" w:hanging="724"/>
      </w:pPr>
      <w:rPr>
        <w:rFonts w:hint="default"/>
      </w:rPr>
    </w:lvl>
    <w:lvl w:ilvl="3" w:tplc="E95E7C4A">
      <w:numFmt w:val="bullet"/>
      <w:lvlText w:val="•"/>
      <w:lvlJc w:val="left"/>
      <w:pPr>
        <w:ind w:left="2009" w:hanging="724"/>
      </w:pPr>
      <w:rPr>
        <w:rFonts w:hint="default"/>
      </w:rPr>
    </w:lvl>
    <w:lvl w:ilvl="4" w:tplc="C76C2A52">
      <w:numFmt w:val="bullet"/>
      <w:lvlText w:val="•"/>
      <w:lvlJc w:val="left"/>
      <w:pPr>
        <w:ind w:left="2653" w:hanging="724"/>
      </w:pPr>
      <w:rPr>
        <w:rFonts w:hint="default"/>
      </w:rPr>
    </w:lvl>
    <w:lvl w:ilvl="5" w:tplc="F780ACD4">
      <w:numFmt w:val="bullet"/>
      <w:lvlText w:val="•"/>
      <w:lvlJc w:val="left"/>
      <w:pPr>
        <w:ind w:left="3296" w:hanging="724"/>
      </w:pPr>
      <w:rPr>
        <w:rFonts w:hint="default"/>
      </w:rPr>
    </w:lvl>
    <w:lvl w:ilvl="6" w:tplc="BC9E846C">
      <w:numFmt w:val="bullet"/>
      <w:lvlText w:val="•"/>
      <w:lvlJc w:val="left"/>
      <w:pPr>
        <w:ind w:left="3939" w:hanging="724"/>
      </w:pPr>
      <w:rPr>
        <w:rFonts w:hint="default"/>
      </w:rPr>
    </w:lvl>
    <w:lvl w:ilvl="7" w:tplc="B914DE94">
      <w:numFmt w:val="bullet"/>
      <w:lvlText w:val="•"/>
      <w:lvlJc w:val="left"/>
      <w:pPr>
        <w:ind w:left="4583" w:hanging="724"/>
      </w:pPr>
      <w:rPr>
        <w:rFonts w:hint="default"/>
      </w:rPr>
    </w:lvl>
    <w:lvl w:ilvl="8" w:tplc="8A706700">
      <w:numFmt w:val="bullet"/>
      <w:lvlText w:val="•"/>
      <w:lvlJc w:val="left"/>
      <w:pPr>
        <w:ind w:left="5226" w:hanging="724"/>
      </w:pPr>
      <w:rPr>
        <w:rFonts w:hint="default"/>
      </w:rPr>
    </w:lvl>
  </w:abstractNum>
  <w:abstractNum w:abstractNumId="1" w15:restartNumberingAfterBreak="0">
    <w:nsid w:val="3D634E51"/>
    <w:multiLevelType w:val="hybridMultilevel"/>
    <w:tmpl w:val="6A3E4908"/>
    <w:lvl w:ilvl="0" w:tplc="452AD422">
      <w:start w:val="1"/>
      <w:numFmt w:val="lowerLetter"/>
      <w:lvlText w:val="(%1)"/>
      <w:lvlJc w:val="left"/>
      <w:pPr>
        <w:ind w:left="865" w:hanging="364"/>
        <w:jc w:val="left"/>
      </w:pPr>
      <w:rPr>
        <w:rFonts w:hint="default"/>
        <w:spacing w:val="-1"/>
        <w:w w:val="104"/>
      </w:rPr>
    </w:lvl>
    <w:lvl w:ilvl="1" w:tplc="99C00258">
      <w:numFmt w:val="bullet"/>
      <w:lvlText w:val="•"/>
      <w:lvlJc w:val="left"/>
      <w:pPr>
        <w:ind w:left="1425" w:hanging="364"/>
      </w:pPr>
      <w:rPr>
        <w:rFonts w:hint="default"/>
      </w:rPr>
    </w:lvl>
    <w:lvl w:ilvl="2" w:tplc="3CF4D06C">
      <w:numFmt w:val="bullet"/>
      <w:lvlText w:val="•"/>
      <w:lvlJc w:val="left"/>
      <w:pPr>
        <w:ind w:left="1990" w:hanging="364"/>
      </w:pPr>
      <w:rPr>
        <w:rFonts w:hint="default"/>
      </w:rPr>
    </w:lvl>
    <w:lvl w:ilvl="3" w:tplc="79541482">
      <w:numFmt w:val="bullet"/>
      <w:lvlText w:val="•"/>
      <w:lvlJc w:val="left"/>
      <w:pPr>
        <w:ind w:left="2555" w:hanging="364"/>
      </w:pPr>
      <w:rPr>
        <w:rFonts w:hint="default"/>
      </w:rPr>
    </w:lvl>
    <w:lvl w:ilvl="4" w:tplc="24E27D2E">
      <w:numFmt w:val="bullet"/>
      <w:lvlText w:val="•"/>
      <w:lvlJc w:val="left"/>
      <w:pPr>
        <w:ind w:left="3121" w:hanging="364"/>
      </w:pPr>
      <w:rPr>
        <w:rFonts w:hint="default"/>
      </w:rPr>
    </w:lvl>
    <w:lvl w:ilvl="5" w:tplc="D5B88964">
      <w:numFmt w:val="bullet"/>
      <w:lvlText w:val="•"/>
      <w:lvlJc w:val="left"/>
      <w:pPr>
        <w:ind w:left="3686" w:hanging="364"/>
      </w:pPr>
      <w:rPr>
        <w:rFonts w:hint="default"/>
      </w:rPr>
    </w:lvl>
    <w:lvl w:ilvl="6" w:tplc="615C6C18">
      <w:numFmt w:val="bullet"/>
      <w:lvlText w:val="•"/>
      <w:lvlJc w:val="left"/>
      <w:pPr>
        <w:ind w:left="4251" w:hanging="364"/>
      </w:pPr>
      <w:rPr>
        <w:rFonts w:hint="default"/>
      </w:rPr>
    </w:lvl>
    <w:lvl w:ilvl="7" w:tplc="46102270">
      <w:numFmt w:val="bullet"/>
      <w:lvlText w:val="•"/>
      <w:lvlJc w:val="left"/>
      <w:pPr>
        <w:ind w:left="4817" w:hanging="364"/>
      </w:pPr>
      <w:rPr>
        <w:rFonts w:hint="default"/>
      </w:rPr>
    </w:lvl>
    <w:lvl w:ilvl="8" w:tplc="85F21D4E">
      <w:numFmt w:val="bullet"/>
      <w:lvlText w:val="•"/>
      <w:lvlJc w:val="left"/>
      <w:pPr>
        <w:ind w:left="5382" w:hanging="364"/>
      </w:pPr>
      <w:rPr>
        <w:rFonts w:hint="default"/>
      </w:rPr>
    </w:lvl>
  </w:abstractNum>
  <w:abstractNum w:abstractNumId="2" w15:restartNumberingAfterBreak="0">
    <w:nsid w:val="4A1014DE"/>
    <w:multiLevelType w:val="hybridMultilevel"/>
    <w:tmpl w:val="6C64C018"/>
    <w:lvl w:ilvl="0" w:tplc="06B823F2">
      <w:start w:val="1"/>
      <w:numFmt w:val="lowerLetter"/>
      <w:lvlText w:val="(%1)"/>
      <w:lvlJc w:val="left"/>
      <w:pPr>
        <w:ind w:left="71" w:hanging="329"/>
        <w:jc w:val="left"/>
      </w:pPr>
      <w:rPr>
        <w:rFonts w:ascii="Times New Roman" w:eastAsia="Times New Roman" w:hAnsi="Times New Roman" w:cs="Times New Roman" w:hint="default"/>
        <w:color w:val="0A0A0A"/>
        <w:spacing w:val="-1"/>
        <w:w w:val="106"/>
        <w:sz w:val="23"/>
        <w:szCs w:val="23"/>
      </w:rPr>
    </w:lvl>
    <w:lvl w:ilvl="1" w:tplc="742C2194">
      <w:numFmt w:val="bullet"/>
      <w:lvlText w:val="•"/>
      <w:lvlJc w:val="left"/>
      <w:pPr>
        <w:ind w:left="723" w:hanging="329"/>
      </w:pPr>
      <w:rPr>
        <w:rFonts w:hint="default"/>
      </w:rPr>
    </w:lvl>
    <w:lvl w:ilvl="2" w:tplc="9B74319C">
      <w:numFmt w:val="bullet"/>
      <w:lvlText w:val="•"/>
      <w:lvlJc w:val="left"/>
      <w:pPr>
        <w:ind w:left="1366" w:hanging="329"/>
      </w:pPr>
      <w:rPr>
        <w:rFonts w:hint="default"/>
      </w:rPr>
    </w:lvl>
    <w:lvl w:ilvl="3" w:tplc="7CC88B5E">
      <w:numFmt w:val="bullet"/>
      <w:lvlText w:val="•"/>
      <w:lvlJc w:val="left"/>
      <w:pPr>
        <w:ind w:left="2009" w:hanging="329"/>
      </w:pPr>
      <w:rPr>
        <w:rFonts w:hint="default"/>
      </w:rPr>
    </w:lvl>
    <w:lvl w:ilvl="4" w:tplc="2C2C1F74">
      <w:numFmt w:val="bullet"/>
      <w:lvlText w:val="•"/>
      <w:lvlJc w:val="left"/>
      <w:pPr>
        <w:ind w:left="2653" w:hanging="329"/>
      </w:pPr>
      <w:rPr>
        <w:rFonts w:hint="default"/>
      </w:rPr>
    </w:lvl>
    <w:lvl w:ilvl="5" w:tplc="312019E8">
      <w:numFmt w:val="bullet"/>
      <w:lvlText w:val="•"/>
      <w:lvlJc w:val="left"/>
      <w:pPr>
        <w:ind w:left="3296" w:hanging="329"/>
      </w:pPr>
      <w:rPr>
        <w:rFonts w:hint="default"/>
      </w:rPr>
    </w:lvl>
    <w:lvl w:ilvl="6" w:tplc="56BCDA4C">
      <w:numFmt w:val="bullet"/>
      <w:lvlText w:val="•"/>
      <w:lvlJc w:val="left"/>
      <w:pPr>
        <w:ind w:left="3939" w:hanging="329"/>
      </w:pPr>
      <w:rPr>
        <w:rFonts w:hint="default"/>
      </w:rPr>
    </w:lvl>
    <w:lvl w:ilvl="7" w:tplc="38A8E626">
      <w:numFmt w:val="bullet"/>
      <w:lvlText w:val="•"/>
      <w:lvlJc w:val="left"/>
      <w:pPr>
        <w:ind w:left="4583" w:hanging="329"/>
      </w:pPr>
      <w:rPr>
        <w:rFonts w:hint="default"/>
      </w:rPr>
    </w:lvl>
    <w:lvl w:ilvl="8" w:tplc="C3CE3AF8">
      <w:numFmt w:val="bullet"/>
      <w:lvlText w:val="•"/>
      <w:lvlJc w:val="left"/>
      <w:pPr>
        <w:ind w:left="5226" w:hanging="329"/>
      </w:pPr>
      <w:rPr>
        <w:rFonts w:hint="default"/>
      </w:rPr>
    </w:lvl>
  </w:abstractNum>
  <w:abstractNum w:abstractNumId="3" w15:restartNumberingAfterBreak="0">
    <w:nsid w:val="533F5093"/>
    <w:multiLevelType w:val="hybridMultilevel"/>
    <w:tmpl w:val="A4B2BDD4"/>
    <w:lvl w:ilvl="0" w:tplc="04F8F350">
      <w:start w:val="1"/>
      <w:numFmt w:val="lowerLetter"/>
      <w:lvlText w:val="(%1)"/>
      <w:lvlJc w:val="left"/>
      <w:pPr>
        <w:ind w:left="74" w:hanging="722"/>
        <w:jc w:val="left"/>
      </w:pPr>
      <w:rPr>
        <w:rFonts w:ascii="Times New Roman" w:eastAsia="Times New Roman" w:hAnsi="Times New Roman" w:cs="Times New Roman" w:hint="default"/>
        <w:color w:val="0C0C0C"/>
        <w:spacing w:val="-1"/>
        <w:w w:val="106"/>
        <w:sz w:val="23"/>
        <w:szCs w:val="23"/>
      </w:rPr>
    </w:lvl>
    <w:lvl w:ilvl="1" w:tplc="ED243B5A">
      <w:numFmt w:val="bullet"/>
      <w:lvlText w:val="•"/>
      <w:lvlJc w:val="left"/>
      <w:pPr>
        <w:ind w:left="723" w:hanging="722"/>
      </w:pPr>
      <w:rPr>
        <w:rFonts w:hint="default"/>
      </w:rPr>
    </w:lvl>
    <w:lvl w:ilvl="2" w:tplc="56A454A8">
      <w:numFmt w:val="bullet"/>
      <w:lvlText w:val="•"/>
      <w:lvlJc w:val="left"/>
      <w:pPr>
        <w:ind w:left="1366" w:hanging="722"/>
      </w:pPr>
      <w:rPr>
        <w:rFonts w:hint="default"/>
      </w:rPr>
    </w:lvl>
    <w:lvl w:ilvl="3" w:tplc="0D68A32E">
      <w:numFmt w:val="bullet"/>
      <w:lvlText w:val="•"/>
      <w:lvlJc w:val="left"/>
      <w:pPr>
        <w:ind w:left="2009" w:hanging="722"/>
      </w:pPr>
      <w:rPr>
        <w:rFonts w:hint="default"/>
      </w:rPr>
    </w:lvl>
    <w:lvl w:ilvl="4" w:tplc="B404AFBE">
      <w:numFmt w:val="bullet"/>
      <w:lvlText w:val="•"/>
      <w:lvlJc w:val="left"/>
      <w:pPr>
        <w:ind w:left="2653" w:hanging="722"/>
      </w:pPr>
      <w:rPr>
        <w:rFonts w:hint="default"/>
      </w:rPr>
    </w:lvl>
    <w:lvl w:ilvl="5" w:tplc="801C422C">
      <w:numFmt w:val="bullet"/>
      <w:lvlText w:val="•"/>
      <w:lvlJc w:val="left"/>
      <w:pPr>
        <w:ind w:left="3296" w:hanging="722"/>
      </w:pPr>
      <w:rPr>
        <w:rFonts w:hint="default"/>
      </w:rPr>
    </w:lvl>
    <w:lvl w:ilvl="6" w:tplc="1826E59C">
      <w:numFmt w:val="bullet"/>
      <w:lvlText w:val="•"/>
      <w:lvlJc w:val="left"/>
      <w:pPr>
        <w:ind w:left="3939" w:hanging="722"/>
      </w:pPr>
      <w:rPr>
        <w:rFonts w:hint="default"/>
      </w:rPr>
    </w:lvl>
    <w:lvl w:ilvl="7" w:tplc="2B1A015E">
      <w:numFmt w:val="bullet"/>
      <w:lvlText w:val="•"/>
      <w:lvlJc w:val="left"/>
      <w:pPr>
        <w:ind w:left="4583" w:hanging="722"/>
      </w:pPr>
      <w:rPr>
        <w:rFonts w:hint="default"/>
      </w:rPr>
    </w:lvl>
    <w:lvl w:ilvl="8" w:tplc="E0223338">
      <w:numFmt w:val="bullet"/>
      <w:lvlText w:val="•"/>
      <w:lvlJc w:val="left"/>
      <w:pPr>
        <w:ind w:left="5226" w:hanging="722"/>
      </w:pPr>
      <w:rPr>
        <w:rFonts w:hint="default"/>
      </w:rPr>
    </w:lvl>
  </w:abstractNum>
  <w:abstractNum w:abstractNumId="4" w15:restartNumberingAfterBreak="0">
    <w:nsid w:val="5E6926F1"/>
    <w:multiLevelType w:val="hybridMultilevel"/>
    <w:tmpl w:val="59FEEBCE"/>
    <w:lvl w:ilvl="0" w:tplc="C04E11B2">
      <w:start w:val="1"/>
      <w:numFmt w:val="lowerLetter"/>
      <w:lvlText w:val="%1)"/>
      <w:lvlJc w:val="left"/>
      <w:pPr>
        <w:ind w:left="641" w:hanging="569"/>
        <w:jc w:val="left"/>
      </w:pPr>
      <w:rPr>
        <w:rFonts w:hint="default"/>
        <w:spacing w:val="-1"/>
        <w:w w:val="99"/>
      </w:rPr>
    </w:lvl>
    <w:lvl w:ilvl="1" w:tplc="2A50C7B2">
      <w:numFmt w:val="bullet"/>
      <w:lvlText w:val="•"/>
      <w:lvlJc w:val="left"/>
      <w:pPr>
        <w:ind w:left="1227" w:hanging="569"/>
      </w:pPr>
      <w:rPr>
        <w:rFonts w:hint="default"/>
      </w:rPr>
    </w:lvl>
    <w:lvl w:ilvl="2" w:tplc="B01CB966">
      <w:numFmt w:val="bullet"/>
      <w:lvlText w:val="•"/>
      <w:lvlJc w:val="left"/>
      <w:pPr>
        <w:ind w:left="1814" w:hanging="569"/>
      </w:pPr>
      <w:rPr>
        <w:rFonts w:hint="default"/>
      </w:rPr>
    </w:lvl>
    <w:lvl w:ilvl="3" w:tplc="2AD6DFB4">
      <w:numFmt w:val="bullet"/>
      <w:lvlText w:val="•"/>
      <w:lvlJc w:val="left"/>
      <w:pPr>
        <w:ind w:left="2401" w:hanging="569"/>
      </w:pPr>
      <w:rPr>
        <w:rFonts w:hint="default"/>
      </w:rPr>
    </w:lvl>
    <w:lvl w:ilvl="4" w:tplc="A29CB5FA">
      <w:numFmt w:val="bullet"/>
      <w:lvlText w:val="•"/>
      <w:lvlJc w:val="left"/>
      <w:pPr>
        <w:ind w:left="2989" w:hanging="569"/>
      </w:pPr>
      <w:rPr>
        <w:rFonts w:hint="default"/>
      </w:rPr>
    </w:lvl>
    <w:lvl w:ilvl="5" w:tplc="DB12DAAC">
      <w:numFmt w:val="bullet"/>
      <w:lvlText w:val="•"/>
      <w:lvlJc w:val="left"/>
      <w:pPr>
        <w:ind w:left="3576" w:hanging="569"/>
      </w:pPr>
      <w:rPr>
        <w:rFonts w:hint="default"/>
      </w:rPr>
    </w:lvl>
    <w:lvl w:ilvl="6" w:tplc="853CBA62">
      <w:numFmt w:val="bullet"/>
      <w:lvlText w:val="•"/>
      <w:lvlJc w:val="left"/>
      <w:pPr>
        <w:ind w:left="4163" w:hanging="569"/>
      </w:pPr>
      <w:rPr>
        <w:rFonts w:hint="default"/>
      </w:rPr>
    </w:lvl>
    <w:lvl w:ilvl="7" w:tplc="F5F67CB2">
      <w:numFmt w:val="bullet"/>
      <w:lvlText w:val="•"/>
      <w:lvlJc w:val="left"/>
      <w:pPr>
        <w:ind w:left="4751" w:hanging="569"/>
      </w:pPr>
      <w:rPr>
        <w:rFonts w:hint="default"/>
      </w:rPr>
    </w:lvl>
    <w:lvl w:ilvl="8" w:tplc="2EA87310">
      <w:numFmt w:val="bullet"/>
      <w:lvlText w:val="•"/>
      <w:lvlJc w:val="left"/>
      <w:pPr>
        <w:ind w:left="5338" w:hanging="569"/>
      </w:pPr>
      <w:rPr>
        <w:rFonts w:hint="default"/>
      </w:rPr>
    </w:lvl>
  </w:abstractNum>
  <w:abstractNum w:abstractNumId="5" w15:restartNumberingAfterBreak="0">
    <w:nsid w:val="67294D11"/>
    <w:multiLevelType w:val="hybridMultilevel"/>
    <w:tmpl w:val="813427CE"/>
    <w:lvl w:ilvl="0" w:tplc="5EDEE10E">
      <w:start w:val="2"/>
      <w:numFmt w:val="lowerRoman"/>
      <w:lvlText w:val="(%1)"/>
      <w:lvlJc w:val="left"/>
      <w:pPr>
        <w:ind w:left="795" w:hanging="582"/>
        <w:jc w:val="left"/>
      </w:pPr>
      <w:rPr>
        <w:rFonts w:ascii="Arial" w:eastAsia="Arial" w:hAnsi="Arial" w:cs="Arial" w:hint="default"/>
        <w:color w:val="080808"/>
        <w:spacing w:val="-1"/>
        <w:w w:val="95"/>
        <w:sz w:val="20"/>
        <w:szCs w:val="20"/>
      </w:rPr>
    </w:lvl>
    <w:lvl w:ilvl="1" w:tplc="684EE7D4">
      <w:numFmt w:val="bullet"/>
      <w:lvlText w:val="•"/>
      <w:lvlJc w:val="left"/>
      <w:pPr>
        <w:ind w:left="1371" w:hanging="582"/>
      </w:pPr>
      <w:rPr>
        <w:rFonts w:hint="default"/>
      </w:rPr>
    </w:lvl>
    <w:lvl w:ilvl="2" w:tplc="3B5E0A88">
      <w:numFmt w:val="bullet"/>
      <w:lvlText w:val="•"/>
      <w:lvlJc w:val="left"/>
      <w:pPr>
        <w:ind w:left="1942" w:hanging="582"/>
      </w:pPr>
      <w:rPr>
        <w:rFonts w:hint="default"/>
      </w:rPr>
    </w:lvl>
    <w:lvl w:ilvl="3" w:tplc="7E18C82C">
      <w:numFmt w:val="bullet"/>
      <w:lvlText w:val="•"/>
      <w:lvlJc w:val="left"/>
      <w:pPr>
        <w:ind w:left="2513" w:hanging="582"/>
      </w:pPr>
      <w:rPr>
        <w:rFonts w:hint="default"/>
      </w:rPr>
    </w:lvl>
    <w:lvl w:ilvl="4" w:tplc="EE805C00">
      <w:numFmt w:val="bullet"/>
      <w:lvlText w:val="•"/>
      <w:lvlJc w:val="left"/>
      <w:pPr>
        <w:ind w:left="3085" w:hanging="582"/>
      </w:pPr>
      <w:rPr>
        <w:rFonts w:hint="default"/>
      </w:rPr>
    </w:lvl>
    <w:lvl w:ilvl="5" w:tplc="06B0D29C">
      <w:numFmt w:val="bullet"/>
      <w:lvlText w:val="•"/>
      <w:lvlJc w:val="left"/>
      <w:pPr>
        <w:ind w:left="3656" w:hanging="582"/>
      </w:pPr>
      <w:rPr>
        <w:rFonts w:hint="default"/>
      </w:rPr>
    </w:lvl>
    <w:lvl w:ilvl="6" w:tplc="34CE1508">
      <w:numFmt w:val="bullet"/>
      <w:lvlText w:val="•"/>
      <w:lvlJc w:val="left"/>
      <w:pPr>
        <w:ind w:left="4227" w:hanging="582"/>
      </w:pPr>
      <w:rPr>
        <w:rFonts w:hint="default"/>
      </w:rPr>
    </w:lvl>
    <w:lvl w:ilvl="7" w:tplc="50FC4044">
      <w:numFmt w:val="bullet"/>
      <w:lvlText w:val="•"/>
      <w:lvlJc w:val="left"/>
      <w:pPr>
        <w:ind w:left="4799" w:hanging="582"/>
      </w:pPr>
      <w:rPr>
        <w:rFonts w:hint="default"/>
      </w:rPr>
    </w:lvl>
    <w:lvl w:ilvl="8" w:tplc="04266B9C">
      <w:numFmt w:val="bullet"/>
      <w:lvlText w:val="•"/>
      <w:lvlJc w:val="left"/>
      <w:pPr>
        <w:ind w:left="5370" w:hanging="582"/>
      </w:pPr>
      <w:rPr>
        <w:rFonts w:hint="default"/>
      </w:rPr>
    </w:lvl>
  </w:abstractNum>
  <w:abstractNum w:abstractNumId="6" w15:restartNumberingAfterBreak="0">
    <w:nsid w:val="6A5579E9"/>
    <w:multiLevelType w:val="hybridMultilevel"/>
    <w:tmpl w:val="7CF8BFC0"/>
    <w:lvl w:ilvl="0" w:tplc="E026A2C2">
      <w:start w:val="1"/>
      <w:numFmt w:val="lowerRoman"/>
      <w:lvlText w:val="(%1)"/>
      <w:lvlJc w:val="left"/>
      <w:pPr>
        <w:ind w:left="794" w:hanging="724"/>
        <w:jc w:val="left"/>
      </w:pPr>
      <w:rPr>
        <w:rFonts w:ascii="Times New Roman" w:eastAsia="Times New Roman" w:hAnsi="Times New Roman" w:cs="Times New Roman" w:hint="default"/>
        <w:color w:val="0C0C0C"/>
        <w:spacing w:val="-1"/>
        <w:w w:val="107"/>
        <w:sz w:val="23"/>
        <w:szCs w:val="23"/>
      </w:rPr>
    </w:lvl>
    <w:lvl w:ilvl="1" w:tplc="6D1C54A8">
      <w:numFmt w:val="bullet"/>
      <w:lvlText w:val="•"/>
      <w:lvlJc w:val="left"/>
      <w:pPr>
        <w:ind w:left="1371" w:hanging="724"/>
      </w:pPr>
      <w:rPr>
        <w:rFonts w:hint="default"/>
      </w:rPr>
    </w:lvl>
    <w:lvl w:ilvl="2" w:tplc="333832F4">
      <w:numFmt w:val="bullet"/>
      <w:lvlText w:val="•"/>
      <w:lvlJc w:val="left"/>
      <w:pPr>
        <w:ind w:left="1942" w:hanging="724"/>
      </w:pPr>
      <w:rPr>
        <w:rFonts w:hint="default"/>
      </w:rPr>
    </w:lvl>
    <w:lvl w:ilvl="3" w:tplc="2A520D9E">
      <w:numFmt w:val="bullet"/>
      <w:lvlText w:val="•"/>
      <w:lvlJc w:val="left"/>
      <w:pPr>
        <w:ind w:left="2513" w:hanging="724"/>
      </w:pPr>
      <w:rPr>
        <w:rFonts w:hint="default"/>
      </w:rPr>
    </w:lvl>
    <w:lvl w:ilvl="4" w:tplc="A22A97CA">
      <w:numFmt w:val="bullet"/>
      <w:lvlText w:val="•"/>
      <w:lvlJc w:val="left"/>
      <w:pPr>
        <w:ind w:left="3085" w:hanging="724"/>
      </w:pPr>
      <w:rPr>
        <w:rFonts w:hint="default"/>
      </w:rPr>
    </w:lvl>
    <w:lvl w:ilvl="5" w:tplc="C2667E5E">
      <w:numFmt w:val="bullet"/>
      <w:lvlText w:val="•"/>
      <w:lvlJc w:val="left"/>
      <w:pPr>
        <w:ind w:left="3656" w:hanging="724"/>
      </w:pPr>
      <w:rPr>
        <w:rFonts w:hint="default"/>
      </w:rPr>
    </w:lvl>
    <w:lvl w:ilvl="6" w:tplc="4768B16A">
      <w:numFmt w:val="bullet"/>
      <w:lvlText w:val="•"/>
      <w:lvlJc w:val="left"/>
      <w:pPr>
        <w:ind w:left="4227" w:hanging="724"/>
      </w:pPr>
      <w:rPr>
        <w:rFonts w:hint="default"/>
      </w:rPr>
    </w:lvl>
    <w:lvl w:ilvl="7" w:tplc="CCB26D22">
      <w:numFmt w:val="bullet"/>
      <w:lvlText w:val="•"/>
      <w:lvlJc w:val="left"/>
      <w:pPr>
        <w:ind w:left="4799" w:hanging="724"/>
      </w:pPr>
      <w:rPr>
        <w:rFonts w:hint="default"/>
      </w:rPr>
    </w:lvl>
    <w:lvl w:ilvl="8" w:tplc="50B217F0">
      <w:numFmt w:val="bullet"/>
      <w:lvlText w:val="•"/>
      <w:lvlJc w:val="left"/>
      <w:pPr>
        <w:ind w:left="5370" w:hanging="724"/>
      </w:pPr>
      <w:rPr>
        <w:rFonts w:hint="default"/>
      </w:rPr>
    </w:lvl>
  </w:abstractNum>
  <w:abstractNum w:abstractNumId="7" w15:restartNumberingAfterBreak="0">
    <w:nsid w:val="6D6C083F"/>
    <w:multiLevelType w:val="hybridMultilevel"/>
    <w:tmpl w:val="28303FFC"/>
    <w:lvl w:ilvl="0" w:tplc="359E4428">
      <w:start w:val="1"/>
      <w:numFmt w:val="lowerLetter"/>
      <w:lvlText w:val="%1)"/>
      <w:lvlJc w:val="left"/>
      <w:pPr>
        <w:ind w:left="640" w:hanging="568"/>
        <w:jc w:val="left"/>
      </w:pPr>
      <w:rPr>
        <w:rFonts w:ascii="Times New Roman" w:eastAsia="Times New Roman" w:hAnsi="Times New Roman" w:cs="Times New Roman" w:hint="default"/>
        <w:color w:val="0A0A0A"/>
        <w:spacing w:val="-1"/>
        <w:w w:val="99"/>
        <w:sz w:val="23"/>
        <w:szCs w:val="23"/>
      </w:rPr>
    </w:lvl>
    <w:lvl w:ilvl="1" w:tplc="23666A8A">
      <w:start w:val="1"/>
      <w:numFmt w:val="lowerRoman"/>
      <w:lvlText w:val="(%2)"/>
      <w:lvlJc w:val="left"/>
      <w:pPr>
        <w:ind w:left="794" w:hanging="538"/>
        <w:jc w:val="left"/>
      </w:pPr>
      <w:rPr>
        <w:rFonts w:ascii="Arial" w:eastAsia="Arial" w:hAnsi="Arial" w:cs="Arial" w:hint="default"/>
        <w:color w:val="0A0A0A"/>
        <w:spacing w:val="-1"/>
        <w:w w:val="98"/>
        <w:sz w:val="20"/>
        <w:szCs w:val="20"/>
      </w:rPr>
    </w:lvl>
    <w:lvl w:ilvl="2" w:tplc="9F96DEEA">
      <w:numFmt w:val="bullet"/>
      <w:lvlText w:val="•"/>
      <w:lvlJc w:val="left"/>
      <w:pPr>
        <w:ind w:left="1434" w:hanging="538"/>
      </w:pPr>
      <w:rPr>
        <w:rFonts w:hint="default"/>
      </w:rPr>
    </w:lvl>
    <w:lvl w:ilvl="3" w:tplc="6CFC9E40">
      <w:numFmt w:val="bullet"/>
      <w:lvlText w:val="•"/>
      <w:lvlJc w:val="left"/>
      <w:pPr>
        <w:ind w:left="2069" w:hanging="538"/>
      </w:pPr>
      <w:rPr>
        <w:rFonts w:hint="default"/>
      </w:rPr>
    </w:lvl>
    <w:lvl w:ilvl="4" w:tplc="79D4372A">
      <w:numFmt w:val="bullet"/>
      <w:lvlText w:val="•"/>
      <w:lvlJc w:val="left"/>
      <w:pPr>
        <w:ind w:left="2704" w:hanging="538"/>
      </w:pPr>
      <w:rPr>
        <w:rFonts w:hint="default"/>
      </w:rPr>
    </w:lvl>
    <w:lvl w:ilvl="5" w:tplc="B0F8AE64">
      <w:numFmt w:val="bullet"/>
      <w:lvlText w:val="•"/>
      <w:lvlJc w:val="left"/>
      <w:pPr>
        <w:ind w:left="3339" w:hanging="538"/>
      </w:pPr>
      <w:rPr>
        <w:rFonts w:hint="default"/>
      </w:rPr>
    </w:lvl>
    <w:lvl w:ilvl="6" w:tplc="C994AA38">
      <w:numFmt w:val="bullet"/>
      <w:lvlText w:val="•"/>
      <w:lvlJc w:val="left"/>
      <w:pPr>
        <w:ind w:left="3973" w:hanging="538"/>
      </w:pPr>
      <w:rPr>
        <w:rFonts w:hint="default"/>
      </w:rPr>
    </w:lvl>
    <w:lvl w:ilvl="7" w:tplc="97341C72">
      <w:numFmt w:val="bullet"/>
      <w:lvlText w:val="•"/>
      <w:lvlJc w:val="left"/>
      <w:pPr>
        <w:ind w:left="4608" w:hanging="538"/>
      </w:pPr>
      <w:rPr>
        <w:rFonts w:hint="default"/>
      </w:rPr>
    </w:lvl>
    <w:lvl w:ilvl="8" w:tplc="CA247388">
      <w:numFmt w:val="bullet"/>
      <w:lvlText w:val="•"/>
      <w:lvlJc w:val="left"/>
      <w:pPr>
        <w:ind w:left="5243" w:hanging="538"/>
      </w:pPr>
      <w:rPr>
        <w:rFonts w:hint="default"/>
      </w:rPr>
    </w:lvl>
  </w:abstractNum>
  <w:abstractNum w:abstractNumId="8" w15:restartNumberingAfterBreak="0">
    <w:nsid w:val="70566E13"/>
    <w:multiLevelType w:val="hybridMultilevel"/>
    <w:tmpl w:val="1C5A131C"/>
    <w:lvl w:ilvl="0" w:tplc="78108E7A">
      <w:start w:val="1"/>
      <w:numFmt w:val="lowerLetter"/>
      <w:lvlText w:val="(%1)"/>
      <w:lvlJc w:val="left"/>
      <w:pPr>
        <w:ind w:left="855" w:hanging="785"/>
        <w:jc w:val="left"/>
      </w:pPr>
      <w:rPr>
        <w:rFonts w:ascii="Times New Roman" w:eastAsia="Times New Roman" w:hAnsi="Times New Roman" w:cs="Times New Roman" w:hint="default"/>
        <w:color w:val="0C0C0C"/>
        <w:spacing w:val="-1"/>
        <w:w w:val="106"/>
        <w:sz w:val="23"/>
        <w:szCs w:val="23"/>
      </w:rPr>
    </w:lvl>
    <w:lvl w:ilvl="1" w:tplc="89B8C670">
      <w:numFmt w:val="bullet"/>
      <w:lvlText w:val="•"/>
      <w:lvlJc w:val="left"/>
      <w:pPr>
        <w:ind w:left="1425" w:hanging="785"/>
      </w:pPr>
      <w:rPr>
        <w:rFonts w:hint="default"/>
      </w:rPr>
    </w:lvl>
    <w:lvl w:ilvl="2" w:tplc="56241824">
      <w:numFmt w:val="bullet"/>
      <w:lvlText w:val="•"/>
      <w:lvlJc w:val="left"/>
      <w:pPr>
        <w:ind w:left="1990" w:hanging="785"/>
      </w:pPr>
      <w:rPr>
        <w:rFonts w:hint="default"/>
      </w:rPr>
    </w:lvl>
    <w:lvl w:ilvl="3" w:tplc="A1C8FC2E">
      <w:numFmt w:val="bullet"/>
      <w:lvlText w:val="•"/>
      <w:lvlJc w:val="left"/>
      <w:pPr>
        <w:ind w:left="2555" w:hanging="785"/>
      </w:pPr>
      <w:rPr>
        <w:rFonts w:hint="default"/>
      </w:rPr>
    </w:lvl>
    <w:lvl w:ilvl="4" w:tplc="02168232">
      <w:numFmt w:val="bullet"/>
      <w:lvlText w:val="•"/>
      <w:lvlJc w:val="left"/>
      <w:pPr>
        <w:ind w:left="3121" w:hanging="785"/>
      </w:pPr>
      <w:rPr>
        <w:rFonts w:hint="default"/>
      </w:rPr>
    </w:lvl>
    <w:lvl w:ilvl="5" w:tplc="1CE029D2">
      <w:numFmt w:val="bullet"/>
      <w:lvlText w:val="•"/>
      <w:lvlJc w:val="left"/>
      <w:pPr>
        <w:ind w:left="3686" w:hanging="785"/>
      </w:pPr>
      <w:rPr>
        <w:rFonts w:hint="default"/>
      </w:rPr>
    </w:lvl>
    <w:lvl w:ilvl="6" w:tplc="A8428196">
      <w:numFmt w:val="bullet"/>
      <w:lvlText w:val="•"/>
      <w:lvlJc w:val="left"/>
      <w:pPr>
        <w:ind w:left="4251" w:hanging="785"/>
      </w:pPr>
      <w:rPr>
        <w:rFonts w:hint="default"/>
      </w:rPr>
    </w:lvl>
    <w:lvl w:ilvl="7" w:tplc="BA26D568">
      <w:numFmt w:val="bullet"/>
      <w:lvlText w:val="•"/>
      <w:lvlJc w:val="left"/>
      <w:pPr>
        <w:ind w:left="4817" w:hanging="785"/>
      </w:pPr>
      <w:rPr>
        <w:rFonts w:hint="default"/>
      </w:rPr>
    </w:lvl>
    <w:lvl w:ilvl="8" w:tplc="892E43E0">
      <w:numFmt w:val="bullet"/>
      <w:lvlText w:val="•"/>
      <w:lvlJc w:val="left"/>
      <w:pPr>
        <w:ind w:left="5382" w:hanging="785"/>
      </w:pPr>
      <w:rPr>
        <w:rFonts w:hint="default"/>
      </w:rPr>
    </w:lvl>
  </w:abstractNum>
  <w:abstractNum w:abstractNumId="9" w15:restartNumberingAfterBreak="0">
    <w:nsid w:val="756874C8"/>
    <w:multiLevelType w:val="hybridMultilevel"/>
    <w:tmpl w:val="D78C93D4"/>
    <w:lvl w:ilvl="0" w:tplc="BE8A6536">
      <w:start w:val="1"/>
      <w:numFmt w:val="lowerRoman"/>
      <w:lvlText w:val="(%1)"/>
      <w:lvlJc w:val="left"/>
      <w:pPr>
        <w:ind w:left="794" w:hanging="724"/>
        <w:jc w:val="left"/>
      </w:pPr>
      <w:rPr>
        <w:rFonts w:ascii="Times New Roman" w:eastAsia="Times New Roman" w:hAnsi="Times New Roman" w:cs="Times New Roman" w:hint="default"/>
        <w:color w:val="0C0C0C"/>
        <w:spacing w:val="-1"/>
        <w:w w:val="107"/>
        <w:sz w:val="23"/>
        <w:szCs w:val="23"/>
      </w:rPr>
    </w:lvl>
    <w:lvl w:ilvl="1" w:tplc="641E5AAA">
      <w:numFmt w:val="bullet"/>
      <w:lvlText w:val="•"/>
      <w:lvlJc w:val="left"/>
      <w:pPr>
        <w:ind w:left="1371" w:hanging="724"/>
      </w:pPr>
      <w:rPr>
        <w:rFonts w:hint="default"/>
      </w:rPr>
    </w:lvl>
    <w:lvl w:ilvl="2" w:tplc="A1BACA10">
      <w:numFmt w:val="bullet"/>
      <w:lvlText w:val="•"/>
      <w:lvlJc w:val="left"/>
      <w:pPr>
        <w:ind w:left="1942" w:hanging="724"/>
      </w:pPr>
      <w:rPr>
        <w:rFonts w:hint="default"/>
      </w:rPr>
    </w:lvl>
    <w:lvl w:ilvl="3" w:tplc="3F82DD9E">
      <w:numFmt w:val="bullet"/>
      <w:lvlText w:val="•"/>
      <w:lvlJc w:val="left"/>
      <w:pPr>
        <w:ind w:left="2513" w:hanging="724"/>
      </w:pPr>
      <w:rPr>
        <w:rFonts w:hint="default"/>
      </w:rPr>
    </w:lvl>
    <w:lvl w:ilvl="4" w:tplc="B352CB62">
      <w:numFmt w:val="bullet"/>
      <w:lvlText w:val="•"/>
      <w:lvlJc w:val="left"/>
      <w:pPr>
        <w:ind w:left="3085" w:hanging="724"/>
      </w:pPr>
      <w:rPr>
        <w:rFonts w:hint="default"/>
      </w:rPr>
    </w:lvl>
    <w:lvl w:ilvl="5" w:tplc="1D3CEAF6">
      <w:numFmt w:val="bullet"/>
      <w:lvlText w:val="•"/>
      <w:lvlJc w:val="left"/>
      <w:pPr>
        <w:ind w:left="3656" w:hanging="724"/>
      </w:pPr>
      <w:rPr>
        <w:rFonts w:hint="default"/>
      </w:rPr>
    </w:lvl>
    <w:lvl w:ilvl="6" w:tplc="65B40DB8">
      <w:numFmt w:val="bullet"/>
      <w:lvlText w:val="•"/>
      <w:lvlJc w:val="left"/>
      <w:pPr>
        <w:ind w:left="4227" w:hanging="724"/>
      </w:pPr>
      <w:rPr>
        <w:rFonts w:hint="default"/>
      </w:rPr>
    </w:lvl>
    <w:lvl w:ilvl="7" w:tplc="A830B99E">
      <w:numFmt w:val="bullet"/>
      <w:lvlText w:val="•"/>
      <w:lvlJc w:val="left"/>
      <w:pPr>
        <w:ind w:left="4799" w:hanging="724"/>
      </w:pPr>
      <w:rPr>
        <w:rFonts w:hint="default"/>
      </w:rPr>
    </w:lvl>
    <w:lvl w:ilvl="8" w:tplc="57BC4E28">
      <w:numFmt w:val="bullet"/>
      <w:lvlText w:val="•"/>
      <w:lvlJc w:val="left"/>
      <w:pPr>
        <w:ind w:left="5370" w:hanging="724"/>
      </w:pPr>
      <w:rPr>
        <w:rFonts w:hint="default"/>
      </w:rPr>
    </w:lvl>
  </w:abstractNum>
  <w:num w:numId="1">
    <w:abstractNumId w:val="9"/>
  </w:num>
  <w:num w:numId="2">
    <w:abstractNumId w:val="6"/>
  </w:num>
  <w:num w:numId="3">
    <w:abstractNumId w:val="3"/>
  </w:num>
  <w:num w:numId="4">
    <w:abstractNumId w:val="0"/>
  </w:num>
  <w:num w:numId="5">
    <w:abstractNumId w:val="8"/>
  </w:num>
  <w:num w:numId="6">
    <w:abstractNumId w:val="1"/>
  </w:num>
  <w:num w:numId="7">
    <w:abstractNumId w:val="4"/>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D4E63"/>
    <w:rsid w:val="003867F7"/>
    <w:rsid w:val="006E37B6"/>
    <w:rsid w:val="009B0EE2"/>
    <w:rsid w:val="00CD4E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EC3C"/>
  <w15:docId w15:val="{29F66835-D601-44C9-9579-CB714214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37B6"/>
    <w:pPr>
      <w:tabs>
        <w:tab w:val="center" w:pos="4536"/>
        <w:tab w:val="right" w:pos="9072"/>
      </w:tabs>
    </w:pPr>
  </w:style>
  <w:style w:type="character" w:customStyle="1" w:styleId="HeaderChar">
    <w:name w:val="Header Char"/>
    <w:basedOn w:val="DefaultParagraphFont"/>
    <w:link w:val="Header"/>
    <w:uiPriority w:val="99"/>
    <w:rsid w:val="006E37B6"/>
    <w:rPr>
      <w:rFonts w:ascii="Times New Roman" w:eastAsia="Times New Roman" w:hAnsi="Times New Roman" w:cs="Times New Roman"/>
    </w:rPr>
  </w:style>
  <w:style w:type="paragraph" w:styleId="Footer">
    <w:name w:val="footer"/>
    <w:basedOn w:val="Normal"/>
    <w:link w:val="FooterChar"/>
    <w:uiPriority w:val="99"/>
    <w:unhideWhenUsed/>
    <w:rsid w:val="006E37B6"/>
    <w:pPr>
      <w:tabs>
        <w:tab w:val="center" w:pos="4536"/>
        <w:tab w:val="right" w:pos="9072"/>
      </w:tabs>
    </w:pPr>
  </w:style>
  <w:style w:type="character" w:customStyle="1" w:styleId="FooterChar">
    <w:name w:val="Footer Char"/>
    <w:basedOn w:val="DefaultParagraphFont"/>
    <w:link w:val="Footer"/>
    <w:uiPriority w:val="99"/>
    <w:rsid w:val="006E37B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60F69-ADDF-408D-A5DC-BDA0F2B6B70D}"/>
</file>

<file path=customXml/itemProps2.xml><?xml version="1.0" encoding="utf-8"?>
<ds:datastoreItem xmlns:ds="http://schemas.openxmlformats.org/officeDocument/2006/customXml" ds:itemID="{ABA08E1E-D515-4EFA-9869-A2912CD19B28}"/>
</file>

<file path=customXml/itemProps3.xml><?xml version="1.0" encoding="utf-8"?>
<ds:datastoreItem xmlns:ds="http://schemas.openxmlformats.org/officeDocument/2006/customXml" ds:itemID="{6948B7CE-50A7-4715-ADA6-9AE4B25F631C}"/>
</file>

<file path=customXml/itemProps4.xml><?xml version="1.0" encoding="utf-8"?>
<ds:datastoreItem xmlns:ds="http://schemas.openxmlformats.org/officeDocument/2006/customXml" ds:itemID="{98D7B9B5-129D-4669-BA4A-43135BBC9C1C}"/>
</file>

<file path=docProps/app.xml><?xml version="1.0" encoding="utf-8"?>
<Properties xmlns="http://schemas.openxmlformats.org/officeDocument/2006/extended-properties" xmlns:vt="http://schemas.openxmlformats.org/officeDocument/2006/docPropsVTypes">
  <Template>Normal.dotm</Template>
  <TotalTime>12</TotalTime>
  <Pages>36</Pages>
  <Words>8379</Words>
  <Characters>46088</Characters>
  <Application>Microsoft Office Word</Application>
  <DocSecurity>0</DocSecurity>
  <Lines>384</Lines>
  <Paragraphs>108</Paragraphs>
  <ScaleCrop>false</ScaleCrop>
  <Company/>
  <LinksUpToDate>false</LinksUpToDate>
  <CharactersWithSpaces>54359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Document1</dc:title>
  <dc:creator>GouniotisAl</dc:creator>
  <cp:lastModifiedBy>Louckx, Claude</cp:lastModifiedBy>
  <cp:revision>4</cp:revision>
  <dcterms:created xsi:type="dcterms:W3CDTF">2020-10-12T12:38:00Z</dcterms:created>
  <dcterms:modified xsi:type="dcterms:W3CDTF">2020-10-12T14:34:00Z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Creator">
    <vt:lpwstr>FreePDF 4.08 - http://shbox.de</vt:lpwstr>
  </property>
  <property fmtid="{D5CDD505-2E9C-101B-9397-08002B2CF9AE}" pid="4" name="LastSaved">
    <vt:filetime>2020-10-12T00:00:00Z</vt:filetime>
  </property>
  <property fmtid="{D5CDD505-2E9C-101B-9397-08002B2CF9AE}" pid="5" name="ContentTypeId">
    <vt:lpwstr>0x010100D9ACECA63672B64DAB25024BEB0AA35F</vt:lpwstr>
  </property>
</Properties>
</file>