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0654" w14:textId="77777777" w:rsidR="007D4C09" w:rsidRDefault="007D4C09" w:rsidP="00F10DC5">
      <w:pPr>
        <w:ind w:right="78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Preface</w:t>
      </w:r>
    </w:p>
    <w:p w14:paraId="519D92F7" w14:textId="77777777" w:rsidR="00CA1D06" w:rsidRDefault="00C722AD" w:rsidP="00F10DC5">
      <w:pPr>
        <w:ind w:right="781"/>
        <w:jc w:val="both"/>
        <w:rPr>
          <w:rFonts w:ascii="Times New Roman" w:hAnsi="Times New Roman" w:cs="Times New Roman"/>
        </w:rPr>
      </w:pPr>
      <w:r w:rsidRPr="00027302">
        <w:rPr>
          <w:rFonts w:ascii="Times New Roman" w:hAnsi="Times New Roman" w:cs="Times New Roman"/>
        </w:rPr>
        <w:t xml:space="preserve">The purpose of this working program is to document possible audit/assurance procedures planned and performed in respect </w:t>
      </w:r>
      <w:r w:rsidR="00027302" w:rsidRPr="00027302">
        <w:rPr>
          <w:rFonts w:ascii="Times New Roman" w:hAnsi="Times New Roman" w:cs="Times New Roman"/>
        </w:rPr>
        <w:t xml:space="preserve">of the </w:t>
      </w:r>
      <w:r w:rsidR="00DC42A5">
        <w:rPr>
          <w:rFonts w:ascii="Times New Roman" w:hAnsi="Times New Roman" w:cs="Times New Roman"/>
        </w:rPr>
        <w:t>Solvency Capital Requirement (</w:t>
      </w:r>
      <w:r w:rsidR="0068377E">
        <w:rPr>
          <w:rFonts w:ascii="Times New Roman" w:hAnsi="Times New Roman" w:cs="Times New Roman"/>
        </w:rPr>
        <w:t>SCR</w:t>
      </w:r>
      <w:r w:rsidR="00DC42A5">
        <w:rPr>
          <w:rFonts w:ascii="Times New Roman" w:hAnsi="Times New Roman" w:cs="Times New Roman"/>
        </w:rPr>
        <w:t>)</w:t>
      </w:r>
      <w:r w:rsidR="0068377E">
        <w:rPr>
          <w:rFonts w:ascii="Times New Roman" w:hAnsi="Times New Roman" w:cs="Times New Roman"/>
        </w:rPr>
        <w:t xml:space="preserve"> </w:t>
      </w:r>
      <w:r w:rsidR="00CA3771">
        <w:rPr>
          <w:rFonts w:ascii="Times New Roman" w:hAnsi="Times New Roman" w:cs="Times New Roman"/>
        </w:rPr>
        <w:t xml:space="preserve">Market Risk </w:t>
      </w:r>
      <w:r w:rsidR="0068377E">
        <w:rPr>
          <w:rFonts w:ascii="Times New Roman" w:hAnsi="Times New Roman" w:cs="Times New Roman"/>
        </w:rPr>
        <w:t>calculation</w:t>
      </w:r>
      <w:r w:rsidR="00CA3771">
        <w:rPr>
          <w:rFonts w:ascii="Times New Roman" w:hAnsi="Times New Roman" w:cs="Times New Roman"/>
        </w:rPr>
        <w:t xml:space="preserve"> under the standard </w:t>
      </w:r>
      <w:r w:rsidR="00A43B93">
        <w:rPr>
          <w:rFonts w:ascii="Times New Roman" w:hAnsi="Times New Roman" w:cs="Times New Roman"/>
        </w:rPr>
        <w:t xml:space="preserve">formula </w:t>
      </w:r>
      <w:r w:rsidR="00DC42A5">
        <w:rPr>
          <w:rFonts w:ascii="Times New Roman" w:hAnsi="Times New Roman" w:cs="Times New Roman"/>
        </w:rPr>
        <w:t>approach</w:t>
      </w:r>
      <w:r w:rsidRPr="00027302">
        <w:rPr>
          <w:rFonts w:ascii="Times New Roman" w:hAnsi="Times New Roman" w:cs="Times New Roman"/>
        </w:rPr>
        <w:t xml:space="preserve">. It has been </w:t>
      </w:r>
      <w:r w:rsidR="007D4C09" w:rsidRPr="00027302">
        <w:rPr>
          <w:rFonts w:ascii="Times New Roman" w:hAnsi="Times New Roman" w:cs="Times New Roman"/>
        </w:rPr>
        <w:t>prepared based on the assumption that reasonable assurance is to be obtained</w:t>
      </w:r>
      <w:r w:rsidR="00DC42A5">
        <w:rPr>
          <w:rFonts w:ascii="Times New Roman" w:hAnsi="Times New Roman" w:cs="Times New Roman"/>
        </w:rPr>
        <w:t xml:space="preserve"> for the calculation of this capital requirement</w:t>
      </w:r>
      <w:r w:rsidR="00027302" w:rsidRPr="00027302">
        <w:rPr>
          <w:rFonts w:ascii="Times New Roman" w:hAnsi="Times New Roman" w:cs="Times New Roman"/>
        </w:rPr>
        <w:t xml:space="preserve">. </w:t>
      </w:r>
    </w:p>
    <w:p w14:paraId="251BEE64" w14:textId="77777777" w:rsidR="00271415" w:rsidRDefault="00271415" w:rsidP="00F10DC5">
      <w:pPr>
        <w:ind w:right="781"/>
        <w:jc w:val="both"/>
        <w:rPr>
          <w:rFonts w:ascii="Times New Roman" w:hAnsi="Times New Roman" w:cs="Times New Roman"/>
        </w:rPr>
      </w:pPr>
      <w:r w:rsidRPr="00027302">
        <w:rPr>
          <w:rFonts w:ascii="Times New Roman" w:hAnsi="Times New Roman" w:cs="Times New Roman"/>
        </w:rPr>
        <w:t xml:space="preserve">This working program is composed of two parts. The first part deals with the reliance that can be placed on internal controls. For the various components of the process, typical internal controls that can be expected to be in place have been listed. These lists are however not to be considered as exhaustive and should be tailored to each specific assignment. Three different categories of controls are used: operating controls, IT controls and model governance controls. </w:t>
      </w:r>
      <w:r w:rsidR="002053DF">
        <w:rPr>
          <w:rFonts w:ascii="Times New Roman" w:hAnsi="Times New Roman" w:cs="Times New Roman"/>
        </w:rPr>
        <w:t xml:space="preserve">The auditor’s evaluation over internal controls covers </w:t>
      </w:r>
      <w:r w:rsidR="00AC2754">
        <w:rPr>
          <w:rFonts w:ascii="Times New Roman" w:hAnsi="Times New Roman" w:cs="Times New Roman"/>
        </w:rPr>
        <w:t>both the evaluation of the design and implementation of the internal control identified and the evaluation of the operating effectiveness of internal controls for which the design has been assessed as effective.</w:t>
      </w:r>
    </w:p>
    <w:p w14:paraId="3B9531F1" w14:textId="77777777" w:rsidR="002053DF" w:rsidRPr="00AC2754" w:rsidRDefault="002053DF" w:rsidP="00F10DC5">
      <w:pPr>
        <w:ind w:right="781"/>
        <w:jc w:val="both"/>
        <w:rPr>
          <w:rFonts w:ascii="Times New Roman" w:hAnsi="Times New Roman" w:cs="Times New Roman"/>
        </w:rPr>
      </w:pPr>
      <w:r w:rsidRPr="00AC2754">
        <w:rPr>
          <w:rFonts w:ascii="Times New Roman" w:hAnsi="Times New Roman" w:cs="Times New Roman"/>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w:t>
      </w:r>
      <w:r w:rsidR="00AC2754" w:rsidRPr="00AC2754">
        <w:rPr>
          <w:rFonts w:ascii="Times New Roman" w:hAnsi="Times New Roman" w:cs="Times New Roman"/>
        </w:rPr>
        <w:t xml:space="preserve">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w:t>
      </w:r>
      <w:r w:rsidR="00AC2754">
        <w:rPr>
          <w:rFonts w:ascii="Times New Roman" w:hAnsi="Times New Roman" w:cs="Times New Roman"/>
        </w:rPr>
        <w:t xml:space="preserve"> </w:t>
      </w:r>
      <w:r w:rsidR="00AC2754" w:rsidRPr="00AC2754">
        <w:rPr>
          <w:rFonts w:ascii="Times New Roman" w:hAnsi="Times New Roman" w:cs="Times New Roman"/>
        </w:rPr>
        <w:t xml:space="preserve">When evaluating the design and implementation of a control, </w:t>
      </w:r>
      <w:r w:rsidR="00AC2754">
        <w:rPr>
          <w:rFonts w:ascii="Times New Roman" w:hAnsi="Times New Roman" w:cs="Times New Roman"/>
        </w:rPr>
        <w:t xml:space="preserve">the auditor considers </w:t>
      </w:r>
      <w:r w:rsidR="00AC2754" w:rsidRPr="00AC2754">
        <w:rPr>
          <w:rFonts w:ascii="Times New Roman" w:hAnsi="Times New Roman" w:cs="Times New Roman"/>
        </w:rPr>
        <w:t>the objective of the control (which also addresses the risk, including fraud risk, it helps to mitigate)</w:t>
      </w:r>
      <w:r w:rsidR="00AC2754">
        <w:rPr>
          <w:rFonts w:ascii="Times New Roman" w:hAnsi="Times New Roman" w:cs="Times New Roman"/>
        </w:rPr>
        <w:t xml:space="preserve">, </w:t>
      </w:r>
      <w:r w:rsidR="00AC2754" w:rsidRPr="00AC2754">
        <w:rPr>
          <w:rFonts w:ascii="Times New Roman" w:hAnsi="Times New Roman" w:cs="Times New Roman"/>
        </w:rPr>
        <w:t>how it is performed and documented, including the nature and size of the potential misstatements addressed and end-user computing considerations</w:t>
      </w:r>
      <w:r w:rsidR="00AC2754">
        <w:rPr>
          <w:rFonts w:ascii="Times New Roman" w:hAnsi="Times New Roman" w:cs="Times New Roman"/>
        </w:rPr>
        <w:t xml:space="preserve">, </w:t>
      </w:r>
      <w:r w:rsidR="00AC2754" w:rsidRPr="00AC2754">
        <w:rPr>
          <w:rFonts w:ascii="Times New Roman" w:hAnsi="Times New Roman" w:cs="Times New Roman"/>
        </w:rPr>
        <w:t>the nature of the control</w:t>
      </w:r>
      <w:r w:rsidR="00AC2754">
        <w:rPr>
          <w:rFonts w:ascii="Times New Roman" w:hAnsi="Times New Roman" w:cs="Times New Roman"/>
        </w:rPr>
        <w:t xml:space="preserve">, </w:t>
      </w:r>
      <w:r w:rsidR="00AC2754" w:rsidRPr="00AC2754">
        <w:rPr>
          <w:rFonts w:ascii="Times New Roman" w:hAnsi="Times New Roman" w:cs="Times New Roman"/>
        </w:rPr>
        <w:t>whether the control addresses a fraud risk</w:t>
      </w:r>
      <w:r w:rsidR="00AC2754">
        <w:rPr>
          <w:rFonts w:ascii="Times New Roman" w:hAnsi="Times New Roman" w:cs="Times New Roman"/>
        </w:rPr>
        <w:t xml:space="preserve">, </w:t>
      </w:r>
      <w:r w:rsidR="00AC2754" w:rsidRPr="00AC2754">
        <w:rPr>
          <w:rFonts w:ascii="Times New Roman" w:hAnsi="Times New Roman" w:cs="Times New Roman"/>
        </w:rPr>
        <w:t>how frequently it is applied</w:t>
      </w:r>
      <w:r w:rsidR="00AC2754">
        <w:rPr>
          <w:rFonts w:ascii="Times New Roman" w:hAnsi="Times New Roman" w:cs="Times New Roman"/>
        </w:rPr>
        <w:t xml:space="preserve">, </w:t>
      </w:r>
      <w:r w:rsidR="00AC2754" w:rsidRPr="00AC2754">
        <w:rPr>
          <w:rFonts w:ascii="Times New Roman" w:hAnsi="Times New Roman" w:cs="Times New Roman"/>
        </w:rPr>
        <w:t>the knowledge, experience and skills of the person performing it (if a manual control or a manual control with an automated component)</w:t>
      </w:r>
      <w:r w:rsidR="00AC2754">
        <w:rPr>
          <w:rFonts w:ascii="Times New Roman" w:hAnsi="Times New Roman" w:cs="Times New Roman"/>
        </w:rPr>
        <w:t xml:space="preserve">, </w:t>
      </w:r>
      <w:r w:rsidR="00AC2754" w:rsidRPr="00AC2754">
        <w:rPr>
          <w:rFonts w:ascii="Times New Roman" w:hAnsi="Times New Roman" w:cs="Times New Roman"/>
        </w:rPr>
        <w:t>the related IT application, if any</w:t>
      </w:r>
      <w:r w:rsidR="00AC2754">
        <w:rPr>
          <w:rFonts w:ascii="Times New Roman" w:hAnsi="Times New Roman" w:cs="Times New Roman"/>
        </w:rPr>
        <w:t xml:space="preserve">, </w:t>
      </w:r>
      <w:r w:rsidR="00AC2754" w:rsidRPr="00AC2754">
        <w:rPr>
          <w:rFonts w:ascii="Times New Roman" w:hAnsi="Times New Roman" w:cs="Times New Roman"/>
        </w:rPr>
        <w:t>size and complexity of the entity</w:t>
      </w:r>
      <w:r w:rsidR="00AC2754">
        <w:rPr>
          <w:rFonts w:ascii="Times New Roman" w:hAnsi="Times New Roman" w:cs="Times New Roman"/>
        </w:rPr>
        <w:t xml:space="preserve">, the auditor’s </w:t>
      </w:r>
      <w:r w:rsidR="00AC2754" w:rsidRPr="00AC2754">
        <w:rPr>
          <w:rFonts w:ascii="Times New Roman" w:hAnsi="Times New Roman" w:cs="Times New Roman"/>
        </w:rPr>
        <w:t>existing knowledge of the entity's internal controls</w:t>
      </w:r>
      <w:r w:rsidR="00AC2754">
        <w:rPr>
          <w:rFonts w:ascii="Times New Roman" w:hAnsi="Times New Roman" w:cs="Times New Roman"/>
        </w:rPr>
        <w:t xml:space="preserve"> and </w:t>
      </w:r>
      <w:r w:rsidR="00AC2754" w:rsidRPr="00AC2754">
        <w:rPr>
          <w:rFonts w:ascii="Times New Roman" w:hAnsi="Times New Roman" w:cs="Times New Roman"/>
        </w:rPr>
        <w:t>the nature and extent of changes in the systems and operations</w:t>
      </w:r>
      <w:r w:rsidR="00AC2754">
        <w:rPr>
          <w:rFonts w:ascii="Times New Roman" w:hAnsi="Times New Roman" w:cs="Times New Roman"/>
        </w:rPr>
        <w:t>.</w:t>
      </w:r>
    </w:p>
    <w:p w14:paraId="65A9CC8E" w14:textId="3165A15A" w:rsidR="004E7876" w:rsidRDefault="004E7876" w:rsidP="00F10DC5">
      <w:pPr>
        <w:ind w:right="781"/>
        <w:jc w:val="both"/>
        <w:rPr>
          <w:rFonts w:ascii="Times New Roman" w:hAnsi="Times New Roman" w:cs="Times New Roman"/>
        </w:rPr>
      </w:pPr>
      <w:r w:rsidRPr="004E7876">
        <w:rPr>
          <w:rFonts w:ascii="Times New Roman" w:hAnsi="Times New Roman" w:cs="Times New Roman"/>
        </w:rPr>
        <w:t>Test</w:t>
      </w:r>
      <w:r>
        <w:rPr>
          <w:rFonts w:ascii="Times New Roman" w:hAnsi="Times New Roman" w:cs="Times New Roman"/>
        </w:rPr>
        <w:t xml:space="preserve">ing the operating effectiveness </w:t>
      </w:r>
      <w:r w:rsidRPr="004E7876">
        <w:rPr>
          <w:rFonts w:ascii="Times New Roman" w:hAnsi="Times New Roman" w:cs="Times New Roman"/>
        </w:rPr>
        <w:t xml:space="preserve">of controls </w:t>
      </w:r>
      <w:r>
        <w:rPr>
          <w:rFonts w:ascii="Times New Roman" w:hAnsi="Times New Roman" w:cs="Times New Roman"/>
        </w:rPr>
        <w:t>is</w:t>
      </w:r>
      <w:r w:rsidRPr="004E7876">
        <w:rPr>
          <w:rFonts w:ascii="Times New Roman" w:hAnsi="Times New Roman" w:cs="Times New Roman"/>
        </w:rPr>
        <w:t xml:space="preserve"> performed only on those controls </w:t>
      </w:r>
      <w:r>
        <w:rPr>
          <w:rFonts w:ascii="Times New Roman" w:hAnsi="Times New Roman" w:cs="Times New Roman"/>
        </w:rPr>
        <w:t>for which</w:t>
      </w:r>
      <w:r w:rsidRPr="004E7876">
        <w:rPr>
          <w:rFonts w:ascii="Times New Roman" w:hAnsi="Times New Roman" w:cs="Times New Roman"/>
        </w:rPr>
        <w:t xml:space="preserve"> </w:t>
      </w:r>
      <w:r>
        <w:rPr>
          <w:rFonts w:ascii="Times New Roman" w:hAnsi="Times New Roman" w:cs="Times New Roman"/>
        </w:rPr>
        <w:t>the auditor believes that those</w:t>
      </w:r>
      <w:r w:rsidRPr="004E7876">
        <w:rPr>
          <w:rFonts w:ascii="Times New Roman" w:hAnsi="Times New Roman" w:cs="Times New Roman"/>
        </w:rPr>
        <w:t xml:space="preserve"> are suitably designed to prevent, or detect and correct, a material misstatement in an assertion. </w:t>
      </w:r>
      <w:r w:rsidR="00091B03" w:rsidRPr="00091B03">
        <w:rPr>
          <w:rFonts w:ascii="Times New Roman" w:hAnsi="Times New Roman" w:cs="Times New Roman"/>
        </w:rPr>
        <w:t>The following audit procedures may be used, often in combination, to obtain audit evidence about the operating effectiveness of controls: inquiry</w:t>
      </w:r>
      <w:r w:rsidR="00091B03">
        <w:rPr>
          <w:rFonts w:ascii="Times New Roman" w:hAnsi="Times New Roman" w:cs="Times New Roman"/>
        </w:rPr>
        <w:t xml:space="preserve">, </w:t>
      </w:r>
      <w:r w:rsidR="00091B03" w:rsidRPr="00091B03">
        <w:rPr>
          <w:rFonts w:ascii="Times New Roman" w:hAnsi="Times New Roman" w:cs="Times New Roman"/>
        </w:rPr>
        <w:t>observation</w:t>
      </w:r>
      <w:r w:rsidR="00091B03">
        <w:rPr>
          <w:rFonts w:ascii="Times New Roman" w:hAnsi="Times New Roman" w:cs="Times New Roman"/>
        </w:rPr>
        <w:t xml:space="preserve">, </w:t>
      </w:r>
      <w:r w:rsidR="00091B03" w:rsidRPr="00091B03">
        <w:rPr>
          <w:rFonts w:ascii="Times New Roman" w:hAnsi="Times New Roman" w:cs="Times New Roman"/>
        </w:rPr>
        <w:t>inspection</w:t>
      </w:r>
      <w:r w:rsidR="00091B03">
        <w:rPr>
          <w:rFonts w:ascii="Times New Roman" w:hAnsi="Times New Roman" w:cs="Times New Roman"/>
        </w:rPr>
        <w:t xml:space="preserve">, </w:t>
      </w:r>
      <w:r w:rsidR="00091B03" w:rsidRPr="00091B03">
        <w:rPr>
          <w:rFonts w:ascii="Times New Roman" w:hAnsi="Times New Roman" w:cs="Times New Roman"/>
        </w:rPr>
        <w:t>re</w:t>
      </w:r>
      <w:r w:rsidR="007521A7">
        <w:rPr>
          <w:rFonts w:ascii="Times New Roman" w:hAnsi="Times New Roman" w:cs="Times New Roman"/>
        </w:rPr>
        <w:t>-</w:t>
      </w:r>
      <w:r w:rsidR="00091B03" w:rsidRPr="00091B03">
        <w:rPr>
          <w:rFonts w:ascii="Times New Roman" w:hAnsi="Times New Roman" w:cs="Times New Roman"/>
        </w:rPr>
        <w:t>performance</w:t>
      </w:r>
      <w:r w:rsidR="00091B03">
        <w:rPr>
          <w:rFonts w:ascii="Times New Roman" w:hAnsi="Times New Roman" w:cs="Times New Roman"/>
        </w:rPr>
        <w:t xml:space="preserve"> and </w:t>
      </w:r>
      <w:r w:rsidR="00091B03" w:rsidRPr="00091B03">
        <w:rPr>
          <w:rFonts w:ascii="Times New Roman" w:hAnsi="Times New Roman" w:cs="Times New Roman"/>
        </w:rPr>
        <w:t>recalculation.</w:t>
      </w:r>
      <w:r w:rsidR="00091B03">
        <w:rPr>
          <w:rFonts w:ascii="Times New Roman" w:hAnsi="Times New Roman" w:cs="Times New Roman"/>
        </w:rPr>
        <w:t xml:space="preserve"> </w:t>
      </w:r>
      <w:r w:rsidR="00091B03" w:rsidRPr="00091B03">
        <w:rPr>
          <w:rFonts w:ascii="Times New Roman" w:hAnsi="Times New Roman" w:cs="Times New Roman"/>
        </w:rPr>
        <w:t>Inquiry alone is not sufficient to test the operating effectiveness of controls. Accordingly, other audit procedures are performed in combination with inquiry</w:t>
      </w:r>
      <w:r w:rsidR="00091B03">
        <w:rPr>
          <w:rFonts w:ascii="Times New Roman" w:hAnsi="Times New Roman" w:cs="Times New Roman"/>
        </w:rPr>
        <w:t>.</w:t>
      </w:r>
    </w:p>
    <w:p w14:paraId="3E1953E7" w14:textId="4B78AD62" w:rsidR="00A47AC9" w:rsidRPr="00027302" w:rsidRDefault="00271415" w:rsidP="00F10DC5">
      <w:pPr>
        <w:ind w:right="781"/>
        <w:jc w:val="both"/>
        <w:rPr>
          <w:rFonts w:ascii="Times New Roman" w:hAnsi="Times New Roman" w:cs="Times New Roman"/>
        </w:rPr>
      </w:pPr>
      <w:r w:rsidRPr="00027302">
        <w:rPr>
          <w:rFonts w:ascii="Times New Roman" w:hAnsi="Times New Roman" w:cs="Times New Roman"/>
        </w:rPr>
        <w:t xml:space="preserve">The second part deals with the additional substantive procedures to be performed. </w:t>
      </w:r>
      <w:r w:rsidR="00027302" w:rsidRPr="00027302">
        <w:rPr>
          <w:rFonts w:ascii="Times New Roman" w:hAnsi="Times New Roman" w:cs="Times New Roman"/>
        </w:rPr>
        <w:t xml:space="preserve">The determination of the extent of substantive procedures is dependent on the operating effectiveness of internal controls. </w:t>
      </w:r>
      <w:r w:rsidRPr="00027302">
        <w:rPr>
          <w:rFonts w:ascii="Times New Roman" w:hAnsi="Times New Roman" w:cs="Times New Roman"/>
        </w:rPr>
        <w:t>This part of the program is based on the assumption that full reliance can be placed on internal controls identified in the first part of this working program</w:t>
      </w:r>
      <w:r w:rsidR="002F3A74">
        <w:rPr>
          <w:rFonts w:ascii="Times New Roman" w:hAnsi="Times New Roman" w:cs="Times New Roman"/>
        </w:rPr>
        <w:t xml:space="preserve"> (given the fact that both the Solvency II framework </w:t>
      </w:r>
      <w:r w:rsidR="006F746C">
        <w:rPr>
          <w:rFonts w:ascii="Times New Roman" w:hAnsi="Times New Roman" w:cs="Times New Roman"/>
        </w:rPr>
        <w:t xml:space="preserve">and Law of </w:t>
      </w:r>
      <w:r w:rsidR="007521A7">
        <w:rPr>
          <w:rFonts w:ascii="Times New Roman" w:hAnsi="Times New Roman" w:cs="Times New Roman"/>
        </w:rPr>
        <w:t xml:space="preserve">13 </w:t>
      </w:r>
      <w:r w:rsidR="006F746C">
        <w:rPr>
          <w:rFonts w:ascii="Times New Roman" w:hAnsi="Times New Roman" w:cs="Times New Roman"/>
        </w:rPr>
        <w:t>March 2016</w:t>
      </w:r>
      <w:r w:rsidR="002F3A74">
        <w:rPr>
          <w:rFonts w:ascii="Times New Roman" w:hAnsi="Times New Roman" w:cs="Times New Roman"/>
        </w:rPr>
        <w:t>requirethat the insurance undertaking must have a system of internal control adapted to the nature, size and complexity of the business)</w:t>
      </w:r>
      <w:r w:rsidRPr="00027302">
        <w:rPr>
          <w:rFonts w:ascii="Times New Roman" w:hAnsi="Times New Roman" w:cs="Times New Roman"/>
        </w:rPr>
        <w:t xml:space="preserve">. In case that certain internal controls would be missing or that certain internal controls are not operating effectively, these substantive procedures require further completion, by </w:t>
      </w:r>
      <w:r w:rsidR="002F3A74">
        <w:rPr>
          <w:rFonts w:ascii="Times New Roman" w:hAnsi="Times New Roman" w:cs="Times New Roman"/>
        </w:rPr>
        <w:t xml:space="preserve">designing and performing </w:t>
      </w:r>
      <w:r w:rsidR="002F3A74">
        <w:rPr>
          <w:rFonts w:ascii="Times New Roman" w:hAnsi="Times New Roman" w:cs="Times New Roman"/>
        </w:rPr>
        <w:lastRenderedPageBreak/>
        <w:t xml:space="preserve">procedures (based on the </w:t>
      </w:r>
      <w:r w:rsidRPr="00027302">
        <w:rPr>
          <w:rFonts w:ascii="Times New Roman" w:hAnsi="Times New Roman" w:cs="Times New Roman"/>
        </w:rPr>
        <w:t>controls identified in the first part of this document</w:t>
      </w:r>
      <w:r w:rsidR="002F3A74">
        <w:rPr>
          <w:rFonts w:ascii="Times New Roman" w:hAnsi="Times New Roman" w:cs="Times New Roman"/>
        </w:rPr>
        <w:t>)</w:t>
      </w:r>
      <w:r w:rsidRPr="00027302">
        <w:rPr>
          <w:rFonts w:ascii="Times New Roman" w:hAnsi="Times New Roman" w:cs="Times New Roman"/>
        </w:rPr>
        <w:t xml:space="preserve"> substantively </w:t>
      </w:r>
      <w:r w:rsidR="002F3A74">
        <w:rPr>
          <w:rFonts w:ascii="Times New Roman" w:hAnsi="Times New Roman" w:cs="Times New Roman"/>
        </w:rPr>
        <w:t>by reference to</w:t>
      </w:r>
      <w:r w:rsidRPr="00027302">
        <w:rPr>
          <w:rFonts w:ascii="Times New Roman" w:hAnsi="Times New Roman" w:cs="Times New Roman"/>
        </w:rPr>
        <w:t xml:space="preserve"> known sampling methods</w:t>
      </w:r>
      <w:r w:rsidR="00A47AC9" w:rsidRPr="00027302">
        <w:rPr>
          <w:rFonts w:ascii="Times New Roman" w:hAnsi="Times New Roman" w:cs="Times New Roman"/>
        </w:rPr>
        <w:t xml:space="preserve"> (statistical sampling, non-statistical sampling, attribute sampling).</w:t>
      </w:r>
      <w:r w:rsidR="00C722AD" w:rsidRPr="00027302">
        <w:rPr>
          <w:rFonts w:ascii="Times New Roman" w:hAnsi="Times New Roman" w:cs="Times New Roman"/>
        </w:rPr>
        <w:t xml:space="preserve"> This part also requires further customization to the specific characteristics of the insurance company.</w:t>
      </w:r>
    </w:p>
    <w:p w14:paraId="6CB4A978" w14:textId="77777777" w:rsidR="00B03ABF" w:rsidRDefault="00A47AC9" w:rsidP="00F10DC5">
      <w:pPr>
        <w:ind w:right="781"/>
        <w:jc w:val="both"/>
        <w:rPr>
          <w:rFonts w:ascii="Times New Roman" w:hAnsi="Times New Roman" w:cs="Times New Roman"/>
        </w:rPr>
      </w:pPr>
      <w:r w:rsidRPr="00027302">
        <w:rPr>
          <w:rFonts w:ascii="Times New Roman" w:hAnsi="Times New Roman" w:cs="Times New Roman"/>
        </w:rPr>
        <w:t xml:space="preserve">Attention is also drawn to the fact that this program is based on the assumption that sufficient testing (both internal controls and substantive) has been performed </w:t>
      </w:r>
    </w:p>
    <w:p w14:paraId="69D657A7" w14:textId="77777777" w:rsidR="00B03ABF" w:rsidRDefault="00B03ABF" w:rsidP="00EC2CCD">
      <w:pPr>
        <w:pStyle w:val="ListParagraph"/>
        <w:numPr>
          <w:ilvl w:val="0"/>
          <w:numId w:val="21"/>
        </w:numPr>
        <w:spacing w:before="60" w:after="60"/>
        <w:ind w:left="567" w:right="782" w:hanging="567"/>
        <w:jc w:val="both"/>
        <w:rPr>
          <w:rFonts w:ascii="Times New Roman" w:hAnsi="Times New Roman" w:cs="Times New Roman"/>
        </w:rPr>
      </w:pPr>
      <w:r>
        <w:rPr>
          <w:rFonts w:ascii="Times New Roman" w:hAnsi="Times New Roman" w:cs="Times New Roman"/>
        </w:rPr>
        <w:t>O</w:t>
      </w:r>
      <w:r w:rsidRPr="00B03ABF">
        <w:rPr>
          <w:rFonts w:ascii="Times New Roman" w:hAnsi="Times New Roman" w:cs="Times New Roman"/>
        </w:rPr>
        <w:t xml:space="preserve">n </w:t>
      </w:r>
      <w:r w:rsidR="00A47AC9" w:rsidRPr="00B03ABF">
        <w:rPr>
          <w:rFonts w:ascii="Times New Roman" w:hAnsi="Times New Roman" w:cs="Times New Roman"/>
        </w:rPr>
        <w:t>the operational processes</w:t>
      </w:r>
      <w:r w:rsidR="00C722AD" w:rsidRPr="00B03ABF">
        <w:rPr>
          <w:rFonts w:ascii="Times New Roman" w:hAnsi="Times New Roman" w:cs="Times New Roman"/>
        </w:rPr>
        <w:t xml:space="preserve"> of the insurance company</w:t>
      </w:r>
      <w:r w:rsidR="00A47AC9" w:rsidRPr="00B03ABF">
        <w:rPr>
          <w:rFonts w:ascii="Times New Roman" w:hAnsi="Times New Roman" w:cs="Times New Roman"/>
        </w:rPr>
        <w:t xml:space="preserve"> by the auditor </w:t>
      </w:r>
      <w:r w:rsidR="00C722AD" w:rsidRPr="00B03ABF">
        <w:rPr>
          <w:rFonts w:ascii="Times New Roman" w:hAnsi="Times New Roman" w:cs="Times New Roman"/>
        </w:rPr>
        <w:t>during</w:t>
      </w:r>
      <w:r w:rsidR="00A47AC9" w:rsidRPr="00B03ABF">
        <w:rPr>
          <w:rFonts w:ascii="Times New Roman" w:hAnsi="Times New Roman" w:cs="Times New Roman"/>
        </w:rPr>
        <w:t xml:space="preserve"> the audit of the statutory accounts / periodic </w:t>
      </w:r>
      <w:r w:rsidR="00295214">
        <w:rPr>
          <w:rFonts w:ascii="Times New Roman" w:hAnsi="Times New Roman" w:cs="Times New Roman"/>
        </w:rPr>
        <w:t>statements</w:t>
      </w:r>
      <w:r w:rsidR="00A47AC9" w:rsidRPr="00B03ABF">
        <w:rPr>
          <w:rFonts w:ascii="Times New Roman" w:hAnsi="Times New Roman" w:cs="Times New Roman"/>
        </w:rPr>
        <w:t xml:space="preserve">. </w:t>
      </w:r>
      <w:r w:rsidR="00DC42A5" w:rsidRPr="00B03ABF">
        <w:rPr>
          <w:rFonts w:ascii="Times New Roman" w:hAnsi="Times New Roman" w:cs="Times New Roman"/>
        </w:rPr>
        <w:t xml:space="preserve"> </w:t>
      </w:r>
    </w:p>
    <w:p w14:paraId="5EED93A2" w14:textId="77777777" w:rsidR="00B03ABF" w:rsidRDefault="00B03ABF" w:rsidP="00EC2CCD">
      <w:pPr>
        <w:pStyle w:val="ListParagraph"/>
        <w:numPr>
          <w:ilvl w:val="0"/>
          <w:numId w:val="21"/>
        </w:numPr>
        <w:spacing w:before="60" w:after="60"/>
        <w:ind w:left="567" w:right="782" w:hanging="567"/>
        <w:jc w:val="both"/>
        <w:rPr>
          <w:rFonts w:ascii="Times New Roman" w:hAnsi="Times New Roman" w:cs="Times New Roman"/>
        </w:rPr>
      </w:pPr>
      <w:r>
        <w:rPr>
          <w:rFonts w:ascii="Times New Roman" w:hAnsi="Times New Roman" w:cs="Times New Roman"/>
        </w:rPr>
        <w:t>W</w:t>
      </w:r>
      <w:r w:rsidR="00DC42A5" w:rsidRPr="00B03ABF">
        <w:rPr>
          <w:rFonts w:ascii="Times New Roman" w:hAnsi="Times New Roman" w:cs="Times New Roman"/>
        </w:rPr>
        <w:t xml:space="preserve">ith respect to the </w:t>
      </w:r>
      <w:r w:rsidR="00295214">
        <w:rPr>
          <w:rFonts w:ascii="Times New Roman" w:hAnsi="Times New Roman" w:cs="Times New Roman"/>
        </w:rPr>
        <w:t xml:space="preserve">Solvency II </w:t>
      </w:r>
      <w:r w:rsidR="00DC42A5" w:rsidRPr="00B03ABF">
        <w:rPr>
          <w:rFonts w:ascii="Times New Roman" w:hAnsi="Times New Roman" w:cs="Times New Roman"/>
        </w:rPr>
        <w:t>economic balance sheet (EBS) and corresponding details such as the “list of assets” and “open derivatives”</w:t>
      </w:r>
      <w:r w:rsidR="00440F9B">
        <w:rPr>
          <w:rFonts w:ascii="Times New Roman" w:hAnsi="Times New Roman" w:cs="Times New Roman"/>
        </w:rPr>
        <w:t>,</w:t>
      </w:r>
      <w:r w:rsidR="00DC42A5" w:rsidRPr="00B03ABF">
        <w:rPr>
          <w:rFonts w:ascii="Times New Roman" w:hAnsi="Times New Roman" w:cs="Times New Roman"/>
        </w:rPr>
        <w:t xml:space="preserve"> which include a number of quantitative and qualitative information used as input in the SCR Market Risk calculation. Such procedures would capture amongst others the following components:</w:t>
      </w:r>
    </w:p>
    <w:p w14:paraId="5B459241" w14:textId="77777777" w:rsidR="00B03ABF" w:rsidRDefault="00DC42A5" w:rsidP="00EC2CCD">
      <w:pPr>
        <w:pStyle w:val="ListParagraph"/>
        <w:numPr>
          <w:ilvl w:val="1"/>
          <w:numId w:val="21"/>
        </w:numPr>
        <w:spacing w:before="60" w:after="60"/>
        <w:ind w:left="851" w:right="782" w:hanging="284"/>
        <w:jc w:val="both"/>
        <w:rPr>
          <w:rFonts w:ascii="Times New Roman" w:hAnsi="Times New Roman" w:cs="Times New Roman"/>
        </w:rPr>
      </w:pPr>
      <w:r w:rsidRPr="00B03ABF">
        <w:rPr>
          <w:rFonts w:ascii="Times New Roman" w:hAnsi="Times New Roman" w:cs="Times New Roman"/>
        </w:rPr>
        <w:t>List of asset</w:t>
      </w:r>
      <w:r w:rsidR="000E4FCF">
        <w:rPr>
          <w:rFonts w:ascii="Times New Roman" w:hAnsi="Times New Roman" w:cs="Times New Roman"/>
        </w:rPr>
        <w:t>s</w:t>
      </w:r>
      <w:r w:rsidRPr="00B03ABF">
        <w:rPr>
          <w:rFonts w:ascii="Times New Roman" w:hAnsi="Times New Roman" w:cs="Times New Roman"/>
        </w:rPr>
        <w:t xml:space="preserve"> and open derivatives does reconcile with the Economic Balance Sheet both in terms of amounts and classification, information is complete and accurate.</w:t>
      </w:r>
    </w:p>
    <w:p w14:paraId="1708B0BE" w14:textId="77777777" w:rsidR="00DC42A5" w:rsidRPr="00B03ABF" w:rsidRDefault="00DC42A5" w:rsidP="00EC2CCD">
      <w:pPr>
        <w:pStyle w:val="ListParagraph"/>
        <w:numPr>
          <w:ilvl w:val="1"/>
          <w:numId w:val="21"/>
        </w:numPr>
        <w:spacing w:before="60" w:after="60"/>
        <w:ind w:left="851" w:right="782" w:hanging="284"/>
        <w:jc w:val="both"/>
        <w:rPr>
          <w:rFonts w:ascii="Times New Roman" w:hAnsi="Times New Roman" w:cs="Times New Roman"/>
        </w:rPr>
      </w:pPr>
      <w:r w:rsidRPr="00B03ABF">
        <w:rPr>
          <w:rFonts w:ascii="Times New Roman" w:hAnsi="Times New Roman" w:cs="Times New Roman"/>
        </w:rPr>
        <w:t xml:space="preserve">Key characteristics of assets are accurate, e.g. currency, CIC, participation, external ratings, duration, … </w:t>
      </w:r>
    </w:p>
    <w:p w14:paraId="4371166E" w14:textId="77777777" w:rsidR="00B03ABF" w:rsidRDefault="00DC42A5" w:rsidP="00F10DC5">
      <w:pPr>
        <w:widowControl/>
        <w:spacing w:after="0" w:line="240" w:lineRule="auto"/>
        <w:ind w:right="781"/>
        <w:jc w:val="both"/>
        <w:rPr>
          <w:rFonts w:ascii="Times New Roman" w:hAnsi="Times New Roman" w:cs="Times New Roman"/>
        </w:rPr>
      </w:pPr>
      <w:r>
        <w:rPr>
          <w:rFonts w:ascii="Times New Roman" w:hAnsi="Times New Roman" w:cs="Times New Roman"/>
        </w:rPr>
        <w:t>The working program is also based on the assumption that the appropriate information has been collected and reviewed in the context of the work performed on the best estimate of liabilities</w:t>
      </w:r>
      <w:r w:rsidR="00B03ABF">
        <w:rPr>
          <w:rFonts w:ascii="Times New Roman" w:hAnsi="Times New Roman" w:cs="Times New Roman"/>
        </w:rPr>
        <w:t xml:space="preserve"> (BE)</w:t>
      </w:r>
      <w:r w:rsidR="00A231FE">
        <w:rPr>
          <w:rFonts w:ascii="Times New Roman" w:hAnsi="Times New Roman" w:cs="Times New Roman"/>
        </w:rPr>
        <w:t>, the employee benefits obligations</w:t>
      </w:r>
      <w:r w:rsidR="00B03ABF">
        <w:rPr>
          <w:rFonts w:ascii="Times New Roman" w:hAnsi="Times New Roman" w:cs="Times New Roman"/>
        </w:rPr>
        <w:t xml:space="preserve"> and the SCR underwriting.</w:t>
      </w:r>
    </w:p>
    <w:p w14:paraId="647656A5" w14:textId="77777777" w:rsidR="00B03ABF" w:rsidRDefault="00B03ABF" w:rsidP="00F10DC5">
      <w:pPr>
        <w:widowControl/>
        <w:spacing w:after="0" w:line="240" w:lineRule="auto"/>
        <w:ind w:right="781"/>
        <w:jc w:val="both"/>
        <w:rPr>
          <w:rFonts w:ascii="Times New Roman" w:hAnsi="Times New Roman" w:cs="Times New Roman"/>
        </w:rPr>
      </w:pPr>
    </w:p>
    <w:p w14:paraId="2AE6EC3B" w14:textId="099FB4A7" w:rsidR="00B03ABF" w:rsidRDefault="00B03ABF" w:rsidP="00F10DC5">
      <w:pPr>
        <w:ind w:right="781"/>
        <w:jc w:val="both"/>
        <w:rPr>
          <w:rFonts w:ascii="Times New Roman" w:hAnsi="Times New Roman" w:cs="Times New Roman"/>
        </w:rPr>
      </w:pPr>
      <w:r w:rsidRPr="00027302">
        <w:rPr>
          <w:rFonts w:ascii="Times New Roman" w:hAnsi="Times New Roman" w:cs="Times New Roman"/>
        </w:rPr>
        <w:t xml:space="preserve">As a result, this working program only covers the additional procedures to be performed by the auditor in order to obtain reasonable assurance on the calculations </w:t>
      </w:r>
      <w:r w:rsidR="003402B6">
        <w:rPr>
          <w:rFonts w:ascii="Times New Roman" w:hAnsi="Times New Roman" w:cs="Times New Roman"/>
        </w:rPr>
        <w:t xml:space="preserve">of the SCR Market Risk </w:t>
      </w:r>
      <w:r w:rsidRPr="00027302">
        <w:rPr>
          <w:rFonts w:ascii="Times New Roman" w:hAnsi="Times New Roman" w:cs="Times New Roman"/>
        </w:rPr>
        <w:t xml:space="preserve">in accordance with Solvency II </w:t>
      </w:r>
      <w:r w:rsidR="00A50B62">
        <w:rPr>
          <w:rFonts w:ascii="Times New Roman" w:hAnsi="Times New Roman" w:cs="Times New Roman"/>
        </w:rPr>
        <w:t>Framework.</w:t>
      </w:r>
    </w:p>
    <w:p w14:paraId="7CF8BDFA" w14:textId="08818754" w:rsidR="007521A7" w:rsidRDefault="00FC0CAA" w:rsidP="00F10DC5">
      <w:pPr>
        <w:ind w:right="781"/>
        <w:jc w:val="both"/>
        <w:rPr>
          <w:rFonts w:ascii="Times New Roman" w:hAnsi="Times New Roman" w:cs="Times New Roman"/>
          <w:u w:val="single"/>
        </w:rPr>
      </w:pPr>
      <w:r>
        <w:rPr>
          <w:rFonts w:ascii="Times New Roman" w:hAnsi="Times New Roman" w:cs="Times New Roman"/>
        </w:rPr>
        <w:t xml:space="preserve">It is also to be noted </w:t>
      </w:r>
      <w:r w:rsidR="00C53D38">
        <w:rPr>
          <w:rFonts w:ascii="Times New Roman" w:hAnsi="Times New Roman" w:cs="Times New Roman"/>
        </w:rPr>
        <w:t>that for quarterly reports, insurance and reinsurance undertakings may calculate Best Estimate and Risk Margin using simplifications.</w:t>
      </w:r>
      <w:r w:rsidR="00A56D69">
        <w:rPr>
          <w:rFonts w:ascii="Times New Roman" w:hAnsi="Times New Roman" w:cs="Times New Roman"/>
        </w:rPr>
        <w:t xml:space="preserve">  </w:t>
      </w:r>
      <w:r w:rsidR="00C53D38">
        <w:rPr>
          <w:rFonts w:ascii="Times New Roman" w:hAnsi="Times New Roman" w:cs="Times New Roman"/>
        </w:rPr>
        <w:t>In addition they are not required to calculate a Solvency Capital R</w:t>
      </w:r>
      <w:r w:rsidR="00A56D69">
        <w:rPr>
          <w:rFonts w:ascii="Times New Roman" w:hAnsi="Times New Roman" w:cs="Times New Roman"/>
        </w:rPr>
        <w:t xml:space="preserve">equirement on a quarterly basis and where the calculation of the Minimum Capital Requirement does not coincide with an annual calculation of the Solvency Capital Requirement, undertakings should use the last calculated Solvency Capital Requirement in accordance with Article 102 of Directive 2009/138/EC. </w:t>
      </w:r>
      <w:r w:rsidR="00C53D38">
        <w:rPr>
          <w:rFonts w:ascii="Times New Roman" w:hAnsi="Times New Roman" w:cs="Times New Roman"/>
        </w:rPr>
        <w:t xml:space="preserve"> For those </w:t>
      </w:r>
      <w:r w:rsidR="00A56D69">
        <w:rPr>
          <w:rFonts w:ascii="Times New Roman" w:hAnsi="Times New Roman" w:cs="Times New Roman"/>
        </w:rPr>
        <w:t xml:space="preserve">undertakings </w:t>
      </w:r>
      <w:r w:rsidR="00C53D38">
        <w:rPr>
          <w:rFonts w:ascii="Times New Roman" w:hAnsi="Times New Roman" w:cs="Times New Roman"/>
        </w:rPr>
        <w:t xml:space="preserve">using </w:t>
      </w:r>
      <w:r w:rsidR="00A56D69">
        <w:rPr>
          <w:rFonts w:ascii="Times New Roman" w:hAnsi="Times New Roman" w:cs="Times New Roman"/>
        </w:rPr>
        <w:t xml:space="preserve">quarterly </w:t>
      </w:r>
      <w:r w:rsidR="00C53D38">
        <w:rPr>
          <w:rFonts w:ascii="Times New Roman" w:hAnsi="Times New Roman" w:cs="Times New Roman"/>
        </w:rPr>
        <w:t xml:space="preserve">simplifications, </w:t>
      </w:r>
      <w:r w:rsidR="005A101B" w:rsidRPr="005A101B">
        <w:rPr>
          <w:rFonts w:ascii="Times New Roman" w:hAnsi="Times New Roman" w:cs="Times New Roman"/>
        </w:rPr>
        <w:t>the working program should be adapted and focus on the review of the last Solvency Capital Requirement reported and the validation of the assumption that the risk profile of the undertaking has not been altered since the date on which the Solvency Capital Requirement was last reported</w:t>
      </w:r>
      <w:r w:rsidR="005A101B">
        <w:rPr>
          <w:rFonts w:ascii="Times New Roman" w:hAnsi="Times New Roman" w:cs="Times New Roman"/>
        </w:rPr>
        <w:t>.</w:t>
      </w:r>
      <w:r w:rsidR="005A101B">
        <w:rPr>
          <w:rFonts w:ascii="Times New Roman" w:hAnsi="Times New Roman" w:cs="Times New Roman"/>
          <w:u w:val="single"/>
        </w:rPr>
        <w:t xml:space="preserve"> </w:t>
      </w:r>
    </w:p>
    <w:p w14:paraId="693FEE4F" w14:textId="266FD4C3" w:rsidR="000C12BD" w:rsidRPr="000C12BD" w:rsidRDefault="000C12BD" w:rsidP="00F10DC5">
      <w:pPr>
        <w:ind w:right="781"/>
        <w:jc w:val="both"/>
        <w:rPr>
          <w:rFonts w:ascii="Times New Roman" w:hAnsi="Times New Roman" w:cs="Times New Roman"/>
          <w:u w:val="single"/>
        </w:rPr>
      </w:pPr>
      <w:r w:rsidRPr="000C12BD">
        <w:rPr>
          <w:rFonts w:ascii="Times New Roman" w:hAnsi="Times New Roman" w:cs="Times New Roman"/>
          <w:u w:val="single"/>
        </w:rPr>
        <w:t xml:space="preserve">Abbreviations used in this document </w:t>
      </w:r>
    </w:p>
    <w:p w14:paraId="54A62C3B" w14:textId="77777777" w:rsidR="000C12BD" w:rsidRDefault="000C12BD" w:rsidP="00F10DC5">
      <w:pPr>
        <w:spacing w:after="120"/>
        <w:ind w:right="781"/>
        <w:jc w:val="both"/>
        <w:rPr>
          <w:rFonts w:ascii="Times New Roman" w:hAnsi="Times New Roman" w:cs="Times New Roman"/>
        </w:rPr>
      </w:pPr>
      <w:r>
        <w:rPr>
          <w:rFonts w:ascii="Times New Roman" w:hAnsi="Times New Roman" w:cs="Times New Roman"/>
        </w:rPr>
        <w:t xml:space="preserve">For the assertions C, E, A, V, O, P: </w:t>
      </w:r>
      <w:r w:rsidRPr="000C12BD">
        <w:rPr>
          <w:rFonts w:ascii="Times New Roman" w:hAnsi="Times New Roman" w:cs="Times New Roman"/>
          <w:b/>
          <w:u w:val="single"/>
        </w:rPr>
        <w:t>C</w:t>
      </w:r>
      <w:r>
        <w:rPr>
          <w:rFonts w:ascii="Times New Roman" w:hAnsi="Times New Roman" w:cs="Times New Roman"/>
        </w:rPr>
        <w:t xml:space="preserve">ompleteness, </w:t>
      </w:r>
      <w:r w:rsidRPr="000C12BD">
        <w:rPr>
          <w:rFonts w:ascii="Times New Roman" w:hAnsi="Times New Roman" w:cs="Times New Roman"/>
          <w:b/>
          <w:u w:val="single"/>
        </w:rPr>
        <w:t>E</w:t>
      </w:r>
      <w:r>
        <w:rPr>
          <w:rFonts w:ascii="Times New Roman" w:hAnsi="Times New Roman" w:cs="Times New Roman"/>
        </w:rPr>
        <w:t xml:space="preserve">xistence, </w:t>
      </w:r>
      <w:r w:rsidRPr="000C12BD">
        <w:rPr>
          <w:rFonts w:ascii="Times New Roman" w:hAnsi="Times New Roman" w:cs="Times New Roman"/>
          <w:b/>
          <w:u w:val="single"/>
        </w:rPr>
        <w:t>A</w:t>
      </w:r>
      <w:r>
        <w:rPr>
          <w:rFonts w:ascii="Times New Roman" w:hAnsi="Times New Roman" w:cs="Times New Roman"/>
        </w:rPr>
        <w:t xml:space="preserve">ccuracy, </w:t>
      </w:r>
      <w:r w:rsidRPr="000C12BD">
        <w:rPr>
          <w:rFonts w:ascii="Times New Roman" w:hAnsi="Times New Roman" w:cs="Times New Roman"/>
          <w:b/>
          <w:u w:val="single"/>
        </w:rPr>
        <w:t>V</w:t>
      </w:r>
      <w:r>
        <w:rPr>
          <w:rFonts w:ascii="Times New Roman" w:hAnsi="Times New Roman" w:cs="Times New Roman"/>
        </w:rPr>
        <w:t xml:space="preserve">aluation, </w:t>
      </w:r>
      <w:r w:rsidRPr="000C12BD">
        <w:rPr>
          <w:rFonts w:ascii="Times New Roman" w:hAnsi="Times New Roman" w:cs="Times New Roman"/>
          <w:b/>
          <w:u w:val="single"/>
        </w:rPr>
        <w:t>O</w:t>
      </w:r>
      <w:r>
        <w:rPr>
          <w:rFonts w:ascii="Times New Roman" w:hAnsi="Times New Roman" w:cs="Times New Roman"/>
        </w:rPr>
        <w:t xml:space="preserve">wnership, </w:t>
      </w:r>
      <w:r w:rsidRPr="000C12BD">
        <w:rPr>
          <w:rFonts w:ascii="Times New Roman" w:hAnsi="Times New Roman" w:cs="Times New Roman"/>
          <w:b/>
          <w:u w:val="single"/>
        </w:rPr>
        <w:t>P</w:t>
      </w:r>
      <w:r>
        <w:rPr>
          <w:rFonts w:ascii="Times New Roman" w:hAnsi="Times New Roman" w:cs="Times New Roman"/>
        </w:rPr>
        <w:t xml:space="preserve">resentation </w:t>
      </w:r>
    </w:p>
    <w:p w14:paraId="05FBC3FB" w14:textId="77777777" w:rsidR="00E5370F" w:rsidRDefault="00E5370F" w:rsidP="00F10DC5">
      <w:pPr>
        <w:spacing w:after="120"/>
        <w:ind w:right="781"/>
        <w:jc w:val="both"/>
        <w:rPr>
          <w:rFonts w:ascii="Times New Roman" w:hAnsi="Times New Roman" w:cs="Times New Roman"/>
        </w:rPr>
      </w:pPr>
      <w:r>
        <w:rPr>
          <w:rFonts w:ascii="Times New Roman" w:hAnsi="Times New Roman" w:cs="Times New Roman"/>
        </w:rPr>
        <w:t>EUC: End User Computing</w:t>
      </w:r>
    </w:p>
    <w:p w14:paraId="269A20EB" w14:textId="77777777" w:rsidR="00E26CE8" w:rsidRDefault="000E4FCF" w:rsidP="00F10DC5">
      <w:pPr>
        <w:spacing w:after="120"/>
        <w:ind w:right="781"/>
        <w:jc w:val="both"/>
        <w:rPr>
          <w:rFonts w:ascii="Times New Roman" w:hAnsi="Times New Roman" w:cs="Times New Roman"/>
        </w:rPr>
      </w:pPr>
      <w:r>
        <w:rPr>
          <w:rFonts w:ascii="Times New Roman" w:hAnsi="Times New Roman" w:cs="Times New Roman"/>
        </w:rPr>
        <w:t xml:space="preserve">EBS: </w:t>
      </w:r>
      <w:r w:rsidR="00F44829">
        <w:rPr>
          <w:rFonts w:ascii="Times New Roman" w:hAnsi="Times New Roman" w:cs="Times New Roman"/>
        </w:rPr>
        <w:t xml:space="preserve">Solvency II </w:t>
      </w:r>
      <w:r>
        <w:rPr>
          <w:rFonts w:ascii="Times New Roman" w:hAnsi="Times New Roman" w:cs="Times New Roman"/>
        </w:rPr>
        <w:t>Economic Balance Sheet</w:t>
      </w:r>
    </w:p>
    <w:p w14:paraId="137B3B69" w14:textId="392BDE96" w:rsidR="00EC2CCD" w:rsidRPr="00883239" w:rsidRDefault="00F44829" w:rsidP="00883239">
      <w:pPr>
        <w:spacing w:after="120"/>
        <w:ind w:right="781"/>
        <w:jc w:val="both"/>
        <w:rPr>
          <w:rFonts w:ascii="Times New Roman" w:hAnsi="Times New Roman" w:cs="Times New Roman"/>
        </w:rPr>
      </w:pPr>
      <w:proofErr w:type="spellStart"/>
      <w:r>
        <w:rPr>
          <w:rFonts w:ascii="Times New Roman" w:hAnsi="Times New Roman" w:cs="Times New Roman"/>
        </w:rPr>
        <w:t>RoSM</w:t>
      </w:r>
      <w:proofErr w:type="spellEnd"/>
      <w:r w:rsidR="00E26CE8">
        <w:rPr>
          <w:rFonts w:ascii="Times New Roman" w:hAnsi="Times New Roman" w:cs="Times New Roman"/>
        </w:rPr>
        <w:t>: Risk of Significant Misstatement</w:t>
      </w:r>
      <w:r w:rsidR="00EC2CCD">
        <w:rPr>
          <w:rFonts w:ascii="Times New Roman" w:eastAsia="Times New Roman" w:hAnsi="Times New Roman" w:cs="Times New Roman"/>
          <w:b/>
          <w:bCs/>
          <w:sz w:val="28"/>
          <w:szCs w:val="28"/>
        </w:rPr>
        <w:br w:type="page"/>
      </w:r>
    </w:p>
    <w:p w14:paraId="79A2D7A7" w14:textId="77777777" w:rsidR="00A3140F" w:rsidRPr="00360578" w:rsidRDefault="00A3140F" w:rsidP="00F10DC5">
      <w:pPr>
        <w:ind w:right="781"/>
        <w:jc w:val="both"/>
        <w:rPr>
          <w:rFonts w:ascii="Times New Roman" w:eastAsia="Times New Roman" w:hAnsi="Times New Roman" w:cs="Times New Roman"/>
          <w:b/>
          <w:bCs/>
          <w:sz w:val="28"/>
          <w:szCs w:val="28"/>
        </w:rPr>
      </w:pPr>
      <w:r w:rsidRPr="00360578">
        <w:rPr>
          <w:rFonts w:ascii="Times New Roman" w:eastAsia="Times New Roman" w:hAnsi="Times New Roman" w:cs="Times New Roman"/>
          <w:b/>
          <w:bCs/>
          <w:sz w:val="28"/>
          <w:szCs w:val="28"/>
        </w:rPr>
        <w:lastRenderedPageBreak/>
        <w:t>Collaboration with independent control functions and other experts</w:t>
      </w:r>
    </w:p>
    <w:p w14:paraId="77380E76" w14:textId="77777777" w:rsidR="00006B47" w:rsidRDefault="00647B33" w:rsidP="00F10DC5">
      <w:pPr>
        <w:ind w:right="781"/>
        <w:jc w:val="both"/>
        <w:rPr>
          <w:rFonts w:ascii="Times New Roman" w:hAnsi="Times New Roman" w:cs="Times New Roman"/>
        </w:rPr>
      </w:pPr>
      <w:r>
        <w:rPr>
          <w:rFonts w:ascii="Times New Roman" w:hAnsi="Times New Roman" w:cs="Times New Roman"/>
        </w:rPr>
        <w:t>During the execution of the audit/assurance procedures</w:t>
      </w:r>
      <w:r w:rsidR="00006B47">
        <w:rPr>
          <w:rFonts w:ascii="Times New Roman" w:hAnsi="Times New Roman" w:cs="Times New Roman"/>
        </w:rPr>
        <w:t xml:space="preserve"> on the SCR Market Risk</w:t>
      </w:r>
      <w:r>
        <w:rPr>
          <w:rFonts w:ascii="Times New Roman" w:hAnsi="Times New Roman" w:cs="Times New Roman"/>
        </w:rPr>
        <w:t>, the statutory auditor will contact, inquire and review the reports of the different independent control functions in order to ensure that recommendations / remarks issued by these control functions have been properly addressed by the insurance undertaking</w:t>
      </w:r>
      <w:r w:rsidR="00006B47">
        <w:rPr>
          <w:rFonts w:ascii="Times New Roman" w:hAnsi="Times New Roman" w:cs="Times New Roman"/>
        </w:rPr>
        <w:t xml:space="preserve"> for the calculation of the Market Risk</w:t>
      </w:r>
      <w:r>
        <w:rPr>
          <w:rFonts w:ascii="Times New Roman" w:hAnsi="Times New Roman" w:cs="Times New Roman"/>
        </w:rPr>
        <w:t xml:space="preserve">. </w:t>
      </w:r>
    </w:p>
    <w:p w14:paraId="3C8FBB2E" w14:textId="21AB0EF9" w:rsidR="00CD5A88" w:rsidRDefault="00CD5A88" w:rsidP="00F10DC5">
      <w:pPr>
        <w:ind w:right="781"/>
        <w:jc w:val="both"/>
        <w:rPr>
          <w:rFonts w:ascii="Times New Roman" w:hAnsi="Times New Roman" w:cs="Times New Roman"/>
        </w:rPr>
      </w:pPr>
      <w:r>
        <w:rPr>
          <w:rFonts w:ascii="Times New Roman" w:hAnsi="Times New Roman" w:cs="Times New Roman"/>
        </w:rPr>
        <w:t>When the statutory auditor decide</w:t>
      </w:r>
      <w:r w:rsidR="000E4FCF">
        <w:rPr>
          <w:rFonts w:ascii="Times New Roman" w:hAnsi="Times New Roman" w:cs="Times New Roman"/>
        </w:rPr>
        <w:t>s</w:t>
      </w:r>
      <w:r>
        <w:rPr>
          <w:rFonts w:ascii="Times New Roman" w:hAnsi="Times New Roman" w:cs="Times New Roman"/>
        </w:rPr>
        <w:t xml:space="preserve"> to rely (partly) on the work performed by internal audit, the actuarial function or any other </w:t>
      </w:r>
      <w:r w:rsidR="00773D17">
        <w:rPr>
          <w:rFonts w:ascii="Times New Roman" w:hAnsi="Times New Roman" w:cs="Times New Roman"/>
        </w:rPr>
        <w:t>(</w:t>
      </w:r>
      <w:r>
        <w:rPr>
          <w:rFonts w:ascii="Times New Roman" w:hAnsi="Times New Roman" w:cs="Times New Roman"/>
        </w:rPr>
        <w:t>management</w:t>
      </w:r>
      <w:r w:rsidR="00773D17">
        <w:rPr>
          <w:rFonts w:ascii="Times New Roman" w:hAnsi="Times New Roman" w:cs="Times New Roman"/>
        </w:rPr>
        <w:t>)</w:t>
      </w:r>
      <w:r>
        <w:rPr>
          <w:rFonts w:ascii="Times New Roman" w:hAnsi="Times New Roman" w:cs="Times New Roman"/>
        </w:rPr>
        <w:t xml:space="preserve"> expert, it follows the requirements set forth in </w:t>
      </w:r>
      <w:r w:rsidR="00153937">
        <w:rPr>
          <w:rFonts w:ascii="Times New Roman" w:hAnsi="Times New Roman" w:cs="Times New Roman"/>
        </w:rPr>
        <w:t>ISA 610 “</w:t>
      </w:r>
      <w:r w:rsidR="00153937" w:rsidRPr="00883239">
        <w:rPr>
          <w:rFonts w:ascii="Times New Roman" w:hAnsi="Times New Roman" w:cs="Times New Roman"/>
          <w:i/>
          <w:iCs/>
        </w:rPr>
        <w:t>Using the work of internal audit</w:t>
      </w:r>
      <w:r w:rsidR="00883239">
        <w:rPr>
          <w:rFonts w:ascii="Times New Roman" w:hAnsi="Times New Roman" w:cs="Times New Roman"/>
        </w:rPr>
        <w:t>”</w:t>
      </w:r>
      <w:r w:rsidR="00153937">
        <w:rPr>
          <w:rFonts w:ascii="Times New Roman" w:hAnsi="Times New Roman" w:cs="Times New Roman"/>
        </w:rPr>
        <w:t xml:space="preserve"> and/or ISA 500 “</w:t>
      </w:r>
      <w:r w:rsidR="00153937" w:rsidRPr="00883239">
        <w:rPr>
          <w:rFonts w:ascii="Times New Roman" w:hAnsi="Times New Roman" w:cs="Times New Roman"/>
          <w:i/>
          <w:iCs/>
        </w:rPr>
        <w:t>Audit Evidence</w:t>
      </w:r>
      <w:r w:rsidR="00153937">
        <w:rPr>
          <w:rFonts w:ascii="Times New Roman" w:hAnsi="Times New Roman" w:cs="Times New Roman"/>
        </w:rPr>
        <w:t>” (which is broadly consistent with ISA 620 “Using the work of an auditor’s expert”). In this context it is to be noted that the auditor has the sole responsibility for the assurance report expressed, and that responsibility is not reduced by the auditor’s use of internal audit and/or expert. Once the auditor has determined to use the work of internal audit or an expert, it will:</w:t>
      </w:r>
    </w:p>
    <w:p w14:paraId="710CA65B" w14:textId="77777777" w:rsidR="00153937" w:rsidRPr="00CD5A88" w:rsidRDefault="00454097" w:rsidP="00EC2CCD">
      <w:pPr>
        <w:pStyle w:val="ListParagraph"/>
        <w:widowControl/>
        <w:numPr>
          <w:ilvl w:val="0"/>
          <w:numId w:val="11"/>
        </w:numPr>
        <w:spacing w:before="60" w:after="60" w:line="240" w:lineRule="auto"/>
        <w:ind w:left="567" w:right="782" w:hanging="567"/>
        <w:contextualSpacing w:val="0"/>
        <w:jc w:val="both"/>
        <w:rPr>
          <w:rFonts w:ascii="Times New Roman" w:hAnsi="Times New Roman" w:cs="Times New Roman"/>
        </w:rPr>
      </w:pPr>
      <w:r>
        <w:rPr>
          <w:rFonts w:ascii="Times New Roman" w:hAnsi="Times New Roman" w:cs="Times New Roman"/>
        </w:rPr>
        <w:t>E</w:t>
      </w:r>
      <w:r w:rsidR="00153937">
        <w:rPr>
          <w:rFonts w:ascii="Times New Roman" w:hAnsi="Times New Roman" w:cs="Times New Roman"/>
        </w:rPr>
        <w:t>valuate the competence and capabilities of the internal audit function/expert</w:t>
      </w:r>
      <w:r w:rsidR="00EC2CCD">
        <w:rPr>
          <w:rFonts w:ascii="Times New Roman" w:hAnsi="Times New Roman" w:cs="Times New Roman"/>
        </w:rPr>
        <w:t>;</w:t>
      </w:r>
    </w:p>
    <w:p w14:paraId="0D56D850" w14:textId="77777777" w:rsidR="00153937" w:rsidRPr="00CD5A88" w:rsidRDefault="00454097" w:rsidP="00EC2CCD">
      <w:pPr>
        <w:pStyle w:val="ListParagraph"/>
        <w:widowControl/>
        <w:numPr>
          <w:ilvl w:val="0"/>
          <w:numId w:val="11"/>
        </w:numPr>
        <w:spacing w:before="60" w:after="60" w:line="240" w:lineRule="auto"/>
        <w:ind w:left="567" w:right="782" w:hanging="567"/>
        <w:contextualSpacing w:val="0"/>
        <w:jc w:val="both"/>
        <w:rPr>
          <w:rFonts w:ascii="Times New Roman" w:hAnsi="Times New Roman" w:cs="Times New Roman"/>
        </w:rPr>
      </w:pPr>
      <w:r>
        <w:rPr>
          <w:rFonts w:ascii="Times New Roman" w:hAnsi="Times New Roman" w:cs="Times New Roman"/>
        </w:rPr>
        <w:t>E</w:t>
      </w:r>
      <w:r w:rsidR="00153937">
        <w:rPr>
          <w:rFonts w:ascii="Times New Roman" w:hAnsi="Times New Roman" w:cs="Times New Roman"/>
        </w:rPr>
        <w:t xml:space="preserve">valuate the </w:t>
      </w:r>
      <w:r w:rsidR="004C5CF5">
        <w:rPr>
          <w:rFonts w:ascii="Times New Roman" w:hAnsi="Times New Roman" w:cs="Times New Roman"/>
        </w:rPr>
        <w:t>objectivity</w:t>
      </w:r>
      <w:r w:rsidR="00153937">
        <w:rPr>
          <w:rFonts w:ascii="Times New Roman" w:hAnsi="Times New Roman" w:cs="Times New Roman"/>
        </w:rPr>
        <w:t xml:space="preserve"> of the internal audit function/expert</w:t>
      </w:r>
      <w:r w:rsidR="00EC2CCD">
        <w:rPr>
          <w:rFonts w:ascii="Times New Roman" w:hAnsi="Times New Roman" w:cs="Times New Roman"/>
        </w:rPr>
        <w:t>;</w:t>
      </w:r>
    </w:p>
    <w:p w14:paraId="57B5343A" w14:textId="77777777" w:rsidR="00153937" w:rsidRPr="00CD5A88" w:rsidRDefault="00454097" w:rsidP="00EC2CCD">
      <w:pPr>
        <w:pStyle w:val="ListParagraph"/>
        <w:widowControl/>
        <w:numPr>
          <w:ilvl w:val="0"/>
          <w:numId w:val="11"/>
        </w:numPr>
        <w:spacing w:before="60" w:after="60" w:line="240" w:lineRule="auto"/>
        <w:ind w:left="567" w:right="782" w:hanging="567"/>
        <w:contextualSpacing w:val="0"/>
        <w:jc w:val="both"/>
        <w:rPr>
          <w:rFonts w:ascii="Times New Roman" w:hAnsi="Times New Roman" w:cs="Times New Roman"/>
        </w:rPr>
      </w:pPr>
      <w:r>
        <w:rPr>
          <w:rFonts w:ascii="Times New Roman" w:hAnsi="Times New Roman" w:cs="Times New Roman"/>
        </w:rPr>
        <w:t>O</w:t>
      </w:r>
      <w:r w:rsidR="00153937">
        <w:rPr>
          <w:rFonts w:ascii="Times New Roman" w:hAnsi="Times New Roman" w:cs="Times New Roman"/>
        </w:rPr>
        <w:t>btain an understanding of the internal audit function’s /expert’s field of expertise</w:t>
      </w:r>
      <w:r w:rsidR="00EC2CCD">
        <w:rPr>
          <w:rFonts w:ascii="Times New Roman" w:hAnsi="Times New Roman" w:cs="Times New Roman"/>
        </w:rPr>
        <w:t>;</w:t>
      </w:r>
    </w:p>
    <w:p w14:paraId="5DA173A1" w14:textId="77777777" w:rsidR="00153937" w:rsidRPr="00CD5A88" w:rsidRDefault="00454097" w:rsidP="00EC2CCD">
      <w:pPr>
        <w:pStyle w:val="ListParagraph"/>
        <w:widowControl/>
        <w:numPr>
          <w:ilvl w:val="0"/>
          <w:numId w:val="11"/>
        </w:numPr>
        <w:spacing w:before="60" w:after="60" w:line="240" w:lineRule="auto"/>
        <w:ind w:left="567" w:right="782" w:hanging="567"/>
        <w:contextualSpacing w:val="0"/>
        <w:jc w:val="both"/>
        <w:rPr>
          <w:rFonts w:ascii="Times New Roman" w:hAnsi="Times New Roman" w:cs="Times New Roman"/>
        </w:rPr>
      </w:pPr>
      <w:r>
        <w:rPr>
          <w:rFonts w:ascii="Times New Roman" w:hAnsi="Times New Roman" w:cs="Times New Roman"/>
        </w:rPr>
        <w:t>A</w:t>
      </w:r>
      <w:r w:rsidR="00153937">
        <w:rPr>
          <w:rFonts w:ascii="Times New Roman" w:hAnsi="Times New Roman" w:cs="Times New Roman"/>
        </w:rPr>
        <w:t>gree terms of the collaboration (in particular the scope of the work</w:t>
      </w:r>
      <w:r w:rsidR="00773D17">
        <w:rPr>
          <w:rFonts w:ascii="Times New Roman" w:hAnsi="Times New Roman" w:cs="Times New Roman"/>
        </w:rPr>
        <w:t>, which should be consistent with the procedures indicated in this working program</w:t>
      </w:r>
      <w:r w:rsidR="00153937">
        <w:rPr>
          <w:rFonts w:ascii="Times New Roman" w:hAnsi="Times New Roman" w:cs="Times New Roman"/>
        </w:rPr>
        <w:t>)</w:t>
      </w:r>
      <w:r w:rsidR="00EC2CCD">
        <w:rPr>
          <w:rFonts w:ascii="Times New Roman" w:hAnsi="Times New Roman" w:cs="Times New Roman"/>
        </w:rPr>
        <w:t>;</w:t>
      </w:r>
    </w:p>
    <w:p w14:paraId="15DDCA2C" w14:textId="77777777" w:rsidR="00153937" w:rsidRPr="00773D17" w:rsidRDefault="00454097" w:rsidP="00EC2CCD">
      <w:pPr>
        <w:pStyle w:val="ListParagraph"/>
        <w:widowControl/>
        <w:numPr>
          <w:ilvl w:val="0"/>
          <w:numId w:val="11"/>
        </w:numPr>
        <w:spacing w:before="60" w:after="60" w:line="240" w:lineRule="auto"/>
        <w:ind w:left="567" w:right="782" w:hanging="567"/>
        <w:contextualSpacing w:val="0"/>
        <w:jc w:val="both"/>
        <w:rPr>
          <w:rFonts w:ascii="Times New Roman" w:hAnsi="Times New Roman" w:cs="Times New Roman"/>
        </w:rPr>
      </w:pPr>
      <w:r>
        <w:rPr>
          <w:rFonts w:ascii="Times New Roman" w:hAnsi="Times New Roman" w:cs="Times New Roman"/>
        </w:rPr>
        <w:t>E</w:t>
      </w:r>
      <w:r w:rsidR="00153937" w:rsidRPr="00773D17">
        <w:rPr>
          <w:rFonts w:ascii="Times New Roman" w:hAnsi="Times New Roman" w:cs="Times New Roman"/>
        </w:rPr>
        <w:t>valuate the adequacy of the work performed</w:t>
      </w:r>
      <w:r w:rsidR="00773D17" w:rsidRPr="00773D17">
        <w:rPr>
          <w:rFonts w:ascii="Times New Roman" w:hAnsi="Times New Roman" w:cs="Times New Roman"/>
        </w:rPr>
        <w:t xml:space="preserve"> (including review of working papers prepared and if deemed necessary reperformance of procedures). </w:t>
      </w:r>
    </w:p>
    <w:p w14:paraId="78A1B5ED" w14:textId="77777777" w:rsidR="00153937" w:rsidRDefault="00153937" w:rsidP="00F10DC5">
      <w:pPr>
        <w:ind w:left="284"/>
        <w:jc w:val="both"/>
        <w:rPr>
          <w:rFonts w:ascii="Times New Roman" w:hAnsi="Times New Roman" w:cs="Times New Roman"/>
        </w:rPr>
      </w:pPr>
    </w:p>
    <w:p w14:paraId="6ECD2AEC" w14:textId="77777777" w:rsidR="00A3140F" w:rsidRDefault="00A3140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FF49A3E" w14:textId="77777777" w:rsidR="00E32BFE" w:rsidRDefault="00360578" w:rsidP="00EC2CCD">
      <w:pPr>
        <w:rPr>
          <w:sz w:val="20"/>
          <w:szCs w:val="20"/>
        </w:rPr>
      </w:pPr>
      <w:r w:rsidRPr="00574817">
        <w:rPr>
          <w:rFonts w:ascii="Times New Roman" w:eastAsia="Times New Roman" w:hAnsi="Times New Roman" w:cs="Times New Roman"/>
          <w:b/>
          <w:bCs/>
          <w:sz w:val="28"/>
          <w:szCs w:val="28"/>
        </w:rPr>
        <w:lastRenderedPageBreak/>
        <w:t xml:space="preserve">PART I – INTERNAL </w:t>
      </w:r>
      <w:r w:rsidRPr="00574817">
        <w:rPr>
          <w:rFonts w:ascii="Times New Roman" w:eastAsia="Times New Roman" w:hAnsi="Times New Roman" w:cs="Times New Roman"/>
          <w:b/>
          <w:bCs/>
          <w:spacing w:val="1"/>
          <w:sz w:val="28"/>
          <w:szCs w:val="28"/>
        </w:rPr>
        <w:t>CONTROLS TESTING</w:t>
      </w:r>
    </w:p>
    <w:tbl>
      <w:tblPr>
        <w:tblW w:w="14641" w:type="dxa"/>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539"/>
        <w:gridCol w:w="621"/>
        <w:gridCol w:w="4472"/>
        <w:gridCol w:w="1275"/>
        <w:gridCol w:w="993"/>
        <w:gridCol w:w="708"/>
      </w:tblGrid>
      <w:tr w:rsidR="00C605C5" w:rsidRPr="00FC2085" w14:paraId="2678B010" w14:textId="77777777" w:rsidTr="00F236BB">
        <w:trPr>
          <w:trHeight w:hRule="exact" w:val="910"/>
        </w:trPr>
        <w:tc>
          <w:tcPr>
            <w:tcW w:w="1253" w:type="dxa"/>
            <w:vMerge w:val="restart"/>
            <w:tcBorders>
              <w:top w:val="single" w:sz="4" w:space="0" w:color="000000"/>
              <w:left w:val="single" w:sz="4" w:space="0" w:color="000000"/>
              <w:right w:val="single" w:sz="4" w:space="0" w:color="000000"/>
            </w:tcBorders>
          </w:tcPr>
          <w:p w14:paraId="75CE15C3" w14:textId="77777777" w:rsidR="00C605C5" w:rsidRPr="00FC2085" w:rsidRDefault="00C605C5" w:rsidP="00AC7F2A">
            <w:pPr>
              <w:spacing w:after="0" w:line="200" w:lineRule="exact"/>
              <w:rPr>
                <w:sz w:val="18"/>
                <w:szCs w:val="18"/>
              </w:rPr>
            </w:pPr>
          </w:p>
          <w:p w14:paraId="7E25C07D" w14:textId="77777777" w:rsidR="00C605C5" w:rsidRPr="00FC2085" w:rsidRDefault="00C605C5" w:rsidP="00AC7F2A">
            <w:pPr>
              <w:spacing w:after="0" w:line="200" w:lineRule="exact"/>
              <w:rPr>
                <w:sz w:val="18"/>
                <w:szCs w:val="18"/>
              </w:rPr>
            </w:pPr>
          </w:p>
          <w:p w14:paraId="095675EC" w14:textId="77777777" w:rsidR="00C605C5" w:rsidRPr="00FC2085" w:rsidRDefault="00C605C5" w:rsidP="00AC7F2A">
            <w:pPr>
              <w:spacing w:after="0" w:line="200" w:lineRule="exact"/>
              <w:rPr>
                <w:sz w:val="18"/>
                <w:szCs w:val="18"/>
              </w:rPr>
            </w:pPr>
          </w:p>
          <w:p w14:paraId="54F6919C" w14:textId="77777777" w:rsidR="00C605C5" w:rsidRPr="00FC2085" w:rsidRDefault="00C605C5" w:rsidP="00AC7F2A">
            <w:pPr>
              <w:spacing w:after="0" w:line="200" w:lineRule="exact"/>
              <w:rPr>
                <w:sz w:val="18"/>
                <w:szCs w:val="18"/>
              </w:rPr>
            </w:pPr>
          </w:p>
          <w:p w14:paraId="123CF454" w14:textId="77777777" w:rsidR="00C605C5" w:rsidRPr="00FC2085" w:rsidRDefault="00C605C5" w:rsidP="00AC7F2A">
            <w:pPr>
              <w:spacing w:after="0" w:line="200" w:lineRule="exact"/>
              <w:rPr>
                <w:sz w:val="18"/>
                <w:szCs w:val="18"/>
              </w:rPr>
            </w:pPr>
          </w:p>
          <w:p w14:paraId="4775E826" w14:textId="77777777" w:rsidR="00C605C5" w:rsidRPr="00FC2085" w:rsidRDefault="00C605C5" w:rsidP="00AC7F2A">
            <w:pPr>
              <w:spacing w:after="0" w:line="200" w:lineRule="exact"/>
              <w:rPr>
                <w:sz w:val="18"/>
                <w:szCs w:val="18"/>
              </w:rPr>
            </w:pPr>
          </w:p>
          <w:p w14:paraId="1157C509" w14:textId="77777777" w:rsidR="00C605C5" w:rsidRPr="00FC2085" w:rsidRDefault="00C605C5" w:rsidP="00AC7F2A">
            <w:pPr>
              <w:spacing w:after="0" w:line="200" w:lineRule="exact"/>
              <w:rPr>
                <w:sz w:val="18"/>
                <w:szCs w:val="18"/>
              </w:rPr>
            </w:pPr>
          </w:p>
          <w:p w14:paraId="6F2EABD4" w14:textId="77777777" w:rsidR="00C605C5" w:rsidRPr="00FC2085" w:rsidRDefault="00C605C5" w:rsidP="00AC7F2A">
            <w:pPr>
              <w:spacing w:after="0" w:line="200" w:lineRule="exact"/>
              <w:rPr>
                <w:sz w:val="18"/>
                <w:szCs w:val="18"/>
              </w:rPr>
            </w:pPr>
          </w:p>
          <w:p w14:paraId="6C82E1BE" w14:textId="77777777" w:rsidR="00C605C5" w:rsidRPr="00FC2085" w:rsidRDefault="00C605C5" w:rsidP="00AC7F2A">
            <w:pPr>
              <w:spacing w:before="1" w:after="0" w:line="200" w:lineRule="exact"/>
              <w:rPr>
                <w:sz w:val="18"/>
                <w:szCs w:val="18"/>
              </w:rPr>
            </w:pPr>
          </w:p>
          <w:p w14:paraId="741B2E6E" w14:textId="77777777" w:rsidR="00C605C5" w:rsidRPr="00FC2085" w:rsidRDefault="00C605C5" w:rsidP="00732132">
            <w:pPr>
              <w:spacing w:after="0" w:line="303" w:lineRule="auto"/>
              <w:ind w:left="265" w:right="216" w:firstLine="55"/>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C</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pacing w:val="3"/>
                <w:sz w:val="18"/>
                <w:szCs w:val="18"/>
              </w:rPr>
              <w:t>t</w:t>
            </w:r>
            <w:r w:rsidRPr="00FC2085">
              <w:rPr>
                <w:rFonts w:ascii="Times New Roman" w:eastAsia="Times New Roman" w:hAnsi="Times New Roman" w:cs="Times New Roman"/>
                <w:b/>
                <w:bCs/>
                <w:spacing w:val="-1"/>
                <w:sz w:val="18"/>
                <w:szCs w:val="18"/>
              </w:rPr>
              <w:t xml:space="preserve">rol </w:t>
            </w:r>
            <w:r w:rsidR="00732132" w:rsidRPr="00FC2085">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51D12E44" w14:textId="77777777" w:rsidR="00C605C5" w:rsidRPr="00FC2085" w:rsidRDefault="00C605C5" w:rsidP="00AC7F2A">
            <w:pPr>
              <w:spacing w:before="10" w:after="0" w:line="200" w:lineRule="exact"/>
              <w:rPr>
                <w:sz w:val="18"/>
                <w:szCs w:val="18"/>
              </w:rPr>
            </w:pPr>
          </w:p>
          <w:p w14:paraId="60E8CDBA" w14:textId="77777777" w:rsidR="00C605C5" w:rsidRPr="00FC2085" w:rsidRDefault="00C605C5" w:rsidP="00786DF9">
            <w:pPr>
              <w:spacing w:after="0" w:line="240" w:lineRule="auto"/>
              <w:ind w:left="113" w:right="-20"/>
              <w:rPr>
                <w:rFonts w:ascii="Times New Roman" w:eastAsia="Times New Roman" w:hAnsi="Times New Roman" w:cs="Times New Roman"/>
                <w:b/>
                <w:sz w:val="18"/>
                <w:szCs w:val="18"/>
              </w:rPr>
            </w:pPr>
            <w:r w:rsidRPr="00FC2085">
              <w:rPr>
                <w:rFonts w:ascii="Times New Roman" w:eastAsia="Times New Roman" w:hAnsi="Times New Roman" w:cs="Times New Roman"/>
                <w:b/>
                <w:bCs/>
                <w:sz w:val="18"/>
                <w:szCs w:val="18"/>
              </w:rPr>
              <w:t>A</w:t>
            </w:r>
            <w:r w:rsidRPr="00FC2085">
              <w:rPr>
                <w:rFonts w:ascii="Times New Roman" w:eastAsia="Times New Roman" w:hAnsi="Times New Roman" w:cs="Times New Roman"/>
                <w:b/>
                <w:bCs/>
                <w:spacing w:val="1"/>
                <w:sz w:val="18"/>
                <w:szCs w:val="18"/>
              </w:rPr>
              <w:t>n</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z w:val="18"/>
                <w:szCs w:val="18"/>
              </w:rPr>
              <w:t xml:space="preserve">- </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z w:val="18"/>
                <w:szCs w:val="18"/>
              </w:rPr>
              <w:t>f</w:t>
            </w:r>
            <w:r w:rsidRPr="00FC2085">
              <w:rPr>
                <w:rFonts w:ascii="Times New Roman" w:eastAsia="Times New Roman" w:hAnsi="Times New Roman" w:cs="Times New Roman"/>
                <w:b/>
                <w:bCs/>
                <w:spacing w:val="-1"/>
                <w:sz w:val="18"/>
                <w:szCs w:val="18"/>
              </w:rPr>
              <w:t>ra</w:t>
            </w:r>
            <w:r w:rsidRPr="00FC2085">
              <w:rPr>
                <w:rFonts w:ascii="Times New Roman" w:eastAsia="Times New Roman" w:hAnsi="Times New Roman" w:cs="Times New Roman"/>
                <w:b/>
                <w:bCs/>
                <w:spacing w:val="1"/>
                <w:sz w:val="18"/>
                <w:szCs w:val="18"/>
              </w:rPr>
              <w:t>u</w:t>
            </w:r>
            <w:r w:rsidRPr="00FC2085">
              <w:rPr>
                <w:rFonts w:ascii="Times New Roman" w:eastAsia="Times New Roman" w:hAnsi="Times New Roman" w:cs="Times New Roman"/>
                <w:b/>
                <w:bCs/>
                <w:sz w:val="18"/>
                <w:szCs w:val="18"/>
              </w:rPr>
              <w:t>d</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1"/>
                <w:sz w:val="18"/>
                <w:szCs w:val="18"/>
              </w:rPr>
              <w:t>co</w:t>
            </w:r>
            <w:r w:rsidRPr="00FC2085">
              <w:rPr>
                <w:rFonts w:ascii="Times New Roman" w:eastAsia="Times New Roman" w:hAnsi="Times New Roman" w:cs="Times New Roman"/>
                <w:b/>
                <w:bCs/>
                <w:spacing w:val="1"/>
                <w:sz w:val="18"/>
                <w:szCs w:val="18"/>
              </w:rPr>
              <w:t>n</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1"/>
                <w:sz w:val="18"/>
                <w:szCs w:val="18"/>
              </w:rPr>
              <w:t>r</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l</w:t>
            </w:r>
            <w:r w:rsidR="00786DF9" w:rsidRPr="00FC2085">
              <w:rPr>
                <w:rFonts w:ascii="Times New Roman" w:eastAsia="Times New Roman" w:hAnsi="Times New Roman" w:cs="Times New Roman"/>
                <w:b/>
                <w:bCs/>
                <w:sz w:val="18"/>
                <w:szCs w:val="18"/>
              </w:rPr>
              <w:t xml:space="preserve">    </w:t>
            </w:r>
          </w:p>
        </w:tc>
        <w:tc>
          <w:tcPr>
            <w:tcW w:w="1260" w:type="dxa"/>
            <w:vMerge w:val="restart"/>
            <w:tcBorders>
              <w:top w:val="single" w:sz="4" w:space="0" w:color="000000"/>
              <w:left w:val="single" w:sz="4" w:space="0" w:color="000000"/>
              <w:right w:val="single" w:sz="4" w:space="0" w:color="000000"/>
            </w:tcBorders>
          </w:tcPr>
          <w:p w14:paraId="5E294F68" w14:textId="77777777" w:rsidR="00C605C5" w:rsidRPr="00FC2085" w:rsidRDefault="00C605C5" w:rsidP="00AC7F2A">
            <w:pPr>
              <w:spacing w:before="2" w:after="0" w:line="140" w:lineRule="exact"/>
              <w:rPr>
                <w:sz w:val="18"/>
                <w:szCs w:val="18"/>
              </w:rPr>
            </w:pPr>
          </w:p>
          <w:p w14:paraId="71D825C4" w14:textId="77777777" w:rsidR="00C605C5" w:rsidRPr="00FC2085" w:rsidRDefault="00C605C5" w:rsidP="00AC7F2A">
            <w:pPr>
              <w:spacing w:after="0" w:line="200" w:lineRule="exact"/>
              <w:rPr>
                <w:sz w:val="18"/>
                <w:szCs w:val="18"/>
              </w:rPr>
            </w:pPr>
          </w:p>
          <w:p w14:paraId="0C2DBA01" w14:textId="77777777" w:rsidR="00C605C5" w:rsidRPr="00FC2085" w:rsidRDefault="00C605C5" w:rsidP="00AC7F2A">
            <w:pPr>
              <w:spacing w:after="0" w:line="200" w:lineRule="exact"/>
              <w:rPr>
                <w:sz w:val="18"/>
                <w:szCs w:val="18"/>
              </w:rPr>
            </w:pPr>
          </w:p>
          <w:p w14:paraId="51457E1F" w14:textId="77777777" w:rsidR="00C605C5" w:rsidRPr="00FC2085" w:rsidRDefault="00C605C5" w:rsidP="00AC7F2A">
            <w:pPr>
              <w:spacing w:after="0" w:line="200" w:lineRule="exact"/>
              <w:rPr>
                <w:sz w:val="18"/>
                <w:szCs w:val="18"/>
              </w:rPr>
            </w:pPr>
          </w:p>
          <w:p w14:paraId="72044938" w14:textId="77777777" w:rsidR="00C605C5" w:rsidRPr="00FC2085" w:rsidRDefault="00C605C5" w:rsidP="00AC7F2A">
            <w:pPr>
              <w:spacing w:after="0" w:line="200" w:lineRule="exact"/>
              <w:rPr>
                <w:sz w:val="18"/>
                <w:szCs w:val="18"/>
              </w:rPr>
            </w:pPr>
          </w:p>
          <w:p w14:paraId="2979E102" w14:textId="77777777" w:rsidR="00C605C5" w:rsidRPr="00FC2085" w:rsidRDefault="00C605C5" w:rsidP="00AC7F2A">
            <w:pPr>
              <w:spacing w:after="0" w:line="200" w:lineRule="exact"/>
              <w:rPr>
                <w:sz w:val="18"/>
                <w:szCs w:val="18"/>
              </w:rPr>
            </w:pPr>
          </w:p>
          <w:p w14:paraId="43B9C059" w14:textId="77777777" w:rsidR="00C605C5" w:rsidRPr="00FC2085" w:rsidRDefault="00C605C5" w:rsidP="00AC7F2A">
            <w:pPr>
              <w:spacing w:after="0" w:line="200" w:lineRule="exact"/>
              <w:rPr>
                <w:sz w:val="18"/>
                <w:szCs w:val="18"/>
              </w:rPr>
            </w:pPr>
          </w:p>
          <w:p w14:paraId="48150021" w14:textId="77777777" w:rsidR="00C605C5" w:rsidRPr="00FC2085" w:rsidRDefault="00C605C5" w:rsidP="00AC7F2A">
            <w:pPr>
              <w:spacing w:after="0" w:line="200" w:lineRule="exact"/>
              <w:rPr>
                <w:sz w:val="18"/>
                <w:szCs w:val="18"/>
              </w:rPr>
            </w:pPr>
          </w:p>
          <w:p w14:paraId="68B2DE1C" w14:textId="77777777" w:rsidR="00C605C5" w:rsidRPr="00FC2085" w:rsidRDefault="00C605C5" w:rsidP="00AC7F2A">
            <w:pPr>
              <w:spacing w:after="0" w:line="301" w:lineRule="auto"/>
              <w:ind w:left="195" w:right="175"/>
              <w:jc w:val="center"/>
              <w:rPr>
                <w:rFonts w:ascii="Times New Roman" w:eastAsia="Times New Roman" w:hAnsi="Times New Roman" w:cs="Times New Roman"/>
                <w:sz w:val="18"/>
                <w:szCs w:val="18"/>
              </w:rPr>
            </w:pPr>
            <w:r w:rsidRPr="00FC2085">
              <w:rPr>
                <w:rFonts w:ascii="Times New Roman" w:eastAsia="Times New Roman" w:hAnsi="Times New Roman" w:cs="Times New Roman"/>
                <w:b/>
                <w:bCs/>
                <w:spacing w:val="1"/>
                <w:sz w:val="18"/>
                <w:szCs w:val="18"/>
              </w:rPr>
              <w:t>S</w:t>
            </w:r>
            <w:r w:rsidRPr="00FC2085">
              <w:rPr>
                <w:rFonts w:ascii="Times New Roman" w:eastAsia="Times New Roman" w:hAnsi="Times New Roman" w:cs="Times New Roman"/>
                <w:b/>
                <w:bCs/>
                <w:sz w:val="18"/>
                <w:szCs w:val="18"/>
              </w:rPr>
              <w:t>i</w:t>
            </w:r>
            <w:r w:rsidRPr="00FC2085">
              <w:rPr>
                <w:rFonts w:ascii="Times New Roman" w:eastAsia="Times New Roman" w:hAnsi="Times New Roman" w:cs="Times New Roman"/>
                <w:b/>
                <w:bCs/>
                <w:spacing w:val="1"/>
                <w:sz w:val="18"/>
                <w:szCs w:val="18"/>
              </w:rPr>
              <w:t>g</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ifi</w:t>
            </w:r>
            <w:r w:rsidRPr="00FC2085">
              <w:rPr>
                <w:rFonts w:ascii="Times New Roman" w:eastAsia="Times New Roman" w:hAnsi="Times New Roman" w:cs="Times New Roman"/>
                <w:b/>
                <w:bCs/>
                <w:spacing w:val="-1"/>
                <w:sz w:val="18"/>
                <w:szCs w:val="18"/>
              </w:rPr>
              <w:t>ca</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 xml:space="preserve">t </w:t>
            </w:r>
            <w:r w:rsidRPr="00FC2085">
              <w:rPr>
                <w:rFonts w:ascii="Times New Roman" w:eastAsia="Times New Roman" w:hAnsi="Times New Roman" w:cs="Times New Roman"/>
                <w:b/>
                <w:bCs/>
                <w:spacing w:val="-1"/>
                <w:sz w:val="18"/>
                <w:szCs w:val="18"/>
              </w:rPr>
              <w:t>ac</w:t>
            </w:r>
            <w:r w:rsidRPr="00FC2085">
              <w:rPr>
                <w:rFonts w:ascii="Times New Roman" w:eastAsia="Times New Roman" w:hAnsi="Times New Roman" w:cs="Times New Roman"/>
                <w:b/>
                <w:bCs/>
                <w:spacing w:val="2"/>
                <w:sz w:val="18"/>
                <w:szCs w:val="18"/>
              </w:rPr>
              <w:t>c</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1"/>
                <w:sz w:val="18"/>
                <w:szCs w:val="18"/>
              </w:rPr>
              <w:t>u</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 xml:space="preserve">t/ </w:t>
            </w:r>
            <w:r w:rsidRPr="00FC2085">
              <w:rPr>
                <w:rFonts w:ascii="Times New Roman" w:eastAsia="Times New Roman" w:hAnsi="Times New Roman" w:cs="Times New Roman"/>
                <w:b/>
                <w:bCs/>
                <w:spacing w:val="-2"/>
                <w:sz w:val="18"/>
                <w:szCs w:val="18"/>
              </w:rPr>
              <w:t>d</w:t>
            </w:r>
            <w:r w:rsidRPr="00FC2085">
              <w:rPr>
                <w:rFonts w:ascii="Times New Roman" w:eastAsia="Times New Roman" w:hAnsi="Times New Roman" w:cs="Times New Roman"/>
                <w:b/>
                <w:bCs/>
                <w:sz w:val="18"/>
                <w:szCs w:val="18"/>
              </w:rPr>
              <w:t>is</w:t>
            </w:r>
            <w:r w:rsidRPr="00FC2085">
              <w:rPr>
                <w:rFonts w:ascii="Times New Roman" w:eastAsia="Times New Roman" w:hAnsi="Times New Roman" w:cs="Times New Roman"/>
                <w:b/>
                <w:bCs/>
                <w:spacing w:val="-1"/>
                <w:sz w:val="18"/>
                <w:szCs w:val="18"/>
              </w:rPr>
              <w:t>c</w:t>
            </w:r>
            <w:r w:rsidRPr="00FC2085">
              <w:rPr>
                <w:rFonts w:ascii="Times New Roman" w:eastAsia="Times New Roman" w:hAnsi="Times New Roman" w:cs="Times New Roman"/>
                <w:b/>
                <w:bCs/>
                <w:sz w:val="18"/>
                <w:szCs w:val="18"/>
              </w:rPr>
              <w:t>l</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s</w:t>
            </w:r>
            <w:r w:rsidRPr="00FC2085">
              <w:rPr>
                <w:rFonts w:ascii="Times New Roman" w:eastAsia="Times New Roman" w:hAnsi="Times New Roman" w:cs="Times New Roman"/>
                <w:b/>
                <w:bCs/>
                <w:spacing w:val="1"/>
                <w:sz w:val="18"/>
                <w:szCs w:val="18"/>
              </w:rPr>
              <w:t>u</w:t>
            </w:r>
            <w:r w:rsidRPr="00FC2085">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0FFB622" w14:textId="77777777" w:rsidR="00C605C5" w:rsidRPr="00FC2085" w:rsidRDefault="00C605C5" w:rsidP="00AC7F2A">
            <w:pPr>
              <w:spacing w:after="0" w:line="200" w:lineRule="exact"/>
              <w:rPr>
                <w:sz w:val="18"/>
                <w:szCs w:val="18"/>
              </w:rPr>
            </w:pPr>
          </w:p>
          <w:p w14:paraId="5CFB07A6" w14:textId="77777777" w:rsidR="00C605C5" w:rsidRPr="00FC2085" w:rsidRDefault="00C605C5" w:rsidP="00AC7F2A">
            <w:pPr>
              <w:spacing w:after="0" w:line="200" w:lineRule="exact"/>
              <w:rPr>
                <w:sz w:val="18"/>
                <w:szCs w:val="18"/>
              </w:rPr>
            </w:pPr>
          </w:p>
          <w:p w14:paraId="25614838" w14:textId="77777777" w:rsidR="00C605C5" w:rsidRPr="00FC2085" w:rsidRDefault="00C605C5" w:rsidP="00AC7F2A">
            <w:pPr>
              <w:spacing w:after="0" w:line="200" w:lineRule="exact"/>
              <w:rPr>
                <w:sz w:val="18"/>
                <w:szCs w:val="18"/>
              </w:rPr>
            </w:pPr>
          </w:p>
          <w:p w14:paraId="201C48D0" w14:textId="77777777" w:rsidR="00C605C5" w:rsidRPr="00FC2085" w:rsidRDefault="00C605C5" w:rsidP="00AC7F2A">
            <w:pPr>
              <w:spacing w:after="0" w:line="200" w:lineRule="exact"/>
              <w:rPr>
                <w:sz w:val="18"/>
                <w:szCs w:val="18"/>
              </w:rPr>
            </w:pPr>
          </w:p>
          <w:p w14:paraId="78221D70" w14:textId="77777777" w:rsidR="00C605C5" w:rsidRPr="00FC2085" w:rsidRDefault="00C605C5" w:rsidP="00AC7F2A">
            <w:pPr>
              <w:spacing w:after="0" w:line="200" w:lineRule="exact"/>
              <w:rPr>
                <w:sz w:val="18"/>
                <w:szCs w:val="18"/>
              </w:rPr>
            </w:pPr>
          </w:p>
          <w:p w14:paraId="4FD055A3" w14:textId="77777777" w:rsidR="00C605C5" w:rsidRPr="00FC2085" w:rsidRDefault="00C605C5" w:rsidP="00AC7F2A">
            <w:pPr>
              <w:spacing w:after="0" w:line="200" w:lineRule="exact"/>
              <w:rPr>
                <w:sz w:val="18"/>
                <w:szCs w:val="18"/>
              </w:rPr>
            </w:pPr>
          </w:p>
          <w:p w14:paraId="0672231D" w14:textId="77777777" w:rsidR="00C605C5" w:rsidRPr="00FC2085" w:rsidRDefault="00C605C5" w:rsidP="00AC7F2A">
            <w:pPr>
              <w:spacing w:after="0" w:line="200" w:lineRule="exact"/>
              <w:rPr>
                <w:sz w:val="18"/>
                <w:szCs w:val="18"/>
              </w:rPr>
            </w:pPr>
          </w:p>
          <w:p w14:paraId="63B9BB4B" w14:textId="77777777" w:rsidR="00C605C5" w:rsidRPr="00FC2085" w:rsidRDefault="00C605C5" w:rsidP="00AC7F2A">
            <w:pPr>
              <w:spacing w:after="0" w:line="200" w:lineRule="exact"/>
              <w:rPr>
                <w:sz w:val="18"/>
                <w:szCs w:val="18"/>
              </w:rPr>
            </w:pPr>
          </w:p>
          <w:p w14:paraId="67530915" w14:textId="77777777" w:rsidR="00C605C5" w:rsidRPr="00FC2085" w:rsidRDefault="00C605C5" w:rsidP="00AC7F2A">
            <w:pPr>
              <w:spacing w:after="0" w:line="200" w:lineRule="exact"/>
              <w:rPr>
                <w:sz w:val="18"/>
                <w:szCs w:val="18"/>
              </w:rPr>
            </w:pPr>
          </w:p>
          <w:p w14:paraId="7790467D" w14:textId="77777777" w:rsidR="00C605C5" w:rsidRPr="00FC2085" w:rsidRDefault="00C605C5" w:rsidP="00AC7F2A">
            <w:pPr>
              <w:spacing w:before="3" w:after="0" w:line="260" w:lineRule="exact"/>
              <w:rPr>
                <w:sz w:val="18"/>
                <w:szCs w:val="18"/>
              </w:rPr>
            </w:pPr>
          </w:p>
          <w:p w14:paraId="74ED1DC5" w14:textId="77777777" w:rsidR="00C605C5" w:rsidRPr="00FC2085" w:rsidRDefault="00C605C5" w:rsidP="00AC7F2A">
            <w:pPr>
              <w:spacing w:after="0" w:line="240" w:lineRule="auto"/>
              <w:ind w:left="102"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479C1237" w14:textId="77777777" w:rsidR="00C605C5" w:rsidRPr="00FC2085" w:rsidRDefault="00C605C5" w:rsidP="00AC7F2A">
            <w:pPr>
              <w:spacing w:after="0" w:line="200" w:lineRule="exact"/>
              <w:rPr>
                <w:sz w:val="18"/>
                <w:szCs w:val="18"/>
              </w:rPr>
            </w:pPr>
          </w:p>
          <w:p w14:paraId="4973A75D" w14:textId="77777777" w:rsidR="00C605C5" w:rsidRPr="00FC2085" w:rsidRDefault="00C605C5" w:rsidP="00AC7F2A">
            <w:pPr>
              <w:spacing w:after="0" w:line="200" w:lineRule="exact"/>
              <w:rPr>
                <w:sz w:val="18"/>
                <w:szCs w:val="18"/>
              </w:rPr>
            </w:pPr>
          </w:p>
          <w:p w14:paraId="74E87D63" w14:textId="77777777" w:rsidR="00C605C5" w:rsidRPr="00FC2085" w:rsidRDefault="00C605C5" w:rsidP="00AC7F2A">
            <w:pPr>
              <w:spacing w:after="0" w:line="200" w:lineRule="exact"/>
              <w:rPr>
                <w:sz w:val="18"/>
                <w:szCs w:val="18"/>
              </w:rPr>
            </w:pPr>
          </w:p>
          <w:p w14:paraId="161F40AB" w14:textId="77777777" w:rsidR="00C605C5" w:rsidRPr="00FC2085" w:rsidRDefault="00C605C5" w:rsidP="00AC7F2A">
            <w:pPr>
              <w:spacing w:after="0" w:line="200" w:lineRule="exact"/>
              <w:rPr>
                <w:sz w:val="18"/>
                <w:szCs w:val="18"/>
              </w:rPr>
            </w:pPr>
          </w:p>
          <w:p w14:paraId="4800A3C8" w14:textId="77777777" w:rsidR="00C605C5" w:rsidRPr="00FC2085" w:rsidRDefault="00C605C5" w:rsidP="00AC7F2A">
            <w:pPr>
              <w:spacing w:after="0" w:line="200" w:lineRule="exact"/>
              <w:rPr>
                <w:sz w:val="18"/>
                <w:szCs w:val="18"/>
              </w:rPr>
            </w:pPr>
          </w:p>
          <w:p w14:paraId="5B980A51" w14:textId="77777777" w:rsidR="00C605C5" w:rsidRPr="00FC2085" w:rsidRDefault="00C605C5" w:rsidP="00AC7F2A">
            <w:pPr>
              <w:spacing w:after="0" w:line="200" w:lineRule="exact"/>
              <w:rPr>
                <w:sz w:val="18"/>
                <w:szCs w:val="18"/>
              </w:rPr>
            </w:pPr>
          </w:p>
          <w:p w14:paraId="72D0BD62" w14:textId="77777777" w:rsidR="00C605C5" w:rsidRPr="00FC2085" w:rsidRDefault="00C605C5" w:rsidP="00AC7F2A">
            <w:pPr>
              <w:spacing w:after="0" w:line="200" w:lineRule="exact"/>
              <w:rPr>
                <w:sz w:val="18"/>
                <w:szCs w:val="18"/>
              </w:rPr>
            </w:pPr>
          </w:p>
          <w:p w14:paraId="4CFE5163" w14:textId="77777777" w:rsidR="00C605C5" w:rsidRPr="00FC2085" w:rsidRDefault="00C605C5" w:rsidP="00AC7F2A">
            <w:pPr>
              <w:spacing w:after="0" w:line="200" w:lineRule="exact"/>
              <w:rPr>
                <w:sz w:val="18"/>
                <w:szCs w:val="18"/>
              </w:rPr>
            </w:pPr>
          </w:p>
          <w:p w14:paraId="5385154F" w14:textId="77777777" w:rsidR="00C605C5" w:rsidRPr="00FC2085" w:rsidRDefault="00C605C5" w:rsidP="00AC7F2A">
            <w:pPr>
              <w:spacing w:after="0" w:line="200" w:lineRule="exact"/>
              <w:rPr>
                <w:sz w:val="18"/>
                <w:szCs w:val="18"/>
              </w:rPr>
            </w:pPr>
          </w:p>
          <w:p w14:paraId="338F6971" w14:textId="77777777" w:rsidR="00C605C5" w:rsidRPr="00FC2085" w:rsidRDefault="00C605C5" w:rsidP="00AC7F2A">
            <w:pPr>
              <w:spacing w:before="3" w:after="0" w:line="260" w:lineRule="exact"/>
              <w:rPr>
                <w:sz w:val="18"/>
                <w:szCs w:val="18"/>
              </w:rPr>
            </w:pPr>
          </w:p>
          <w:p w14:paraId="1FCCE38D" w14:textId="77777777" w:rsidR="00C605C5" w:rsidRPr="00FC2085" w:rsidRDefault="00C605C5" w:rsidP="00AC7F2A">
            <w:pPr>
              <w:spacing w:after="0" w:line="240" w:lineRule="auto"/>
              <w:ind w:left="100"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1242675A" w14:textId="77777777" w:rsidR="00C605C5" w:rsidRPr="00FC2085" w:rsidRDefault="00C605C5" w:rsidP="00AC7F2A">
            <w:pPr>
              <w:spacing w:after="0" w:line="200" w:lineRule="exact"/>
              <w:rPr>
                <w:sz w:val="18"/>
                <w:szCs w:val="18"/>
              </w:rPr>
            </w:pPr>
          </w:p>
          <w:p w14:paraId="188393FB" w14:textId="77777777" w:rsidR="00C605C5" w:rsidRPr="00FC2085" w:rsidRDefault="00C605C5" w:rsidP="00AC7F2A">
            <w:pPr>
              <w:spacing w:after="0" w:line="200" w:lineRule="exact"/>
              <w:rPr>
                <w:sz w:val="18"/>
                <w:szCs w:val="18"/>
              </w:rPr>
            </w:pPr>
          </w:p>
          <w:p w14:paraId="0AD0C513" w14:textId="77777777" w:rsidR="00C605C5" w:rsidRPr="00FC2085" w:rsidRDefault="00C605C5" w:rsidP="00AC7F2A">
            <w:pPr>
              <w:spacing w:after="0" w:line="200" w:lineRule="exact"/>
              <w:rPr>
                <w:sz w:val="18"/>
                <w:szCs w:val="18"/>
              </w:rPr>
            </w:pPr>
          </w:p>
          <w:p w14:paraId="062528EC" w14:textId="77777777" w:rsidR="00C605C5" w:rsidRPr="00FC2085" w:rsidRDefault="00C605C5" w:rsidP="00AC7F2A">
            <w:pPr>
              <w:spacing w:after="0" w:line="200" w:lineRule="exact"/>
              <w:rPr>
                <w:sz w:val="18"/>
                <w:szCs w:val="18"/>
              </w:rPr>
            </w:pPr>
          </w:p>
          <w:p w14:paraId="5A9F8FFE" w14:textId="77777777" w:rsidR="00C605C5" w:rsidRPr="00FC2085" w:rsidRDefault="00C605C5" w:rsidP="00AC7F2A">
            <w:pPr>
              <w:spacing w:after="0" w:line="200" w:lineRule="exact"/>
              <w:rPr>
                <w:sz w:val="18"/>
                <w:szCs w:val="18"/>
              </w:rPr>
            </w:pPr>
          </w:p>
          <w:p w14:paraId="3663EE32" w14:textId="77777777" w:rsidR="00C605C5" w:rsidRPr="00FC2085" w:rsidRDefault="00C605C5" w:rsidP="00AC7F2A">
            <w:pPr>
              <w:spacing w:after="0" w:line="200" w:lineRule="exact"/>
              <w:rPr>
                <w:sz w:val="18"/>
                <w:szCs w:val="18"/>
              </w:rPr>
            </w:pPr>
          </w:p>
          <w:p w14:paraId="32B5D5B9" w14:textId="77777777" w:rsidR="00C605C5" w:rsidRPr="00FC2085" w:rsidRDefault="00C605C5" w:rsidP="00AC7F2A">
            <w:pPr>
              <w:spacing w:after="0" w:line="200" w:lineRule="exact"/>
              <w:rPr>
                <w:sz w:val="18"/>
                <w:szCs w:val="18"/>
              </w:rPr>
            </w:pPr>
          </w:p>
          <w:p w14:paraId="04D4E0B8" w14:textId="77777777" w:rsidR="00C605C5" w:rsidRPr="00FC2085" w:rsidRDefault="00C605C5" w:rsidP="00AC7F2A">
            <w:pPr>
              <w:spacing w:after="0" w:line="200" w:lineRule="exact"/>
              <w:rPr>
                <w:sz w:val="18"/>
                <w:szCs w:val="18"/>
              </w:rPr>
            </w:pPr>
          </w:p>
          <w:p w14:paraId="75BDA365" w14:textId="77777777" w:rsidR="00C605C5" w:rsidRPr="00FC2085" w:rsidRDefault="00C605C5" w:rsidP="00AC7F2A">
            <w:pPr>
              <w:spacing w:after="0" w:line="200" w:lineRule="exact"/>
              <w:rPr>
                <w:sz w:val="18"/>
                <w:szCs w:val="18"/>
              </w:rPr>
            </w:pPr>
          </w:p>
          <w:p w14:paraId="07324E82" w14:textId="77777777" w:rsidR="00C605C5" w:rsidRPr="00FC2085" w:rsidRDefault="00C605C5" w:rsidP="00AC7F2A">
            <w:pPr>
              <w:spacing w:before="3" w:after="0" w:line="260" w:lineRule="exact"/>
              <w:rPr>
                <w:sz w:val="18"/>
                <w:szCs w:val="18"/>
              </w:rPr>
            </w:pPr>
          </w:p>
          <w:p w14:paraId="2FFA8B99" w14:textId="77777777" w:rsidR="00C605C5" w:rsidRPr="00FC2085" w:rsidRDefault="00C605C5" w:rsidP="00AC7F2A">
            <w:pPr>
              <w:spacing w:after="0" w:line="240" w:lineRule="auto"/>
              <w:ind w:left="102"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39CA332A" w14:textId="77777777" w:rsidR="00C605C5" w:rsidRPr="00FC2085" w:rsidRDefault="00C605C5" w:rsidP="00AC7F2A">
            <w:pPr>
              <w:spacing w:after="0" w:line="200" w:lineRule="exact"/>
              <w:rPr>
                <w:sz w:val="18"/>
                <w:szCs w:val="18"/>
              </w:rPr>
            </w:pPr>
          </w:p>
          <w:p w14:paraId="1D19B025" w14:textId="77777777" w:rsidR="00C605C5" w:rsidRPr="00FC2085" w:rsidRDefault="00C605C5" w:rsidP="00AC7F2A">
            <w:pPr>
              <w:spacing w:after="0" w:line="200" w:lineRule="exact"/>
              <w:rPr>
                <w:sz w:val="18"/>
                <w:szCs w:val="18"/>
              </w:rPr>
            </w:pPr>
          </w:p>
          <w:p w14:paraId="7D8745C4" w14:textId="77777777" w:rsidR="00C605C5" w:rsidRPr="00FC2085" w:rsidRDefault="00C605C5" w:rsidP="00AC7F2A">
            <w:pPr>
              <w:spacing w:after="0" w:line="200" w:lineRule="exact"/>
              <w:rPr>
                <w:sz w:val="18"/>
                <w:szCs w:val="18"/>
              </w:rPr>
            </w:pPr>
          </w:p>
          <w:p w14:paraId="498C7799" w14:textId="77777777" w:rsidR="00C605C5" w:rsidRPr="00FC2085" w:rsidRDefault="00C605C5" w:rsidP="00AC7F2A">
            <w:pPr>
              <w:spacing w:after="0" w:line="200" w:lineRule="exact"/>
              <w:rPr>
                <w:sz w:val="18"/>
                <w:szCs w:val="18"/>
              </w:rPr>
            </w:pPr>
          </w:p>
          <w:p w14:paraId="2CD50B1D" w14:textId="77777777" w:rsidR="00C605C5" w:rsidRPr="00FC2085" w:rsidRDefault="00C605C5" w:rsidP="00AC7F2A">
            <w:pPr>
              <w:spacing w:after="0" w:line="200" w:lineRule="exact"/>
              <w:rPr>
                <w:sz w:val="18"/>
                <w:szCs w:val="18"/>
              </w:rPr>
            </w:pPr>
          </w:p>
          <w:p w14:paraId="04182BE9" w14:textId="77777777" w:rsidR="00C605C5" w:rsidRPr="00FC2085" w:rsidRDefault="00C605C5" w:rsidP="00AC7F2A">
            <w:pPr>
              <w:spacing w:after="0" w:line="200" w:lineRule="exact"/>
              <w:rPr>
                <w:sz w:val="18"/>
                <w:szCs w:val="18"/>
              </w:rPr>
            </w:pPr>
          </w:p>
          <w:p w14:paraId="2E592AFD" w14:textId="77777777" w:rsidR="00C605C5" w:rsidRPr="00FC2085" w:rsidRDefault="00C605C5" w:rsidP="00AC7F2A">
            <w:pPr>
              <w:spacing w:after="0" w:line="200" w:lineRule="exact"/>
              <w:rPr>
                <w:sz w:val="18"/>
                <w:szCs w:val="18"/>
              </w:rPr>
            </w:pPr>
          </w:p>
          <w:p w14:paraId="2DD2FF3B" w14:textId="77777777" w:rsidR="00C605C5" w:rsidRPr="00FC2085" w:rsidRDefault="00C605C5" w:rsidP="00AC7F2A">
            <w:pPr>
              <w:spacing w:after="0" w:line="200" w:lineRule="exact"/>
              <w:rPr>
                <w:sz w:val="18"/>
                <w:szCs w:val="18"/>
              </w:rPr>
            </w:pPr>
          </w:p>
          <w:p w14:paraId="129653AD" w14:textId="77777777" w:rsidR="00C605C5" w:rsidRPr="00FC2085" w:rsidRDefault="00C605C5" w:rsidP="00AC7F2A">
            <w:pPr>
              <w:spacing w:after="0" w:line="200" w:lineRule="exact"/>
              <w:rPr>
                <w:sz w:val="18"/>
                <w:szCs w:val="18"/>
              </w:rPr>
            </w:pPr>
          </w:p>
          <w:p w14:paraId="2C14D423" w14:textId="77777777" w:rsidR="00C605C5" w:rsidRPr="00FC2085" w:rsidRDefault="00C605C5" w:rsidP="00AC7F2A">
            <w:pPr>
              <w:spacing w:before="3" w:after="0" w:line="260" w:lineRule="exact"/>
              <w:rPr>
                <w:sz w:val="18"/>
                <w:szCs w:val="18"/>
              </w:rPr>
            </w:pPr>
          </w:p>
          <w:p w14:paraId="361B16B6" w14:textId="77777777" w:rsidR="00C605C5" w:rsidRPr="00FC2085" w:rsidRDefault="00C605C5" w:rsidP="00AC7F2A">
            <w:pPr>
              <w:spacing w:after="0" w:line="240" w:lineRule="auto"/>
              <w:ind w:left="100"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48430F58" w14:textId="77777777" w:rsidR="00C605C5" w:rsidRPr="00FC2085" w:rsidRDefault="00C605C5" w:rsidP="00AC7F2A">
            <w:pPr>
              <w:spacing w:after="0" w:line="200" w:lineRule="exact"/>
              <w:rPr>
                <w:sz w:val="18"/>
                <w:szCs w:val="18"/>
              </w:rPr>
            </w:pPr>
          </w:p>
          <w:p w14:paraId="4FB08AE5" w14:textId="77777777" w:rsidR="00C605C5" w:rsidRPr="00FC2085" w:rsidRDefault="00C605C5" w:rsidP="00AC7F2A">
            <w:pPr>
              <w:spacing w:after="0" w:line="200" w:lineRule="exact"/>
              <w:rPr>
                <w:sz w:val="18"/>
                <w:szCs w:val="18"/>
              </w:rPr>
            </w:pPr>
          </w:p>
          <w:p w14:paraId="42CD4A8F" w14:textId="77777777" w:rsidR="00C605C5" w:rsidRPr="00FC2085" w:rsidRDefault="00C605C5" w:rsidP="00AC7F2A">
            <w:pPr>
              <w:spacing w:after="0" w:line="200" w:lineRule="exact"/>
              <w:rPr>
                <w:sz w:val="18"/>
                <w:szCs w:val="18"/>
              </w:rPr>
            </w:pPr>
          </w:p>
          <w:p w14:paraId="58B221D8" w14:textId="77777777" w:rsidR="00C605C5" w:rsidRPr="00FC2085" w:rsidRDefault="00C605C5" w:rsidP="00AC7F2A">
            <w:pPr>
              <w:spacing w:after="0" w:line="200" w:lineRule="exact"/>
              <w:rPr>
                <w:sz w:val="18"/>
                <w:szCs w:val="18"/>
              </w:rPr>
            </w:pPr>
          </w:p>
          <w:p w14:paraId="44C949C3" w14:textId="77777777" w:rsidR="00C605C5" w:rsidRPr="00FC2085" w:rsidRDefault="00C605C5" w:rsidP="00AC7F2A">
            <w:pPr>
              <w:spacing w:after="0" w:line="200" w:lineRule="exact"/>
              <w:rPr>
                <w:sz w:val="18"/>
                <w:szCs w:val="18"/>
              </w:rPr>
            </w:pPr>
          </w:p>
          <w:p w14:paraId="791FA610" w14:textId="77777777" w:rsidR="00C605C5" w:rsidRPr="00FC2085" w:rsidRDefault="00C605C5" w:rsidP="00AC7F2A">
            <w:pPr>
              <w:spacing w:after="0" w:line="200" w:lineRule="exact"/>
              <w:rPr>
                <w:sz w:val="18"/>
                <w:szCs w:val="18"/>
              </w:rPr>
            </w:pPr>
          </w:p>
          <w:p w14:paraId="4E32A70D" w14:textId="77777777" w:rsidR="00C605C5" w:rsidRPr="00FC2085" w:rsidRDefault="00C605C5" w:rsidP="00AC7F2A">
            <w:pPr>
              <w:spacing w:after="0" w:line="200" w:lineRule="exact"/>
              <w:rPr>
                <w:sz w:val="18"/>
                <w:szCs w:val="18"/>
              </w:rPr>
            </w:pPr>
          </w:p>
          <w:p w14:paraId="083F85A7" w14:textId="77777777" w:rsidR="00C605C5" w:rsidRPr="00FC2085" w:rsidRDefault="00C605C5" w:rsidP="00AC7F2A">
            <w:pPr>
              <w:spacing w:after="0" w:line="200" w:lineRule="exact"/>
              <w:rPr>
                <w:sz w:val="18"/>
                <w:szCs w:val="18"/>
              </w:rPr>
            </w:pPr>
          </w:p>
          <w:p w14:paraId="07F708AD" w14:textId="77777777" w:rsidR="00C605C5" w:rsidRPr="00FC2085" w:rsidRDefault="00C605C5" w:rsidP="00AC7F2A">
            <w:pPr>
              <w:spacing w:after="0" w:line="200" w:lineRule="exact"/>
              <w:rPr>
                <w:sz w:val="18"/>
                <w:szCs w:val="18"/>
              </w:rPr>
            </w:pPr>
          </w:p>
          <w:p w14:paraId="2B148062" w14:textId="77777777" w:rsidR="00C605C5" w:rsidRPr="00FC2085" w:rsidRDefault="00C605C5" w:rsidP="00AC7F2A">
            <w:pPr>
              <w:spacing w:before="3" w:after="0" w:line="260" w:lineRule="exact"/>
              <w:rPr>
                <w:sz w:val="18"/>
                <w:szCs w:val="18"/>
              </w:rPr>
            </w:pPr>
          </w:p>
          <w:p w14:paraId="4C8DF788" w14:textId="77777777" w:rsidR="00C605C5" w:rsidRPr="00FC2085" w:rsidRDefault="00C605C5" w:rsidP="00AC7F2A">
            <w:pPr>
              <w:spacing w:after="0" w:line="240" w:lineRule="auto"/>
              <w:ind w:left="102"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7D5E04A1" w14:textId="77777777" w:rsidR="00C605C5" w:rsidRPr="00FC2085" w:rsidRDefault="00C605C5" w:rsidP="00AC7F2A">
            <w:pPr>
              <w:spacing w:after="0" w:line="200" w:lineRule="exact"/>
              <w:rPr>
                <w:sz w:val="18"/>
                <w:szCs w:val="18"/>
              </w:rPr>
            </w:pPr>
          </w:p>
          <w:p w14:paraId="1AE487BB" w14:textId="77777777" w:rsidR="00C605C5" w:rsidRPr="00FC2085" w:rsidRDefault="00C605C5" w:rsidP="00AC7F2A">
            <w:pPr>
              <w:spacing w:after="0" w:line="200" w:lineRule="exact"/>
              <w:rPr>
                <w:sz w:val="18"/>
                <w:szCs w:val="18"/>
              </w:rPr>
            </w:pPr>
          </w:p>
          <w:p w14:paraId="4C37D27F" w14:textId="77777777" w:rsidR="00C605C5" w:rsidRPr="00FC2085" w:rsidRDefault="00C605C5" w:rsidP="00AC7F2A">
            <w:pPr>
              <w:spacing w:after="0" w:line="200" w:lineRule="exact"/>
              <w:rPr>
                <w:sz w:val="18"/>
                <w:szCs w:val="18"/>
              </w:rPr>
            </w:pPr>
          </w:p>
          <w:p w14:paraId="14932982" w14:textId="77777777" w:rsidR="00C605C5" w:rsidRPr="00FC2085" w:rsidRDefault="00C605C5" w:rsidP="00AC7F2A">
            <w:pPr>
              <w:spacing w:after="0" w:line="200" w:lineRule="exact"/>
              <w:rPr>
                <w:sz w:val="18"/>
                <w:szCs w:val="18"/>
              </w:rPr>
            </w:pPr>
          </w:p>
          <w:p w14:paraId="6CAC0BC2" w14:textId="77777777" w:rsidR="00C605C5" w:rsidRPr="00FC2085" w:rsidRDefault="00C605C5" w:rsidP="00AC7F2A">
            <w:pPr>
              <w:spacing w:after="0" w:line="200" w:lineRule="exact"/>
              <w:rPr>
                <w:sz w:val="18"/>
                <w:szCs w:val="18"/>
              </w:rPr>
            </w:pPr>
          </w:p>
          <w:p w14:paraId="1F4BFFC6" w14:textId="77777777" w:rsidR="00C605C5" w:rsidRPr="00FC2085" w:rsidRDefault="00C605C5" w:rsidP="00AC7F2A">
            <w:pPr>
              <w:spacing w:after="0" w:line="200" w:lineRule="exact"/>
              <w:rPr>
                <w:sz w:val="18"/>
                <w:szCs w:val="18"/>
              </w:rPr>
            </w:pPr>
          </w:p>
          <w:p w14:paraId="41A010CB" w14:textId="77777777" w:rsidR="00C605C5" w:rsidRPr="00FC2085" w:rsidRDefault="00C605C5" w:rsidP="00AC7F2A">
            <w:pPr>
              <w:spacing w:after="0" w:line="200" w:lineRule="exact"/>
              <w:rPr>
                <w:sz w:val="18"/>
                <w:szCs w:val="18"/>
              </w:rPr>
            </w:pPr>
          </w:p>
          <w:p w14:paraId="34B108A0" w14:textId="77777777" w:rsidR="00C605C5" w:rsidRPr="00FC2085" w:rsidRDefault="00C605C5" w:rsidP="00AC7F2A">
            <w:pPr>
              <w:spacing w:after="0" w:line="200" w:lineRule="exact"/>
              <w:rPr>
                <w:sz w:val="18"/>
                <w:szCs w:val="18"/>
              </w:rPr>
            </w:pPr>
          </w:p>
          <w:p w14:paraId="06A4A38B" w14:textId="77777777" w:rsidR="00C605C5" w:rsidRPr="00FC2085" w:rsidRDefault="00C605C5" w:rsidP="00AC7F2A">
            <w:pPr>
              <w:spacing w:after="0" w:line="200" w:lineRule="exact"/>
              <w:rPr>
                <w:sz w:val="18"/>
                <w:szCs w:val="18"/>
              </w:rPr>
            </w:pPr>
          </w:p>
          <w:p w14:paraId="7522AE8F" w14:textId="77777777" w:rsidR="00C605C5" w:rsidRPr="00FC2085" w:rsidRDefault="00C605C5" w:rsidP="00AC7F2A">
            <w:pPr>
              <w:spacing w:before="3" w:after="0" w:line="260" w:lineRule="exact"/>
              <w:rPr>
                <w:sz w:val="18"/>
                <w:szCs w:val="18"/>
              </w:rPr>
            </w:pPr>
          </w:p>
          <w:p w14:paraId="4E8FA473" w14:textId="77777777" w:rsidR="00C605C5" w:rsidRPr="00FC2085" w:rsidRDefault="00C605C5" w:rsidP="00AC7F2A">
            <w:pPr>
              <w:spacing w:after="0" w:line="240" w:lineRule="auto"/>
              <w:ind w:left="100"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77A4BD65" w14:textId="77777777" w:rsidR="00C605C5" w:rsidRPr="00FC2085" w:rsidRDefault="00C605C5" w:rsidP="00AC7F2A">
            <w:pPr>
              <w:spacing w:before="2" w:after="0" w:line="110" w:lineRule="exact"/>
              <w:rPr>
                <w:sz w:val="18"/>
                <w:szCs w:val="18"/>
              </w:rPr>
            </w:pPr>
          </w:p>
          <w:p w14:paraId="0602C1EF" w14:textId="77777777" w:rsidR="00C605C5" w:rsidRPr="00FC2085" w:rsidRDefault="00C605C5" w:rsidP="00AC7F2A">
            <w:pPr>
              <w:spacing w:after="0" w:line="301" w:lineRule="auto"/>
              <w:ind w:left="283" w:right="264" w:hanging="1"/>
              <w:jc w:val="center"/>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E</w:t>
            </w:r>
            <w:r w:rsidRPr="00FC2085">
              <w:rPr>
                <w:rFonts w:ascii="Times New Roman" w:eastAsia="Times New Roman" w:hAnsi="Times New Roman" w:cs="Times New Roman"/>
                <w:b/>
                <w:bCs/>
                <w:spacing w:val="-1"/>
                <w:sz w:val="18"/>
                <w:szCs w:val="18"/>
              </w:rPr>
              <w:t>va</w:t>
            </w:r>
            <w:r w:rsidRPr="00FC2085">
              <w:rPr>
                <w:rFonts w:ascii="Times New Roman" w:eastAsia="Times New Roman" w:hAnsi="Times New Roman" w:cs="Times New Roman"/>
                <w:b/>
                <w:bCs/>
                <w:spacing w:val="3"/>
                <w:sz w:val="18"/>
                <w:szCs w:val="18"/>
              </w:rPr>
              <w:t>l</w:t>
            </w:r>
            <w:r w:rsidRPr="00FC2085">
              <w:rPr>
                <w:rFonts w:ascii="Times New Roman" w:eastAsia="Times New Roman" w:hAnsi="Times New Roman" w:cs="Times New Roman"/>
                <w:b/>
                <w:bCs/>
                <w:spacing w:val="-2"/>
                <w:sz w:val="18"/>
                <w:szCs w:val="18"/>
              </w:rPr>
              <w:t>u</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n</w:t>
            </w:r>
            <w:r w:rsidRPr="00FC2085">
              <w:rPr>
                <w:rFonts w:ascii="Times New Roman" w:eastAsia="Times New Roman" w:hAnsi="Times New Roman" w:cs="Times New Roman"/>
                <w:b/>
                <w:bCs/>
                <w:spacing w:val="-1"/>
                <w:sz w:val="18"/>
                <w:szCs w:val="18"/>
              </w:rPr>
              <w:t xml:space="preserve"> o</w:t>
            </w:r>
            <w:r w:rsidRPr="00FC2085">
              <w:rPr>
                <w:rFonts w:ascii="Times New Roman" w:eastAsia="Times New Roman" w:hAnsi="Times New Roman" w:cs="Times New Roman"/>
                <w:b/>
                <w:bCs/>
                <w:sz w:val="18"/>
                <w:szCs w:val="18"/>
              </w:rPr>
              <w:t>f</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3"/>
                <w:sz w:val="18"/>
                <w:szCs w:val="18"/>
              </w:rPr>
              <w:t>t</w:t>
            </w:r>
            <w:r w:rsidRPr="00FC2085">
              <w:rPr>
                <w:rFonts w:ascii="Times New Roman" w:eastAsia="Times New Roman" w:hAnsi="Times New Roman" w:cs="Times New Roman"/>
                <w:b/>
                <w:bCs/>
                <w:spacing w:val="-2"/>
                <w:sz w:val="18"/>
                <w:szCs w:val="18"/>
              </w:rPr>
              <w:t>h</w:t>
            </w:r>
            <w:r w:rsidRPr="00FC2085">
              <w:rPr>
                <w:rFonts w:ascii="Times New Roman" w:eastAsia="Times New Roman" w:hAnsi="Times New Roman" w:cs="Times New Roman"/>
                <w:b/>
                <w:bCs/>
                <w:sz w:val="18"/>
                <w:szCs w:val="18"/>
              </w:rPr>
              <w:t xml:space="preserve">e </w:t>
            </w:r>
            <w:r w:rsidRPr="00FC2085">
              <w:rPr>
                <w:rFonts w:ascii="Times New Roman" w:eastAsia="Times New Roman" w:hAnsi="Times New Roman" w:cs="Times New Roman"/>
                <w:b/>
                <w:bCs/>
                <w:spacing w:val="-1"/>
                <w:sz w:val="18"/>
                <w:szCs w:val="18"/>
              </w:rPr>
              <w:t>c</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1"/>
                <w:sz w:val="18"/>
                <w:szCs w:val="18"/>
              </w:rPr>
              <w:t>ro</w:t>
            </w:r>
            <w:r w:rsidRPr="00FC2085">
              <w:rPr>
                <w:rFonts w:ascii="Times New Roman" w:eastAsia="Times New Roman" w:hAnsi="Times New Roman" w:cs="Times New Roman"/>
                <w:b/>
                <w:bCs/>
                <w:sz w:val="18"/>
                <w:szCs w:val="18"/>
              </w:rPr>
              <w:t>l’s</w:t>
            </w:r>
            <w:r w:rsidRPr="00FC2085">
              <w:rPr>
                <w:rFonts w:ascii="Times New Roman" w:eastAsia="Times New Roman" w:hAnsi="Times New Roman" w:cs="Times New Roman"/>
                <w:b/>
                <w:bCs/>
                <w:spacing w:val="3"/>
                <w:sz w:val="18"/>
                <w:szCs w:val="18"/>
              </w:rPr>
              <w:t xml:space="preserve"> </w:t>
            </w:r>
            <w:r w:rsidRPr="00FC2085">
              <w:rPr>
                <w:rFonts w:ascii="Times New Roman" w:eastAsia="Times New Roman" w:hAnsi="Times New Roman" w:cs="Times New Roman"/>
                <w:b/>
                <w:bCs/>
                <w:spacing w:val="-2"/>
                <w:sz w:val="18"/>
                <w:szCs w:val="18"/>
              </w:rPr>
              <w:t>d</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si</w:t>
            </w:r>
            <w:r w:rsidRPr="00FC2085">
              <w:rPr>
                <w:rFonts w:ascii="Times New Roman" w:eastAsia="Times New Roman" w:hAnsi="Times New Roman" w:cs="Times New Roman"/>
                <w:b/>
                <w:bCs/>
                <w:spacing w:val="1"/>
                <w:sz w:val="18"/>
                <w:szCs w:val="18"/>
              </w:rPr>
              <w:t>g</w:t>
            </w:r>
            <w:r w:rsidRPr="00FC2085">
              <w:rPr>
                <w:rFonts w:ascii="Times New Roman" w:eastAsia="Times New Roman" w:hAnsi="Times New Roman" w:cs="Times New Roman"/>
                <w:b/>
                <w:bCs/>
                <w:sz w:val="18"/>
                <w:szCs w:val="18"/>
              </w:rPr>
              <w:t>n</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pacing w:val="1"/>
                <w:sz w:val="18"/>
                <w:szCs w:val="18"/>
              </w:rPr>
              <w:t>n</w:t>
            </w:r>
            <w:r w:rsidRPr="00FC2085">
              <w:rPr>
                <w:rFonts w:ascii="Times New Roman" w:eastAsia="Times New Roman" w:hAnsi="Times New Roman" w:cs="Times New Roman"/>
                <w:b/>
                <w:bCs/>
                <w:sz w:val="18"/>
                <w:szCs w:val="18"/>
              </w:rPr>
              <w:t xml:space="preserve">d </w:t>
            </w:r>
            <w:r w:rsidRPr="00FC2085">
              <w:rPr>
                <w:rFonts w:ascii="Times New Roman" w:eastAsia="Times New Roman" w:hAnsi="Times New Roman" w:cs="Times New Roman"/>
                <w:b/>
                <w:bCs/>
                <w:spacing w:val="3"/>
                <w:sz w:val="18"/>
                <w:szCs w:val="18"/>
              </w:rPr>
              <w:t>i</w:t>
            </w:r>
            <w:r w:rsidRPr="00FC2085">
              <w:rPr>
                <w:rFonts w:ascii="Times New Roman" w:eastAsia="Times New Roman" w:hAnsi="Times New Roman" w:cs="Times New Roman"/>
                <w:b/>
                <w:bCs/>
                <w:spacing w:val="-4"/>
                <w:sz w:val="18"/>
                <w:szCs w:val="18"/>
              </w:rPr>
              <w:t>m</w:t>
            </w:r>
            <w:r w:rsidRPr="00FC2085">
              <w:rPr>
                <w:rFonts w:ascii="Times New Roman" w:eastAsia="Times New Roman" w:hAnsi="Times New Roman" w:cs="Times New Roman"/>
                <w:b/>
                <w:bCs/>
                <w:spacing w:val="-2"/>
                <w:sz w:val="18"/>
                <w:szCs w:val="18"/>
              </w:rPr>
              <w:t>p</w:t>
            </w:r>
            <w:r w:rsidRPr="00FC2085">
              <w:rPr>
                <w:rFonts w:ascii="Times New Roman" w:eastAsia="Times New Roman" w:hAnsi="Times New Roman" w:cs="Times New Roman"/>
                <w:b/>
                <w:bCs/>
                <w:sz w:val="18"/>
                <w:szCs w:val="18"/>
              </w:rPr>
              <w:t>l</w:t>
            </w:r>
            <w:r w:rsidRPr="00FC2085">
              <w:rPr>
                <w:rFonts w:ascii="Times New Roman" w:eastAsia="Times New Roman" w:hAnsi="Times New Roman" w:cs="Times New Roman"/>
                <w:b/>
                <w:bCs/>
                <w:spacing w:val="4"/>
                <w:sz w:val="18"/>
                <w:szCs w:val="18"/>
              </w:rPr>
              <w:t>e</w:t>
            </w:r>
            <w:r w:rsidRPr="00FC2085">
              <w:rPr>
                <w:rFonts w:ascii="Times New Roman" w:eastAsia="Times New Roman" w:hAnsi="Times New Roman" w:cs="Times New Roman"/>
                <w:b/>
                <w:bCs/>
                <w:spacing w:val="-4"/>
                <w:sz w:val="18"/>
                <w:szCs w:val="18"/>
              </w:rPr>
              <w:t>m</w:t>
            </w:r>
            <w:r w:rsidRPr="00FC2085">
              <w:rPr>
                <w:rFonts w:ascii="Times New Roman" w:eastAsia="Times New Roman" w:hAnsi="Times New Roman" w:cs="Times New Roman"/>
                <w:b/>
                <w:bCs/>
                <w:spacing w:val="2"/>
                <w:sz w:val="18"/>
                <w:szCs w:val="18"/>
              </w:rPr>
              <w:t>e</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n</w:t>
            </w:r>
          </w:p>
        </w:tc>
        <w:tc>
          <w:tcPr>
            <w:tcW w:w="7448" w:type="dxa"/>
            <w:gridSpan w:val="4"/>
            <w:tcBorders>
              <w:top w:val="single" w:sz="4" w:space="0" w:color="000000"/>
              <w:left w:val="single" w:sz="4" w:space="0" w:color="000000"/>
              <w:bottom w:val="single" w:sz="4" w:space="0" w:color="000000"/>
              <w:right w:val="single" w:sz="4" w:space="0" w:color="000000"/>
            </w:tcBorders>
          </w:tcPr>
          <w:p w14:paraId="32D69337" w14:textId="77777777" w:rsidR="00C605C5" w:rsidRPr="00FC2085" w:rsidRDefault="00C605C5" w:rsidP="00AC7F2A">
            <w:pPr>
              <w:spacing w:after="0" w:line="200" w:lineRule="exact"/>
              <w:rPr>
                <w:sz w:val="18"/>
                <w:szCs w:val="18"/>
              </w:rPr>
            </w:pPr>
          </w:p>
          <w:p w14:paraId="24CEA410" w14:textId="77777777" w:rsidR="00C605C5" w:rsidRPr="00FC2085" w:rsidRDefault="00C605C5" w:rsidP="00AC7F2A">
            <w:pPr>
              <w:spacing w:after="0" w:line="240" w:lineRule="auto"/>
              <w:ind w:left="1273"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E</w:t>
            </w:r>
            <w:r w:rsidRPr="00FC2085">
              <w:rPr>
                <w:rFonts w:ascii="Times New Roman" w:eastAsia="Times New Roman" w:hAnsi="Times New Roman" w:cs="Times New Roman"/>
                <w:b/>
                <w:bCs/>
                <w:spacing w:val="-1"/>
                <w:sz w:val="18"/>
                <w:szCs w:val="18"/>
              </w:rPr>
              <w:t>va</w:t>
            </w:r>
            <w:r w:rsidRPr="00FC2085">
              <w:rPr>
                <w:rFonts w:ascii="Times New Roman" w:eastAsia="Times New Roman" w:hAnsi="Times New Roman" w:cs="Times New Roman"/>
                <w:b/>
                <w:bCs/>
                <w:spacing w:val="3"/>
                <w:sz w:val="18"/>
                <w:szCs w:val="18"/>
              </w:rPr>
              <w:t>l</w:t>
            </w:r>
            <w:r w:rsidRPr="00FC2085">
              <w:rPr>
                <w:rFonts w:ascii="Times New Roman" w:eastAsia="Times New Roman" w:hAnsi="Times New Roman" w:cs="Times New Roman"/>
                <w:b/>
                <w:bCs/>
                <w:spacing w:val="-2"/>
                <w:sz w:val="18"/>
                <w:szCs w:val="18"/>
              </w:rPr>
              <w:t>u</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n</w:t>
            </w:r>
            <w:r w:rsidRPr="00FC2085">
              <w:rPr>
                <w:rFonts w:ascii="Times New Roman" w:eastAsia="Times New Roman" w:hAnsi="Times New Roman" w:cs="Times New Roman"/>
                <w:b/>
                <w:bCs/>
                <w:spacing w:val="-1"/>
                <w:sz w:val="18"/>
                <w:szCs w:val="18"/>
              </w:rPr>
              <w:t xml:space="preserve"> o</w:t>
            </w:r>
            <w:r w:rsidRPr="00FC2085">
              <w:rPr>
                <w:rFonts w:ascii="Times New Roman" w:eastAsia="Times New Roman" w:hAnsi="Times New Roman" w:cs="Times New Roman"/>
                <w:b/>
                <w:bCs/>
                <w:sz w:val="18"/>
                <w:szCs w:val="18"/>
              </w:rPr>
              <w:t>f</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3"/>
                <w:sz w:val="18"/>
                <w:szCs w:val="18"/>
              </w:rPr>
              <w:t>t</w:t>
            </w:r>
            <w:r w:rsidRPr="00FC2085">
              <w:rPr>
                <w:rFonts w:ascii="Times New Roman" w:eastAsia="Times New Roman" w:hAnsi="Times New Roman" w:cs="Times New Roman"/>
                <w:b/>
                <w:bCs/>
                <w:spacing w:val="-2"/>
                <w:sz w:val="18"/>
                <w:szCs w:val="18"/>
              </w:rPr>
              <w:t>h</w:t>
            </w:r>
            <w:r w:rsidRPr="00FC2085">
              <w:rPr>
                <w:rFonts w:ascii="Times New Roman" w:eastAsia="Times New Roman" w:hAnsi="Times New Roman" w:cs="Times New Roman"/>
                <w:b/>
                <w:bCs/>
                <w:sz w:val="18"/>
                <w:szCs w:val="18"/>
              </w:rPr>
              <w:t xml:space="preserve">e </w:t>
            </w:r>
            <w:r w:rsidRPr="00FC2085">
              <w:rPr>
                <w:rFonts w:ascii="Times New Roman" w:eastAsia="Times New Roman" w:hAnsi="Times New Roman" w:cs="Times New Roman"/>
                <w:b/>
                <w:bCs/>
                <w:spacing w:val="2"/>
                <w:sz w:val="18"/>
                <w:szCs w:val="18"/>
              </w:rPr>
              <w:t>c</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pacing w:val="3"/>
                <w:sz w:val="18"/>
                <w:szCs w:val="18"/>
              </w:rPr>
              <w:t>t</w:t>
            </w:r>
            <w:r w:rsidRPr="00FC2085">
              <w:rPr>
                <w:rFonts w:ascii="Times New Roman" w:eastAsia="Times New Roman" w:hAnsi="Times New Roman" w:cs="Times New Roman"/>
                <w:b/>
                <w:bCs/>
                <w:spacing w:val="-1"/>
                <w:sz w:val="18"/>
                <w:szCs w:val="18"/>
              </w:rPr>
              <w:t>ro</w:t>
            </w:r>
            <w:r w:rsidRPr="00FC2085">
              <w:rPr>
                <w:rFonts w:ascii="Times New Roman" w:eastAsia="Times New Roman" w:hAnsi="Times New Roman" w:cs="Times New Roman"/>
                <w:b/>
                <w:bCs/>
                <w:sz w:val="18"/>
                <w:szCs w:val="18"/>
              </w:rPr>
              <w:t xml:space="preserve">l’s </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2"/>
                <w:sz w:val="18"/>
                <w:szCs w:val="18"/>
              </w:rPr>
              <w:t>p</w:t>
            </w:r>
            <w:r w:rsidRPr="00FC2085">
              <w:rPr>
                <w:rFonts w:ascii="Times New Roman" w:eastAsia="Times New Roman" w:hAnsi="Times New Roman" w:cs="Times New Roman"/>
                <w:b/>
                <w:bCs/>
                <w:spacing w:val="2"/>
                <w:sz w:val="18"/>
                <w:szCs w:val="18"/>
              </w:rPr>
              <w:t>er</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g</w:t>
            </w:r>
            <w:r w:rsidRPr="00FC2085">
              <w:rPr>
                <w:rFonts w:ascii="Times New Roman" w:eastAsia="Times New Roman" w:hAnsi="Times New Roman" w:cs="Times New Roman"/>
                <w:b/>
                <w:bCs/>
                <w:spacing w:val="2"/>
                <w:sz w:val="18"/>
                <w:szCs w:val="18"/>
              </w:rPr>
              <w:t xml:space="preserve"> </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ff</w:t>
            </w:r>
            <w:r w:rsidRPr="00FC2085">
              <w:rPr>
                <w:rFonts w:ascii="Times New Roman" w:eastAsia="Times New Roman" w:hAnsi="Times New Roman" w:cs="Times New Roman"/>
                <w:b/>
                <w:bCs/>
                <w:spacing w:val="-1"/>
                <w:sz w:val="18"/>
                <w:szCs w:val="18"/>
              </w:rPr>
              <w:t>ec</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v</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pacing w:val="1"/>
                <w:sz w:val="18"/>
                <w:szCs w:val="18"/>
              </w:rPr>
              <w:t>n</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ss</w:t>
            </w:r>
          </w:p>
        </w:tc>
      </w:tr>
      <w:tr w:rsidR="00C605C5" w:rsidRPr="00FC2085" w14:paraId="25A3EAC5" w14:textId="77777777" w:rsidTr="00F236BB">
        <w:trPr>
          <w:trHeight w:hRule="exact" w:val="1430"/>
        </w:trPr>
        <w:tc>
          <w:tcPr>
            <w:tcW w:w="1253" w:type="dxa"/>
            <w:vMerge/>
            <w:tcBorders>
              <w:left w:val="single" w:sz="4" w:space="0" w:color="000000"/>
              <w:bottom w:val="single" w:sz="4" w:space="0" w:color="000000"/>
              <w:right w:val="single" w:sz="4" w:space="0" w:color="000000"/>
            </w:tcBorders>
          </w:tcPr>
          <w:p w14:paraId="7F071CC4" w14:textId="77777777" w:rsidR="00C605C5" w:rsidRPr="00FC2085" w:rsidRDefault="00C605C5" w:rsidP="00AC7F2A">
            <w:pPr>
              <w:rPr>
                <w:sz w:val="18"/>
                <w:szCs w:val="18"/>
              </w:rPr>
            </w:pPr>
          </w:p>
        </w:tc>
        <w:tc>
          <w:tcPr>
            <w:tcW w:w="540" w:type="dxa"/>
            <w:vMerge/>
            <w:tcBorders>
              <w:left w:val="single" w:sz="4" w:space="0" w:color="000000"/>
              <w:bottom w:val="single" w:sz="4" w:space="0" w:color="000000"/>
              <w:right w:val="single" w:sz="4" w:space="0" w:color="000000"/>
            </w:tcBorders>
            <w:textDirection w:val="btLr"/>
          </w:tcPr>
          <w:p w14:paraId="4EE78BEE" w14:textId="77777777" w:rsidR="00C605C5" w:rsidRPr="00FC2085" w:rsidRDefault="00C605C5" w:rsidP="00AC7F2A">
            <w:pPr>
              <w:rPr>
                <w:sz w:val="18"/>
                <w:szCs w:val="18"/>
              </w:rPr>
            </w:pPr>
          </w:p>
        </w:tc>
        <w:tc>
          <w:tcPr>
            <w:tcW w:w="1260" w:type="dxa"/>
            <w:vMerge/>
            <w:tcBorders>
              <w:left w:val="single" w:sz="4" w:space="0" w:color="000000"/>
              <w:bottom w:val="single" w:sz="4" w:space="0" w:color="000000"/>
              <w:right w:val="single" w:sz="4" w:space="0" w:color="000000"/>
            </w:tcBorders>
          </w:tcPr>
          <w:p w14:paraId="23F005B3" w14:textId="77777777" w:rsidR="00C605C5" w:rsidRPr="00FC2085" w:rsidRDefault="00C605C5" w:rsidP="00AC7F2A">
            <w:pPr>
              <w:rPr>
                <w:sz w:val="18"/>
                <w:szCs w:val="18"/>
              </w:rPr>
            </w:pPr>
          </w:p>
        </w:tc>
        <w:tc>
          <w:tcPr>
            <w:tcW w:w="331" w:type="dxa"/>
            <w:vMerge/>
            <w:tcBorders>
              <w:left w:val="single" w:sz="4" w:space="0" w:color="000000"/>
              <w:bottom w:val="single" w:sz="4" w:space="0" w:color="000000"/>
              <w:right w:val="single" w:sz="4" w:space="0" w:color="000000"/>
            </w:tcBorders>
          </w:tcPr>
          <w:p w14:paraId="4A176E81" w14:textId="77777777" w:rsidR="00C605C5" w:rsidRPr="00FC2085" w:rsidRDefault="00C605C5" w:rsidP="00AC7F2A">
            <w:pPr>
              <w:rPr>
                <w:sz w:val="18"/>
                <w:szCs w:val="18"/>
              </w:rPr>
            </w:pPr>
          </w:p>
        </w:tc>
        <w:tc>
          <w:tcPr>
            <w:tcW w:w="329" w:type="dxa"/>
            <w:vMerge/>
            <w:tcBorders>
              <w:left w:val="single" w:sz="4" w:space="0" w:color="000000"/>
              <w:bottom w:val="single" w:sz="4" w:space="0" w:color="000000"/>
              <w:right w:val="single" w:sz="4" w:space="0" w:color="000000"/>
            </w:tcBorders>
          </w:tcPr>
          <w:p w14:paraId="7FF739D4" w14:textId="77777777" w:rsidR="00C605C5" w:rsidRPr="00FC2085" w:rsidRDefault="00C605C5" w:rsidP="00AC7F2A">
            <w:pPr>
              <w:rPr>
                <w:sz w:val="18"/>
                <w:szCs w:val="18"/>
              </w:rPr>
            </w:pPr>
          </w:p>
        </w:tc>
        <w:tc>
          <w:tcPr>
            <w:tcW w:w="331" w:type="dxa"/>
            <w:vMerge/>
            <w:tcBorders>
              <w:left w:val="single" w:sz="4" w:space="0" w:color="000000"/>
              <w:bottom w:val="single" w:sz="4" w:space="0" w:color="000000"/>
              <w:right w:val="single" w:sz="4" w:space="0" w:color="000000"/>
            </w:tcBorders>
          </w:tcPr>
          <w:p w14:paraId="4A727A98" w14:textId="77777777" w:rsidR="00C605C5" w:rsidRPr="00FC2085" w:rsidRDefault="00C605C5" w:rsidP="00AC7F2A">
            <w:pPr>
              <w:rPr>
                <w:sz w:val="18"/>
                <w:szCs w:val="18"/>
              </w:rPr>
            </w:pPr>
          </w:p>
        </w:tc>
        <w:tc>
          <w:tcPr>
            <w:tcW w:w="329" w:type="dxa"/>
            <w:vMerge/>
            <w:tcBorders>
              <w:left w:val="single" w:sz="4" w:space="0" w:color="000000"/>
              <w:bottom w:val="single" w:sz="4" w:space="0" w:color="000000"/>
              <w:right w:val="single" w:sz="4" w:space="0" w:color="000000"/>
            </w:tcBorders>
          </w:tcPr>
          <w:p w14:paraId="24D5E75F" w14:textId="77777777" w:rsidR="00C605C5" w:rsidRPr="00FC2085" w:rsidRDefault="00C605C5" w:rsidP="00AC7F2A">
            <w:pPr>
              <w:rPr>
                <w:sz w:val="18"/>
                <w:szCs w:val="18"/>
              </w:rPr>
            </w:pPr>
          </w:p>
        </w:tc>
        <w:tc>
          <w:tcPr>
            <w:tcW w:w="331" w:type="dxa"/>
            <w:vMerge/>
            <w:tcBorders>
              <w:left w:val="single" w:sz="4" w:space="0" w:color="000000"/>
              <w:bottom w:val="single" w:sz="4" w:space="0" w:color="000000"/>
              <w:right w:val="single" w:sz="4" w:space="0" w:color="000000"/>
            </w:tcBorders>
          </w:tcPr>
          <w:p w14:paraId="3D19EC4C" w14:textId="77777777" w:rsidR="00C605C5" w:rsidRPr="00FC2085" w:rsidRDefault="00C605C5" w:rsidP="00AC7F2A">
            <w:pPr>
              <w:rPr>
                <w:sz w:val="18"/>
                <w:szCs w:val="18"/>
              </w:rPr>
            </w:pPr>
          </w:p>
        </w:tc>
        <w:tc>
          <w:tcPr>
            <w:tcW w:w="329" w:type="dxa"/>
            <w:vMerge/>
            <w:tcBorders>
              <w:left w:val="single" w:sz="4" w:space="0" w:color="000000"/>
              <w:bottom w:val="single" w:sz="4" w:space="0" w:color="000000"/>
              <w:right w:val="single" w:sz="4" w:space="0" w:color="000000"/>
            </w:tcBorders>
          </w:tcPr>
          <w:p w14:paraId="268AEFB6" w14:textId="77777777" w:rsidR="00C605C5" w:rsidRPr="00FC2085" w:rsidRDefault="00C605C5" w:rsidP="00AC7F2A">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tcPr>
          <w:p w14:paraId="3B1AD343" w14:textId="77777777" w:rsidR="00C605C5" w:rsidRPr="00FC2085" w:rsidRDefault="00C605C5" w:rsidP="00AC7F2A">
            <w:pPr>
              <w:spacing w:before="2" w:after="0" w:line="110" w:lineRule="exact"/>
              <w:rPr>
                <w:sz w:val="18"/>
                <w:szCs w:val="18"/>
              </w:rPr>
            </w:pPr>
          </w:p>
          <w:p w14:paraId="0F278962" w14:textId="77777777" w:rsidR="00C605C5" w:rsidRPr="00FC2085" w:rsidRDefault="00C605C5" w:rsidP="00454097">
            <w:pPr>
              <w:spacing w:after="0" w:line="301" w:lineRule="auto"/>
              <w:ind w:left="99" w:right="82" w:firstLine="1"/>
              <w:jc w:val="center"/>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R</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s</w:t>
            </w:r>
            <w:r w:rsidRPr="00FC2085">
              <w:rPr>
                <w:rFonts w:ascii="Times New Roman" w:eastAsia="Times New Roman" w:hAnsi="Times New Roman" w:cs="Times New Roman"/>
                <w:b/>
                <w:bCs/>
                <w:spacing w:val="-2"/>
                <w:sz w:val="18"/>
                <w:szCs w:val="18"/>
              </w:rPr>
              <w:t>u</w:t>
            </w:r>
            <w:r w:rsidRPr="00FC2085">
              <w:rPr>
                <w:rFonts w:ascii="Times New Roman" w:eastAsia="Times New Roman" w:hAnsi="Times New Roman" w:cs="Times New Roman"/>
                <w:b/>
                <w:bCs/>
                <w:sz w:val="18"/>
                <w:szCs w:val="18"/>
              </w:rPr>
              <w:t>lts</w:t>
            </w:r>
            <w:r w:rsidRPr="00FC2085">
              <w:rPr>
                <w:rFonts w:ascii="Times New Roman" w:eastAsia="Times New Roman" w:hAnsi="Times New Roman" w:cs="Times New Roman"/>
                <w:b/>
                <w:bCs/>
                <w:spacing w:val="3"/>
                <w:sz w:val="18"/>
                <w:szCs w:val="18"/>
              </w:rPr>
              <w:t xml:space="preserve"> </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 xml:space="preserve">f </w:t>
            </w:r>
            <w:r w:rsidRPr="00FC2085">
              <w:rPr>
                <w:rFonts w:ascii="Times New Roman" w:eastAsia="Times New Roman" w:hAnsi="Times New Roman" w:cs="Times New Roman"/>
                <w:b/>
                <w:bCs/>
                <w:spacing w:val="-1"/>
                <w:sz w:val="18"/>
                <w:szCs w:val="18"/>
              </w:rPr>
              <w:t>eva</w:t>
            </w:r>
            <w:r w:rsidRPr="00FC2085">
              <w:rPr>
                <w:rFonts w:ascii="Times New Roman" w:eastAsia="Times New Roman" w:hAnsi="Times New Roman" w:cs="Times New Roman"/>
                <w:b/>
                <w:bCs/>
                <w:spacing w:val="3"/>
                <w:sz w:val="18"/>
                <w:szCs w:val="18"/>
              </w:rPr>
              <w:t>l</w:t>
            </w:r>
            <w:r w:rsidRPr="00FC2085">
              <w:rPr>
                <w:rFonts w:ascii="Times New Roman" w:eastAsia="Times New Roman" w:hAnsi="Times New Roman" w:cs="Times New Roman"/>
                <w:b/>
                <w:bCs/>
                <w:spacing w:val="-2"/>
                <w:sz w:val="18"/>
                <w:szCs w:val="18"/>
              </w:rPr>
              <w:t>u</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3"/>
                <w:sz w:val="18"/>
                <w:szCs w:val="18"/>
              </w:rPr>
              <w:t>i</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n</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1"/>
                <w:sz w:val="18"/>
                <w:szCs w:val="18"/>
              </w:rPr>
              <w:t xml:space="preserve">of </w:t>
            </w:r>
            <w:r w:rsidRPr="00FC2085">
              <w:rPr>
                <w:rFonts w:ascii="Times New Roman" w:eastAsia="Times New Roman" w:hAnsi="Times New Roman" w:cs="Times New Roman"/>
                <w:b/>
                <w:bCs/>
                <w:spacing w:val="-2"/>
                <w:sz w:val="18"/>
                <w:szCs w:val="18"/>
              </w:rPr>
              <w:t>d</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si</w:t>
            </w:r>
            <w:r w:rsidRPr="00FC2085">
              <w:rPr>
                <w:rFonts w:ascii="Times New Roman" w:eastAsia="Times New Roman" w:hAnsi="Times New Roman" w:cs="Times New Roman"/>
                <w:b/>
                <w:bCs/>
                <w:spacing w:val="1"/>
                <w:sz w:val="18"/>
                <w:szCs w:val="18"/>
              </w:rPr>
              <w:t>g</w:t>
            </w:r>
            <w:r w:rsidRPr="00FC2085">
              <w:rPr>
                <w:rFonts w:ascii="Times New Roman" w:eastAsia="Times New Roman" w:hAnsi="Times New Roman" w:cs="Times New Roman"/>
                <w:b/>
                <w:bCs/>
                <w:sz w:val="18"/>
                <w:szCs w:val="18"/>
              </w:rPr>
              <w:t>n</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pacing w:val="1"/>
                <w:sz w:val="18"/>
                <w:szCs w:val="18"/>
              </w:rPr>
              <w:t>n</w:t>
            </w:r>
            <w:r w:rsidRPr="00FC2085">
              <w:rPr>
                <w:rFonts w:ascii="Times New Roman" w:eastAsia="Times New Roman" w:hAnsi="Times New Roman" w:cs="Times New Roman"/>
                <w:b/>
                <w:bCs/>
                <w:sz w:val="18"/>
                <w:szCs w:val="18"/>
              </w:rPr>
              <w:t xml:space="preserve">d </w:t>
            </w:r>
            <w:r w:rsidRPr="00FC2085">
              <w:rPr>
                <w:rFonts w:ascii="Times New Roman" w:eastAsia="Times New Roman" w:hAnsi="Times New Roman" w:cs="Times New Roman"/>
                <w:b/>
                <w:bCs/>
                <w:spacing w:val="3"/>
                <w:sz w:val="18"/>
                <w:szCs w:val="18"/>
              </w:rPr>
              <w:t>i</w:t>
            </w:r>
            <w:r w:rsidRPr="00FC2085">
              <w:rPr>
                <w:rFonts w:ascii="Times New Roman" w:eastAsia="Times New Roman" w:hAnsi="Times New Roman" w:cs="Times New Roman"/>
                <w:b/>
                <w:bCs/>
                <w:spacing w:val="-4"/>
                <w:sz w:val="18"/>
                <w:szCs w:val="18"/>
              </w:rPr>
              <w:t>m</w:t>
            </w:r>
            <w:r w:rsidRPr="00FC2085">
              <w:rPr>
                <w:rFonts w:ascii="Times New Roman" w:eastAsia="Times New Roman" w:hAnsi="Times New Roman" w:cs="Times New Roman"/>
                <w:b/>
                <w:bCs/>
                <w:spacing w:val="-2"/>
                <w:sz w:val="18"/>
                <w:szCs w:val="18"/>
              </w:rPr>
              <w:t>p</w:t>
            </w:r>
            <w:r w:rsidRPr="00FC2085">
              <w:rPr>
                <w:rFonts w:ascii="Times New Roman" w:eastAsia="Times New Roman" w:hAnsi="Times New Roman" w:cs="Times New Roman"/>
                <w:b/>
                <w:bCs/>
                <w:sz w:val="18"/>
                <w:szCs w:val="18"/>
              </w:rPr>
              <w:t>l</w:t>
            </w:r>
            <w:r w:rsidRPr="00FC2085">
              <w:rPr>
                <w:rFonts w:ascii="Times New Roman" w:eastAsia="Times New Roman" w:hAnsi="Times New Roman" w:cs="Times New Roman"/>
                <w:b/>
                <w:bCs/>
                <w:spacing w:val="4"/>
                <w:sz w:val="18"/>
                <w:szCs w:val="18"/>
              </w:rPr>
              <w:t>e</w:t>
            </w:r>
            <w:r w:rsidRPr="00FC2085">
              <w:rPr>
                <w:rFonts w:ascii="Times New Roman" w:eastAsia="Times New Roman" w:hAnsi="Times New Roman" w:cs="Times New Roman"/>
                <w:b/>
                <w:bCs/>
                <w:spacing w:val="-4"/>
                <w:sz w:val="18"/>
                <w:szCs w:val="18"/>
              </w:rPr>
              <w:t>m</w:t>
            </w:r>
            <w:r w:rsidRPr="00FC2085">
              <w:rPr>
                <w:rFonts w:ascii="Times New Roman" w:eastAsia="Times New Roman" w:hAnsi="Times New Roman" w:cs="Times New Roman"/>
                <w:b/>
                <w:bCs/>
                <w:spacing w:val="2"/>
                <w:sz w:val="18"/>
                <w:szCs w:val="18"/>
              </w:rPr>
              <w:t>e</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on</w:t>
            </w:r>
          </w:p>
        </w:tc>
        <w:tc>
          <w:tcPr>
            <w:tcW w:w="621" w:type="dxa"/>
            <w:tcBorders>
              <w:top w:val="single" w:sz="4" w:space="0" w:color="000000"/>
              <w:left w:val="single" w:sz="4" w:space="0" w:color="000000"/>
              <w:bottom w:val="single" w:sz="4" w:space="0" w:color="000000"/>
              <w:right w:val="single" w:sz="4" w:space="0" w:color="000000"/>
            </w:tcBorders>
          </w:tcPr>
          <w:p w14:paraId="7ACE387C" w14:textId="77777777" w:rsidR="00C605C5" w:rsidRPr="00FC2085" w:rsidRDefault="00C605C5" w:rsidP="00AC7F2A">
            <w:pPr>
              <w:spacing w:before="3" w:after="0" w:line="150" w:lineRule="exact"/>
              <w:rPr>
                <w:sz w:val="18"/>
                <w:szCs w:val="18"/>
              </w:rPr>
            </w:pPr>
          </w:p>
          <w:p w14:paraId="5459DC9D" w14:textId="77777777" w:rsidR="00C605C5" w:rsidRPr="00FC2085" w:rsidRDefault="00C605C5" w:rsidP="00AC7F2A">
            <w:pPr>
              <w:spacing w:after="0" w:line="200" w:lineRule="exact"/>
              <w:rPr>
                <w:sz w:val="18"/>
                <w:szCs w:val="18"/>
              </w:rPr>
            </w:pPr>
          </w:p>
          <w:p w14:paraId="164B2045" w14:textId="77777777" w:rsidR="00C605C5" w:rsidRPr="00FC2085" w:rsidRDefault="00C605C5" w:rsidP="00AC7F2A">
            <w:pPr>
              <w:spacing w:after="0" w:line="240" w:lineRule="auto"/>
              <w:ind w:left="116" w:right="-20"/>
              <w:rPr>
                <w:rFonts w:ascii="Times New Roman" w:eastAsia="Times New Roman" w:hAnsi="Times New Roman" w:cs="Times New Roman"/>
                <w:sz w:val="18"/>
                <w:szCs w:val="18"/>
              </w:rPr>
            </w:pPr>
            <w:r w:rsidRPr="00FC2085">
              <w:rPr>
                <w:rFonts w:ascii="Times New Roman" w:eastAsia="Times New Roman" w:hAnsi="Times New Roman" w:cs="Times New Roman"/>
                <w:b/>
                <w:bCs/>
                <w:spacing w:val="-2"/>
                <w:sz w:val="18"/>
                <w:szCs w:val="18"/>
              </w:rPr>
              <w:t>W</w:t>
            </w:r>
            <w:r w:rsidRPr="00FC2085">
              <w:rPr>
                <w:rFonts w:ascii="Times New Roman" w:eastAsia="Times New Roman" w:hAnsi="Times New Roman" w:cs="Times New Roman"/>
                <w:b/>
                <w:bCs/>
                <w:sz w:val="18"/>
                <w:szCs w:val="18"/>
              </w:rPr>
              <w:t>/P</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z w:val="18"/>
                <w:szCs w:val="18"/>
              </w:rPr>
              <w:t>R</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f</w:t>
            </w:r>
          </w:p>
        </w:tc>
        <w:tc>
          <w:tcPr>
            <w:tcW w:w="4472" w:type="dxa"/>
            <w:tcBorders>
              <w:top w:val="single" w:sz="4" w:space="0" w:color="000000"/>
              <w:left w:val="single" w:sz="4" w:space="0" w:color="000000"/>
              <w:bottom w:val="single" w:sz="4" w:space="0" w:color="000000"/>
              <w:right w:val="single" w:sz="4" w:space="0" w:color="000000"/>
            </w:tcBorders>
          </w:tcPr>
          <w:p w14:paraId="5B21BABA" w14:textId="77777777" w:rsidR="00C605C5" w:rsidRPr="00FC2085" w:rsidRDefault="00C605C5" w:rsidP="00AC7F2A">
            <w:pPr>
              <w:spacing w:before="3" w:after="0" w:line="150" w:lineRule="exact"/>
              <w:rPr>
                <w:sz w:val="18"/>
                <w:szCs w:val="18"/>
              </w:rPr>
            </w:pPr>
          </w:p>
          <w:p w14:paraId="38054C3C" w14:textId="77777777" w:rsidR="00C605C5" w:rsidRPr="00FC2085" w:rsidRDefault="00C605C5" w:rsidP="00AC7F2A">
            <w:pPr>
              <w:spacing w:after="0" w:line="200" w:lineRule="exact"/>
              <w:rPr>
                <w:sz w:val="18"/>
                <w:szCs w:val="18"/>
              </w:rPr>
            </w:pPr>
          </w:p>
          <w:p w14:paraId="2466C12F" w14:textId="77777777" w:rsidR="00C605C5" w:rsidRPr="00FC2085" w:rsidRDefault="00C605C5" w:rsidP="00AC7F2A">
            <w:pPr>
              <w:spacing w:after="0" w:line="240" w:lineRule="auto"/>
              <w:ind w:left="644"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C</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1"/>
                <w:sz w:val="18"/>
                <w:szCs w:val="18"/>
              </w:rPr>
              <w:t>ro</w:t>
            </w:r>
            <w:r w:rsidRPr="00FC2085">
              <w:rPr>
                <w:rFonts w:ascii="Times New Roman" w:eastAsia="Times New Roman" w:hAnsi="Times New Roman" w:cs="Times New Roman"/>
                <w:b/>
                <w:bCs/>
                <w:sz w:val="18"/>
                <w:szCs w:val="18"/>
              </w:rPr>
              <w:t>l</w:t>
            </w:r>
            <w:r w:rsidRPr="00FC2085">
              <w:rPr>
                <w:rFonts w:ascii="Times New Roman" w:eastAsia="Times New Roman" w:hAnsi="Times New Roman" w:cs="Times New Roman"/>
                <w:b/>
                <w:bCs/>
                <w:spacing w:val="1"/>
                <w:sz w:val="18"/>
                <w:szCs w:val="18"/>
              </w:rPr>
              <w:t xml:space="preserve"> d</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s</w:t>
            </w:r>
            <w:r w:rsidRPr="00FC2085">
              <w:rPr>
                <w:rFonts w:ascii="Times New Roman" w:eastAsia="Times New Roman" w:hAnsi="Times New Roman" w:cs="Times New Roman"/>
                <w:b/>
                <w:bCs/>
                <w:spacing w:val="2"/>
                <w:sz w:val="18"/>
                <w:szCs w:val="18"/>
              </w:rPr>
              <w:t>c</w:t>
            </w:r>
            <w:r w:rsidRPr="00FC2085">
              <w:rPr>
                <w:rFonts w:ascii="Times New Roman" w:eastAsia="Times New Roman" w:hAnsi="Times New Roman" w:cs="Times New Roman"/>
                <w:b/>
                <w:bCs/>
                <w:spacing w:val="-1"/>
                <w:sz w:val="18"/>
                <w:szCs w:val="18"/>
              </w:rPr>
              <w:t>r</w:t>
            </w:r>
            <w:r w:rsidRPr="00FC2085">
              <w:rPr>
                <w:rFonts w:ascii="Times New Roman" w:eastAsia="Times New Roman" w:hAnsi="Times New Roman" w:cs="Times New Roman"/>
                <w:b/>
                <w:bCs/>
                <w:sz w:val="18"/>
                <w:szCs w:val="18"/>
              </w:rPr>
              <w:t>i</w:t>
            </w:r>
            <w:r w:rsidRPr="00FC2085">
              <w:rPr>
                <w:rFonts w:ascii="Times New Roman" w:eastAsia="Times New Roman" w:hAnsi="Times New Roman" w:cs="Times New Roman"/>
                <w:b/>
                <w:bCs/>
                <w:spacing w:val="-2"/>
                <w:sz w:val="18"/>
                <w:szCs w:val="18"/>
              </w:rPr>
              <w:t>p</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n</w:t>
            </w:r>
          </w:p>
        </w:tc>
        <w:tc>
          <w:tcPr>
            <w:tcW w:w="1275" w:type="dxa"/>
            <w:tcBorders>
              <w:top w:val="single" w:sz="4" w:space="0" w:color="000000"/>
              <w:left w:val="single" w:sz="4" w:space="0" w:color="000000"/>
              <w:bottom w:val="single" w:sz="4" w:space="0" w:color="000000"/>
              <w:right w:val="single" w:sz="4" w:space="0" w:color="000000"/>
            </w:tcBorders>
          </w:tcPr>
          <w:p w14:paraId="53D1322C" w14:textId="77777777" w:rsidR="00C605C5" w:rsidRPr="00FC2085" w:rsidRDefault="00C605C5" w:rsidP="00AC7F2A">
            <w:pPr>
              <w:spacing w:after="0" w:line="200" w:lineRule="exact"/>
              <w:rPr>
                <w:sz w:val="18"/>
                <w:szCs w:val="18"/>
              </w:rPr>
            </w:pPr>
          </w:p>
          <w:p w14:paraId="652F482C" w14:textId="77777777" w:rsidR="00C605C5" w:rsidRPr="00FC2085" w:rsidRDefault="00C605C5" w:rsidP="00AC7F2A">
            <w:pPr>
              <w:spacing w:after="0" w:line="301" w:lineRule="auto"/>
              <w:ind w:left="102" w:right="83"/>
              <w:jc w:val="center"/>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R</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s</w:t>
            </w:r>
            <w:r w:rsidRPr="00FC2085">
              <w:rPr>
                <w:rFonts w:ascii="Times New Roman" w:eastAsia="Times New Roman" w:hAnsi="Times New Roman" w:cs="Times New Roman"/>
                <w:b/>
                <w:bCs/>
                <w:spacing w:val="-2"/>
                <w:sz w:val="18"/>
                <w:szCs w:val="18"/>
              </w:rPr>
              <w:t>u</w:t>
            </w:r>
            <w:r w:rsidRPr="00FC2085">
              <w:rPr>
                <w:rFonts w:ascii="Times New Roman" w:eastAsia="Times New Roman" w:hAnsi="Times New Roman" w:cs="Times New Roman"/>
                <w:b/>
                <w:bCs/>
                <w:sz w:val="18"/>
                <w:szCs w:val="18"/>
              </w:rPr>
              <w:t>lts</w:t>
            </w:r>
            <w:r w:rsidRPr="00FC2085">
              <w:rPr>
                <w:rFonts w:ascii="Times New Roman" w:eastAsia="Times New Roman" w:hAnsi="Times New Roman" w:cs="Times New Roman"/>
                <w:b/>
                <w:bCs/>
                <w:spacing w:val="3"/>
                <w:sz w:val="18"/>
                <w:szCs w:val="18"/>
              </w:rPr>
              <w:t xml:space="preserve"> </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f</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st(s)</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 xml:space="preserve">f </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1"/>
                <w:sz w:val="18"/>
                <w:szCs w:val="18"/>
              </w:rPr>
              <w:t>p</w:t>
            </w:r>
            <w:r w:rsidRPr="00FC2085">
              <w:rPr>
                <w:rFonts w:ascii="Times New Roman" w:eastAsia="Times New Roman" w:hAnsi="Times New Roman" w:cs="Times New Roman"/>
                <w:b/>
                <w:bCs/>
                <w:spacing w:val="-1"/>
                <w:sz w:val="18"/>
                <w:szCs w:val="18"/>
              </w:rPr>
              <w:t>era</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3"/>
                <w:sz w:val="18"/>
                <w:szCs w:val="18"/>
              </w:rPr>
              <w:t>i</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 xml:space="preserve">g </w:t>
            </w:r>
            <w:r w:rsidRPr="00FC2085">
              <w:rPr>
                <w:rFonts w:ascii="Times New Roman" w:eastAsia="Times New Roman" w:hAnsi="Times New Roman" w:cs="Times New Roman"/>
                <w:b/>
                <w:bCs/>
                <w:spacing w:val="-1"/>
                <w:sz w:val="18"/>
                <w:szCs w:val="18"/>
              </w:rPr>
              <w:t>e</w:t>
            </w:r>
            <w:r w:rsidRPr="00FC2085">
              <w:rPr>
                <w:rFonts w:ascii="Times New Roman" w:eastAsia="Times New Roman" w:hAnsi="Times New Roman" w:cs="Times New Roman"/>
                <w:b/>
                <w:bCs/>
                <w:sz w:val="18"/>
                <w:szCs w:val="18"/>
              </w:rPr>
              <w:t>ff</w:t>
            </w:r>
            <w:r w:rsidRPr="00FC2085">
              <w:rPr>
                <w:rFonts w:ascii="Times New Roman" w:eastAsia="Times New Roman" w:hAnsi="Times New Roman" w:cs="Times New Roman"/>
                <w:b/>
                <w:bCs/>
                <w:spacing w:val="-1"/>
                <w:sz w:val="18"/>
                <w:szCs w:val="18"/>
              </w:rPr>
              <w:t>ec</w:t>
            </w:r>
            <w:r w:rsidRPr="00FC2085">
              <w:rPr>
                <w:rFonts w:ascii="Times New Roman" w:eastAsia="Times New Roman" w:hAnsi="Times New Roman" w:cs="Times New Roman"/>
                <w:b/>
                <w:bCs/>
                <w:sz w:val="18"/>
                <w:szCs w:val="18"/>
              </w:rPr>
              <w:t>ti</w:t>
            </w:r>
            <w:r w:rsidRPr="00FC2085">
              <w:rPr>
                <w:rFonts w:ascii="Times New Roman" w:eastAsia="Times New Roman" w:hAnsi="Times New Roman" w:cs="Times New Roman"/>
                <w:b/>
                <w:bCs/>
                <w:spacing w:val="-1"/>
                <w:sz w:val="18"/>
                <w:szCs w:val="18"/>
              </w:rPr>
              <w:t>v</w:t>
            </w:r>
            <w:r w:rsidRPr="00FC2085">
              <w:rPr>
                <w:rFonts w:ascii="Times New Roman" w:eastAsia="Times New Roman" w:hAnsi="Times New Roman" w:cs="Times New Roman"/>
                <w:b/>
                <w:bCs/>
                <w:spacing w:val="2"/>
                <w:sz w:val="18"/>
                <w:szCs w:val="18"/>
              </w:rPr>
              <w:t>e</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pacing w:val="2"/>
                <w:sz w:val="18"/>
                <w:szCs w:val="18"/>
              </w:rPr>
              <w:t>e</w:t>
            </w:r>
            <w:r w:rsidRPr="00FC2085">
              <w:rPr>
                <w:rFonts w:ascii="Times New Roman" w:eastAsia="Times New Roman" w:hAnsi="Times New Roman" w:cs="Times New Roman"/>
                <w:b/>
                <w:bCs/>
                <w:sz w:val="18"/>
                <w:szCs w:val="18"/>
              </w:rPr>
              <w:t>ss</w:t>
            </w:r>
          </w:p>
        </w:tc>
        <w:tc>
          <w:tcPr>
            <w:tcW w:w="993" w:type="dxa"/>
            <w:tcBorders>
              <w:top w:val="single" w:sz="4" w:space="0" w:color="000000"/>
              <w:left w:val="single" w:sz="4" w:space="0" w:color="000000"/>
              <w:bottom w:val="single" w:sz="4" w:space="0" w:color="000000"/>
              <w:right w:val="single" w:sz="4" w:space="0" w:color="000000"/>
            </w:tcBorders>
          </w:tcPr>
          <w:p w14:paraId="6AA83304" w14:textId="77777777" w:rsidR="00C605C5" w:rsidRPr="00FC2085" w:rsidRDefault="00C605C5" w:rsidP="00AC7F2A">
            <w:pPr>
              <w:spacing w:after="0" w:line="200" w:lineRule="exact"/>
              <w:rPr>
                <w:sz w:val="18"/>
                <w:szCs w:val="18"/>
              </w:rPr>
            </w:pPr>
          </w:p>
          <w:p w14:paraId="61ED0B7F" w14:textId="370D85EA" w:rsidR="00C605C5" w:rsidRPr="00FC2085" w:rsidRDefault="00C605C5" w:rsidP="00AC7F2A">
            <w:pPr>
              <w:spacing w:after="0" w:line="303" w:lineRule="auto"/>
              <w:ind w:left="193" w:right="145" w:firstLine="14"/>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D</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1"/>
                <w:sz w:val="18"/>
                <w:szCs w:val="18"/>
              </w:rPr>
              <w:t>n</w:t>
            </w:r>
            <w:r w:rsidRPr="00FC2085">
              <w:rPr>
                <w:rFonts w:ascii="Times New Roman" w:eastAsia="Times New Roman" w:hAnsi="Times New Roman" w:cs="Times New Roman"/>
                <w:b/>
                <w:bCs/>
                <w:sz w:val="18"/>
                <w:szCs w:val="18"/>
              </w:rPr>
              <w:t xml:space="preserve">e </w:t>
            </w:r>
            <w:r w:rsidRPr="00FC2085">
              <w:rPr>
                <w:rFonts w:ascii="Times New Roman" w:eastAsia="Times New Roman" w:hAnsi="Times New Roman" w:cs="Times New Roman"/>
                <w:b/>
                <w:bCs/>
                <w:spacing w:val="-2"/>
                <w:sz w:val="18"/>
                <w:szCs w:val="18"/>
              </w:rPr>
              <w:t xml:space="preserve">by </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pacing w:val="1"/>
                <w:sz w:val="18"/>
                <w:szCs w:val="18"/>
              </w:rPr>
              <w:t>n</w:t>
            </w:r>
            <w:r w:rsidRPr="00FC2085">
              <w:rPr>
                <w:rFonts w:ascii="Times New Roman" w:eastAsia="Times New Roman" w:hAnsi="Times New Roman" w:cs="Times New Roman"/>
                <w:b/>
                <w:bCs/>
                <w:sz w:val="18"/>
                <w:szCs w:val="18"/>
              </w:rPr>
              <w:t>d</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1"/>
                <w:sz w:val="18"/>
                <w:szCs w:val="18"/>
              </w:rPr>
              <w:t>d</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te</w:t>
            </w:r>
          </w:p>
        </w:tc>
        <w:tc>
          <w:tcPr>
            <w:tcW w:w="708" w:type="dxa"/>
            <w:tcBorders>
              <w:top w:val="single" w:sz="4" w:space="0" w:color="000000"/>
              <w:left w:val="single" w:sz="4" w:space="0" w:color="000000"/>
              <w:bottom w:val="single" w:sz="4" w:space="0" w:color="000000"/>
              <w:right w:val="single" w:sz="4" w:space="0" w:color="000000"/>
            </w:tcBorders>
          </w:tcPr>
          <w:p w14:paraId="4E7479EF" w14:textId="77777777" w:rsidR="00C605C5" w:rsidRPr="00FC2085" w:rsidRDefault="00C605C5" w:rsidP="00AC7F2A">
            <w:pPr>
              <w:spacing w:after="0" w:line="200" w:lineRule="exact"/>
              <w:rPr>
                <w:sz w:val="18"/>
                <w:szCs w:val="18"/>
              </w:rPr>
            </w:pPr>
          </w:p>
          <w:p w14:paraId="4E3D6DA3" w14:textId="77777777" w:rsidR="00C605C5" w:rsidRPr="00FC2085" w:rsidRDefault="00C605C5" w:rsidP="00F236BB">
            <w:pPr>
              <w:spacing w:after="0" w:line="303" w:lineRule="auto"/>
              <w:ind w:left="137" w:right="165"/>
              <w:rPr>
                <w:rFonts w:ascii="Times New Roman" w:eastAsia="Times New Roman" w:hAnsi="Times New Roman" w:cs="Times New Roman"/>
                <w:sz w:val="18"/>
                <w:szCs w:val="18"/>
              </w:rPr>
            </w:pPr>
            <w:r w:rsidRPr="00FC2085">
              <w:rPr>
                <w:rFonts w:ascii="Times New Roman" w:eastAsia="Times New Roman" w:hAnsi="Times New Roman" w:cs="Times New Roman"/>
                <w:b/>
                <w:bCs/>
                <w:spacing w:val="-2"/>
                <w:sz w:val="18"/>
                <w:szCs w:val="18"/>
              </w:rPr>
              <w:t>W</w:t>
            </w:r>
            <w:r w:rsidRPr="00FC2085">
              <w:rPr>
                <w:rFonts w:ascii="Times New Roman" w:eastAsia="Times New Roman" w:hAnsi="Times New Roman" w:cs="Times New Roman"/>
                <w:b/>
                <w:bCs/>
                <w:sz w:val="18"/>
                <w:szCs w:val="18"/>
              </w:rPr>
              <w:t>/P R</w:t>
            </w:r>
            <w:r w:rsidRPr="00FC2085">
              <w:rPr>
                <w:rFonts w:ascii="Times New Roman" w:eastAsia="Times New Roman" w:hAnsi="Times New Roman" w:cs="Times New Roman"/>
                <w:b/>
                <w:bCs/>
                <w:spacing w:val="-1"/>
                <w:sz w:val="18"/>
                <w:szCs w:val="18"/>
              </w:rPr>
              <w:t>ef</w:t>
            </w:r>
          </w:p>
        </w:tc>
      </w:tr>
      <w:tr w:rsidR="00961EE8" w:rsidRPr="00FC2085" w14:paraId="3C52F5FD" w14:textId="77777777" w:rsidTr="00F236BB">
        <w:trPr>
          <w:trHeight w:hRule="exact" w:val="6112"/>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C725844" w14:textId="77777777" w:rsidR="00961EE8" w:rsidRPr="00FC2085" w:rsidRDefault="00961EE8" w:rsidP="00F236BB">
            <w:pPr>
              <w:spacing w:after="0" w:line="110" w:lineRule="exact"/>
              <w:rPr>
                <w:sz w:val="18"/>
                <w:szCs w:val="18"/>
              </w:rPr>
            </w:pPr>
          </w:p>
          <w:p w14:paraId="69B0F43B" w14:textId="77777777" w:rsidR="00961EE8" w:rsidRPr="00FC2085" w:rsidRDefault="00961EE8" w:rsidP="00F236BB">
            <w:pPr>
              <w:spacing w:after="0" w:line="240" w:lineRule="auto"/>
              <w:ind w:left="407"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 xml:space="preserve">IC </w:t>
            </w:r>
            <w:r w:rsidRPr="00FC2085">
              <w:rPr>
                <w:rFonts w:ascii="Times New Roman" w:eastAsia="Times New Roman" w:hAnsi="Times New Roman" w:cs="Times New Roman"/>
                <w:b/>
                <w:bCs/>
                <w:spacing w:val="1"/>
                <w:sz w:val="18"/>
                <w:szCs w:val="18"/>
              </w:rPr>
              <w:t>0</w:t>
            </w:r>
            <w:r w:rsidRPr="00FC2085">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49658DF" w14:textId="77777777" w:rsidR="00961EE8" w:rsidRPr="00FC2085" w:rsidRDefault="00961EE8" w:rsidP="00F236BB">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6DC29E5" w14:textId="77777777" w:rsidR="00961EE8" w:rsidRPr="00FC2085" w:rsidRDefault="00961EE8" w:rsidP="00F236BB">
            <w:pPr>
              <w:spacing w:after="0" w:line="110" w:lineRule="exact"/>
              <w:rPr>
                <w:sz w:val="18"/>
                <w:szCs w:val="18"/>
              </w:rPr>
            </w:pPr>
          </w:p>
          <w:p w14:paraId="57400996" w14:textId="77777777" w:rsidR="00487481" w:rsidRPr="00FC2085" w:rsidRDefault="00961EE8" w:rsidP="00F236BB">
            <w:pPr>
              <w:spacing w:after="0" w:line="240" w:lineRule="auto"/>
              <w:ind w:left="102" w:right="-20"/>
              <w:rPr>
                <w:rFonts w:ascii="Times New Roman" w:eastAsia="Times New Roman" w:hAnsi="Times New Roman" w:cs="Times New Roman"/>
                <w:spacing w:val="-2"/>
                <w:sz w:val="18"/>
                <w:szCs w:val="18"/>
              </w:rPr>
            </w:pPr>
            <w:r w:rsidRPr="00FC2085">
              <w:rPr>
                <w:rFonts w:ascii="Times New Roman" w:eastAsia="Times New Roman" w:hAnsi="Times New Roman" w:cs="Times New Roman"/>
                <w:spacing w:val="-2"/>
                <w:sz w:val="18"/>
                <w:szCs w:val="18"/>
              </w:rPr>
              <w:t>SCR Market Risk</w:t>
            </w:r>
          </w:p>
          <w:p w14:paraId="4EBC9FB3" w14:textId="77777777" w:rsidR="00487481" w:rsidRPr="00FC2085" w:rsidRDefault="00487481" w:rsidP="00F236BB">
            <w:pPr>
              <w:spacing w:after="0" w:line="240" w:lineRule="auto"/>
              <w:ind w:left="102" w:right="-20"/>
              <w:rPr>
                <w:rFonts w:ascii="Times New Roman" w:eastAsia="Times New Roman" w:hAnsi="Times New Roman" w:cs="Times New Roman"/>
                <w:spacing w:val="-2"/>
                <w:sz w:val="18"/>
                <w:szCs w:val="18"/>
              </w:rPr>
            </w:pPr>
          </w:p>
          <w:p w14:paraId="3547788F" w14:textId="77777777" w:rsidR="00961EE8" w:rsidRPr="00FC2085" w:rsidRDefault="00487481" w:rsidP="00F236BB">
            <w:pPr>
              <w:spacing w:after="0" w:line="240" w:lineRule="auto"/>
              <w:ind w:left="102" w:right="-20"/>
              <w:rPr>
                <w:rFonts w:ascii="Times New Roman" w:eastAsia="Times New Roman" w:hAnsi="Times New Roman" w:cs="Times New Roman"/>
                <w:spacing w:val="-2"/>
                <w:sz w:val="18"/>
                <w:szCs w:val="18"/>
              </w:rPr>
            </w:pPr>
            <w:r w:rsidRPr="00FC2085">
              <w:rPr>
                <w:rFonts w:ascii="Times New Roman" w:eastAsia="Times New Roman" w:hAnsi="Times New Roman" w:cs="Times New Roman"/>
                <w:spacing w:val="-2"/>
                <w:sz w:val="18"/>
                <w:szCs w:val="18"/>
              </w:rPr>
              <w:t>(to be split up for the</w:t>
            </w:r>
            <w:r w:rsidR="00961EE8" w:rsidRPr="00FC2085">
              <w:rPr>
                <w:rFonts w:ascii="Times New Roman" w:eastAsia="Times New Roman" w:hAnsi="Times New Roman" w:cs="Times New Roman"/>
                <w:spacing w:val="-2"/>
                <w:sz w:val="18"/>
                <w:szCs w:val="18"/>
              </w:rPr>
              <w:t xml:space="preserve"> </w:t>
            </w:r>
            <w:r w:rsidRPr="00FC2085">
              <w:rPr>
                <w:rFonts w:ascii="Times New Roman" w:eastAsia="Times New Roman" w:hAnsi="Times New Roman" w:cs="Times New Roman"/>
                <w:spacing w:val="-2"/>
                <w:sz w:val="18"/>
                <w:szCs w:val="18"/>
              </w:rPr>
              <w:t>different sub-modules</w:t>
            </w:r>
            <w:r w:rsidR="00360578" w:rsidRPr="00FC2085">
              <w:rPr>
                <w:rFonts w:ascii="Times New Roman" w:eastAsia="Times New Roman" w:hAnsi="Times New Roman" w:cs="Times New Roman"/>
                <w:spacing w:val="-2"/>
                <w:sz w:val="18"/>
                <w:szCs w:val="18"/>
              </w:rPr>
              <w:t>)</w:t>
            </w:r>
          </w:p>
          <w:p w14:paraId="11E8DA52" w14:textId="77777777" w:rsidR="00360578" w:rsidRPr="00FC2085" w:rsidRDefault="00360578" w:rsidP="00F236BB">
            <w:pPr>
              <w:spacing w:after="0" w:line="240" w:lineRule="auto"/>
              <w:ind w:left="102"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D0C437F" w14:textId="77777777" w:rsidR="00961EE8" w:rsidRPr="00FC2085" w:rsidRDefault="00961EE8" w:rsidP="00F236BB">
            <w:pPr>
              <w:spacing w:after="0" w:line="110" w:lineRule="exact"/>
              <w:jc w:val="center"/>
              <w:rPr>
                <w:sz w:val="18"/>
                <w:szCs w:val="18"/>
              </w:rPr>
            </w:pPr>
          </w:p>
          <w:p w14:paraId="4A863275" w14:textId="77777777" w:rsidR="00961EE8" w:rsidRPr="00FC2085" w:rsidRDefault="00961EE8" w:rsidP="00F236BB">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94A8BBF" w14:textId="77777777" w:rsidR="00961EE8" w:rsidRPr="00FC2085" w:rsidRDefault="00961EE8" w:rsidP="00F236BB">
            <w:pPr>
              <w:spacing w:after="0" w:line="110" w:lineRule="exact"/>
              <w:jc w:val="center"/>
              <w:rPr>
                <w:sz w:val="18"/>
                <w:szCs w:val="18"/>
              </w:rPr>
            </w:pPr>
          </w:p>
          <w:p w14:paraId="5BDFDEAC" w14:textId="77777777" w:rsidR="00961EE8" w:rsidRPr="00FC2085" w:rsidRDefault="00961EE8" w:rsidP="00F236BB">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6E66D8" w14:textId="77777777" w:rsidR="00961EE8" w:rsidRPr="00FC2085" w:rsidRDefault="00961EE8" w:rsidP="00F236BB">
            <w:pPr>
              <w:spacing w:after="0" w:line="110" w:lineRule="exact"/>
              <w:jc w:val="center"/>
              <w:rPr>
                <w:sz w:val="18"/>
                <w:szCs w:val="18"/>
              </w:rPr>
            </w:pPr>
          </w:p>
          <w:p w14:paraId="446C37B2" w14:textId="77777777" w:rsidR="00961EE8" w:rsidRPr="00FC2085" w:rsidRDefault="00961EE8" w:rsidP="00F236BB">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6A18F98" w14:textId="77777777" w:rsidR="00961EE8" w:rsidRPr="00FC2085" w:rsidRDefault="00961EE8" w:rsidP="00F236BB">
            <w:pPr>
              <w:spacing w:after="0" w:line="110" w:lineRule="exact"/>
              <w:jc w:val="center"/>
              <w:rPr>
                <w:sz w:val="18"/>
                <w:szCs w:val="18"/>
              </w:rPr>
            </w:pPr>
          </w:p>
          <w:p w14:paraId="7F0E6B38" w14:textId="77777777" w:rsidR="00961EE8" w:rsidRPr="00FC2085" w:rsidRDefault="00961EE8" w:rsidP="00F236BB">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7343B9A" w14:textId="77777777" w:rsidR="00961EE8" w:rsidRPr="00FC2085" w:rsidRDefault="00961EE8" w:rsidP="00F236BB">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9DF7150" w14:textId="77777777" w:rsidR="00961EE8" w:rsidRPr="00FC2085" w:rsidRDefault="00961EE8" w:rsidP="00F236BB">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C0AF941" w14:textId="77777777" w:rsidR="00961EE8" w:rsidRPr="00FC2085" w:rsidRDefault="00961EE8" w:rsidP="00F236BB">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7C0921BB" w14:textId="77777777" w:rsidR="00961EE8" w:rsidRPr="00FC2085" w:rsidRDefault="00961EE8" w:rsidP="00F236BB">
            <w:pPr>
              <w:rPr>
                <w:sz w:val="18"/>
                <w:szCs w:val="18"/>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7C3BCC49" w14:textId="1BD1E01F" w:rsidR="00961EE8" w:rsidRPr="00FC2085" w:rsidRDefault="00961EE8" w:rsidP="00F236BB">
            <w:pPr>
              <w:spacing w:before="120" w:after="0" w:line="240" w:lineRule="auto"/>
              <w:ind w:left="102" w:right="-20"/>
              <w:rPr>
                <w:rFonts w:ascii="Times New Roman" w:eastAsia="Times New Roman" w:hAnsi="Times New Roman" w:cs="Times New Roman"/>
                <w:sz w:val="18"/>
                <w:szCs w:val="18"/>
              </w:rPr>
            </w:pPr>
            <w:r w:rsidRPr="00FC2085">
              <w:rPr>
                <w:rFonts w:ascii="Times New Roman" w:eastAsia="Times New Roman" w:hAnsi="Times New Roman" w:cs="Times New Roman"/>
                <w:b/>
                <w:bCs/>
                <w:spacing w:val="2"/>
                <w:sz w:val="18"/>
                <w:szCs w:val="18"/>
              </w:rPr>
              <w:t>General</w:t>
            </w:r>
          </w:p>
          <w:p w14:paraId="1D190D66" w14:textId="7C3BD33F" w:rsidR="00B062E4" w:rsidRPr="00FC2085" w:rsidRDefault="00961EE8" w:rsidP="00F236BB">
            <w:pPr>
              <w:pStyle w:val="ListParagraph"/>
              <w:numPr>
                <w:ilvl w:val="0"/>
                <w:numId w:val="22"/>
              </w:numPr>
              <w:spacing w:before="120" w:after="0" w:line="240" w:lineRule="auto"/>
              <w:ind w:right="57"/>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Understand the undertaking’s process of calculation, analyzing, validation and approving SCR Market</w:t>
            </w:r>
            <w:r w:rsidR="00F236BB">
              <w:rPr>
                <w:rFonts w:ascii="Times New Roman" w:eastAsia="Times New Roman" w:hAnsi="Times New Roman" w:cs="Times New Roman"/>
                <w:sz w:val="18"/>
                <w:szCs w:val="18"/>
              </w:rPr>
              <w:t xml:space="preserve"> Risk</w:t>
            </w:r>
            <w:r w:rsidRPr="00FC2085">
              <w:rPr>
                <w:rFonts w:ascii="Times New Roman" w:eastAsia="Times New Roman" w:hAnsi="Times New Roman" w:cs="Times New Roman"/>
                <w:sz w:val="18"/>
                <w:szCs w:val="18"/>
              </w:rPr>
              <w:t xml:space="preserve">.  </w:t>
            </w:r>
          </w:p>
          <w:p w14:paraId="6523C5B7" w14:textId="77777777" w:rsidR="00B062E4" w:rsidRPr="00FC2085" w:rsidRDefault="00B062E4" w:rsidP="00F236BB">
            <w:pPr>
              <w:pStyle w:val="ListParagraph"/>
              <w:spacing w:before="120" w:after="0" w:line="240" w:lineRule="auto"/>
              <w:ind w:left="437" w:right="57"/>
              <w:rPr>
                <w:rFonts w:ascii="Times New Roman" w:eastAsia="Times New Roman" w:hAnsi="Times New Roman" w:cs="Times New Roman"/>
                <w:sz w:val="18"/>
                <w:szCs w:val="18"/>
              </w:rPr>
            </w:pPr>
          </w:p>
          <w:p w14:paraId="2864D825" w14:textId="2C228FAA" w:rsidR="00961EE8" w:rsidRPr="00F236BB" w:rsidRDefault="00961EE8" w:rsidP="00F236BB">
            <w:pPr>
              <w:pStyle w:val="ListParagraph"/>
              <w:spacing w:before="120" w:after="0" w:line="240" w:lineRule="auto"/>
              <w:ind w:left="437" w:right="57"/>
            </w:pPr>
            <w:r w:rsidRPr="00FC2085">
              <w:rPr>
                <w:rFonts w:ascii="Times New Roman" w:eastAsia="Times New Roman" w:hAnsi="Times New Roman" w:cs="Times New Roman"/>
                <w:sz w:val="18"/>
                <w:szCs w:val="18"/>
              </w:rPr>
              <w:t>Identify and test key internal controls in this process.</w:t>
            </w:r>
            <w:r w:rsidR="00F06E48">
              <w:rPr>
                <w:rFonts w:ascii="Times New Roman" w:eastAsia="Times New Roman" w:hAnsi="Times New Roman" w:cs="Times New Roman"/>
                <w:sz w:val="18"/>
                <w:szCs w:val="18"/>
              </w:rPr>
              <w:t xml:space="preserve"> Verify that the documentation is up to date and adapted to the latest version of </w:t>
            </w:r>
            <w:r w:rsidR="00F236BB">
              <w:rPr>
                <w:rFonts w:ascii="Times New Roman" w:eastAsia="Times New Roman" w:hAnsi="Times New Roman" w:cs="Times New Roman"/>
                <w:sz w:val="18"/>
                <w:szCs w:val="18"/>
              </w:rPr>
              <w:t>Solvency II requirements.</w:t>
            </w:r>
          </w:p>
          <w:p w14:paraId="3FC4D50A" w14:textId="77777777" w:rsidR="00961EE8" w:rsidRPr="00FC2085" w:rsidRDefault="00961EE8" w:rsidP="00F236BB">
            <w:pPr>
              <w:pStyle w:val="ListParagraph"/>
              <w:spacing w:before="120" w:after="0" w:line="240" w:lineRule="auto"/>
              <w:ind w:left="437" w:right="57"/>
              <w:rPr>
                <w:rFonts w:ascii="Times New Roman" w:eastAsia="Times New Roman" w:hAnsi="Times New Roman" w:cs="Times New Roman"/>
                <w:sz w:val="18"/>
                <w:szCs w:val="18"/>
              </w:rPr>
            </w:pPr>
          </w:p>
          <w:p w14:paraId="5D3AF26E" w14:textId="15FEA85F" w:rsidR="00961EE8" w:rsidRPr="00F236BB" w:rsidRDefault="00B062E4" w:rsidP="00F236BB">
            <w:pPr>
              <w:pStyle w:val="ListParagraph"/>
              <w:numPr>
                <w:ilvl w:val="0"/>
                <w:numId w:val="22"/>
              </w:numPr>
              <w:spacing w:before="120" w:after="0" w:line="240" w:lineRule="auto"/>
              <w:ind w:right="57"/>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 xml:space="preserve">Review decision and documentation process for correctly applying the </w:t>
            </w:r>
            <w:r w:rsidR="005A101B">
              <w:rPr>
                <w:rFonts w:ascii="Times New Roman" w:eastAsia="Times New Roman" w:hAnsi="Times New Roman" w:cs="Times New Roman"/>
                <w:sz w:val="18"/>
                <w:szCs w:val="18"/>
              </w:rPr>
              <w:t>Solvency II requirements</w:t>
            </w:r>
            <w:r w:rsidRPr="00FC2085">
              <w:rPr>
                <w:rFonts w:ascii="Times New Roman" w:eastAsia="Times New Roman" w:hAnsi="Times New Roman" w:cs="Times New Roman"/>
                <w:sz w:val="18"/>
                <w:szCs w:val="18"/>
              </w:rPr>
              <w:t xml:space="preserve"> for calculating SCR Market (interpretations, decision process for applying simplifications</w:t>
            </w:r>
            <w:r w:rsidR="00A43B93">
              <w:rPr>
                <w:rFonts w:ascii="Times New Roman" w:eastAsia="Times New Roman" w:hAnsi="Times New Roman" w:cs="Times New Roman"/>
                <w:sz w:val="18"/>
                <w:szCs w:val="18"/>
              </w:rPr>
              <w:t xml:space="preserve"> and demonstrating that the proportionality criteria for simplifications are met</w:t>
            </w:r>
            <w:r w:rsidRPr="00FC2085">
              <w:rPr>
                <w:rFonts w:ascii="Times New Roman" w:eastAsia="Times New Roman" w:hAnsi="Times New Roman" w:cs="Times New Roman"/>
                <w:sz w:val="18"/>
                <w:szCs w:val="18"/>
              </w:rPr>
              <w:t>,</w:t>
            </w:r>
            <w:r w:rsidR="00A43B93">
              <w:rPr>
                <w:rFonts w:ascii="Times New Roman" w:eastAsia="Times New Roman" w:hAnsi="Times New Roman" w:cs="Times New Roman"/>
                <w:sz w:val="18"/>
                <w:szCs w:val="18"/>
              </w:rPr>
              <w:t xml:space="preserve"> decision process for applying the look-through approach</w:t>
            </w:r>
            <w:r w:rsidRPr="00FC2085">
              <w:rPr>
                <w:rFonts w:ascii="Times New Roman" w:eastAsia="Times New Roman" w:hAnsi="Times New Roman" w:cs="Times New Roman"/>
                <w:sz w:val="18"/>
                <w:szCs w:val="18"/>
              </w:rPr>
              <w:t xml:space="preserve"> …).</w:t>
            </w:r>
          </w:p>
          <w:p w14:paraId="18FB43C3" w14:textId="2D8B4FD9" w:rsidR="00961EE8" w:rsidRPr="00FC2085" w:rsidRDefault="00961EE8" w:rsidP="00F236BB">
            <w:pPr>
              <w:spacing w:before="120" w:after="0" w:line="240" w:lineRule="auto"/>
              <w:ind w:left="102" w:right="-20"/>
              <w:rPr>
                <w:sz w:val="18"/>
                <w:szCs w:val="18"/>
              </w:rPr>
            </w:pPr>
            <w:r w:rsidRPr="00FC2085">
              <w:rPr>
                <w:rFonts w:ascii="Times New Roman" w:eastAsia="Times New Roman" w:hAnsi="Times New Roman" w:cs="Times New Roman"/>
                <w:b/>
                <w:bCs/>
                <w:sz w:val="18"/>
                <w:szCs w:val="18"/>
              </w:rPr>
              <w:t>IT</w:t>
            </w:r>
            <w:r w:rsidRPr="00FC2085">
              <w:rPr>
                <w:rFonts w:ascii="Times New Roman" w:eastAsia="Times New Roman" w:hAnsi="Times New Roman" w:cs="Times New Roman"/>
                <w:b/>
                <w:bCs/>
                <w:spacing w:val="1"/>
                <w:sz w:val="18"/>
                <w:szCs w:val="18"/>
              </w:rPr>
              <w:t xml:space="preserve"> </w:t>
            </w:r>
            <w:r w:rsidRPr="00FC2085">
              <w:rPr>
                <w:rFonts w:ascii="Times New Roman" w:eastAsia="Times New Roman" w:hAnsi="Times New Roman" w:cs="Times New Roman"/>
                <w:b/>
                <w:bCs/>
                <w:spacing w:val="-1"/>
                <w:sz w:val="18"/>
                <w:szCs w:val="18"/>
              </w:rPr>
              <w:t>re</w:t>
            </w:r>
            <w:r w:rsidRPr="00FC2085">
              <w:rPr>
                <w:rFonts w:ascii="Times New Roman" w:eastAsia="Times New Roman" w:hAnsi="Times New Roman" w:cs="Times New Roman"/>
                <w:b/>
                <w:bCs/>
                <w:sz w:val="18"/>
                <w:szCs w:val="18"/>
              </w:rPr>
              <w:t>l</w:t>
            </w:r>
            <w:r w:rsidRPr="00FC2085">
              <w:rPr>
                <w:rFonts w:ascii="Times New Roman" w:eastAsia="Times New Roman" w:hAnsi="Times New Roman" w:cs="Times New Roman"/>
                <w:b/>
                <w:bCs/>
                <w:spacing w:val="-1"/>
                <w:sz w:val="18"/>
                <w:szCs w:val="18"/>
              </w:rPr>
              <w:t>a</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2"/>
                <w:sz w:val="18"/>
                <w:szCs w:val="18"/>
              </w:rPr>
              <w:t>e</w:t>
            </w:r>
            <w:r w:rsidRPr="00FC2085">
              <w:rPr>
                <w:rFonts w:ascii="Times New Roman" w:eastAsia="Times New Roman" w:hAnsi="Times New Roman" w:cs="Times New Roman"/>
                <w:b/>
                <w:bCs/>
                <w:sz w:val="18"/>
                <w:szCs w:val="18"/>
              </w:rPr>
              <w:t>d</w:t>
            </w:r>
            <w:r w:rsidRPr="00FC2085">
              <w:rPr>
                <w:rFonts w:ascii="Times New Roman" w:eastAsia="Times New Roman" w:hAnsi="Times New Roman" w:cs="Times New Roman"/>
                <w:b/>
                <w:bCs/>
                <w:spacing w:val="-1"/>
                <w:sz w:val="18"/>
                <w:szCs w:val="18"/>
              </w:rPr>
              <w:t xml:space="preserve"> c</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2"/>
                <w:sz w:val="18"/>
                <w:szCs w:val="18"/>
              </w:rPr>
              <w:t>r</w:t>
            </w:r>
            <w:r w:rsidRPr="00FC2085">
              <w:rPr>
                <w:rFonts w:ascii="Times New Roman" w:eastAsia="Times New Roman" w:hAnsi="Times New Roman" w:cs="Times New Roman"/>
                <w:b/>
                <w:bCs/>
                <w:spacing w:val="-1"/>
                <w:sz w:val="18"/>
                <w:szCs w:val="18"/>
              </w:rPr>
              <w:t>o</w:t>
            </w:r>
            <w:r w:rsidR="00B062E4" w:rsidRPr="00FC2085">
              <w:rPr>
                <w:rFonts w:ascii="Times New Roman" w:eastAsia="Times New Roman" w:hAnsi="Times New Roman" w:cs="Times New Roman"/>
                <w:b/>
                <w:bCs/>
                <w:sz w:val="18"/>
                <w:szCs w:val="18"/>
              </w:rPr>
              <w:t>ls</w:t>
            </w:r>
          </w:p>
          <w:p w14:paraId="7A635AD7" w14:textId="77777777" w:rsidR="00961EE8" w:rsidRPr="00FC2085" w:rsidRDefault="00961EE8" w:rsidP="00F236BB">
            <w:pPr>
              <w:pStyle w:val="ListParagraph"/>
              <w:numPr>
                <w:ilvl w:val="0"/>
                <w:numId w:val="22"/>
              </w:numPr>
              <w:spacing w:before="120" w:after="0" w:line="240" w:lineRule="auto"/>
              <w:ind w:right="57"/>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General IT controls.</w:t>
            </w:r>
          </w:p>
          <w:p w14:paraId="50A0E37D" w14:textId="77777777" w:rsidR="00961EE8" w:rsidRPr="00FC2085" w:rsidRDefault="00961EE8" w:rsidP="00F236BB">
            <w:pPr>
              <w:pStyle w:val="ListParagraph"/>
              <w:spacing w:before="120" w:after="0" w:line="240" w:lineRule="auto"/>
              <w:ind w:left="437" w:right="57"/>
              <w:rPr>
                <w:rFonts w:ascii="Times New Roman" w:eastAsia="Times New Roman" w:hAnsi="Times New Roman" w:cs="Times New Roman"/>
                <w:sz w:val="18"/>
                <w:szCs w:val="18"/>
              </w:rPr>
            </w:pPr>
          </w:p>
          <w:p w14:paraId="47441624" w14:textId="77777777" w:rsidR="00961EE8" w:rsidRPr="00FC2085" w:rsidRDefault="00961EE8" w:rsidP="00F236BB">
            <w:pPr>
              <w:pStyle w:val="ListParagraph"/>
              <w:numPr>
                <w:ilvl w:val="0"/>
                <w:numId w:val="22"/>
              </w:numPr>
              <w:spacing w:before="120" w:after="0" w:line="240" w:lineRule="auto"/>
              <w:ind w:right="57"/>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Automated controls on interfacing between administrative / accounting / modelling systems used for the calculation of the SCR Market Risk.</w:t>
            </w:r>
          </w:p>
          <w:p w14:paraId="1A1233DA" w14:textId="77777777" w:rsidR="00961EE8" w:rsidRPr="00FC2085" w:rsidRDefault="00961EE8" w:rsidP="00F236BB">
            <w:pPr>
              <w:pStyle w:val="ListParagraph"/>
              <w:spacing w:before="120" w:after="0"/>
              <w:rPr>
                <w:rFonts w:ascii="Times New Roman" w:eastAsia="Times New Roman" w:hAnsi="Times New Roman" w:cs="Times New Roman"/>
                <w:sz w:val="18"/>
                <w:szCs w:val="18"/>
              </w:rPr>
            </w:pPr>
          </w:p>
          <w:p w14:paraId="42BF1BA8" w14:textId="0D27C4B2" w:rsidR="00961EE8" w:rsidRPr="00F236BB" w:rsidRDefault="00961EE8" w:rsidP="00F236BB">
            <w:pPr>
              <w:pStyle w:val="ListParagraph"/>
              <w:numPr>
                <w:ilvl w:val="0"/>
                <w:numId w:val="22"/>
              </w:numPr>
              <w:spacing w:before="120" w:after="0" w:line="240" w:lineRule="auto"/>
              <w:ind w:right="57"/>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Controls for data input into EUC applications (if any).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94CBE8" w14:textId="77777777" w:rsidR="00961EE8" w:rsidRPr="00FC2085" w:rsidRDefault="00961EE8" w:rsidP="00F236BB">
            <w:pP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F5F4EE2" w14:textId="77777777" w:rsidR="00961EE8" w:rsidRPr="00FC2085" w:rsidRDefault="00961EE8" w:rsidP="00F236BB">
            <w:pPr>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6621881" w14:textId="77777777" w:rsidR="00961EE8" w:rsidRPr="00FC2085" w:rsidRDefault="00961EE8" w:rsidP="00F236BB">
            <w:pPr>
              <w:rPr>
                <w:sz w:val="18"/>
                <w:szCs w:val="18"/>
              </w:rPr>
            </w:pPr>
          </w:p>
        </w:tc>
      </w:tr>
      <w:tr w:rsidR="00961EE8" w:rsidRPr="00FC2085" w14:paraId="3B02352F" w14:textId="77777777" w:rsidTr="00F236BB">
        <w:trPr>
          <w:trHeight w:hRule="exact" w:val="9230"/>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5B3BEAE" w14:textId="77777777" w:rsidR="00961EE8" w:rsidRPr="00FC2085" w:rsidRDefault="00961EE8" w:rsidP="00487481">
            <w:pPr>
              <w:spacing w:before="9" w:after="0" w:line="110" w:lineRule="exact"/>
              <w:rPr>
                <w:sz w:val="18"/>
                <w:szCs w:val="18"/>
              </w:rPr>
            </w:pPr>
          </w:p>
          <w:p w14:paraId="6BA6F5E5" w14:textId="77777777" w:rsidR="00961EE8" w:rsidRPr="00FC2085" w:rsidRDefault="00961EE8" w:rsidP="00487481">
            <w:pPr>
              <w:spacing w:after="0" w:line="240" w:lineRule="auto"/>
              <w:ind w:left="407"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 xml:space="preserve">GE </w:t>
            </w:r>
            <w:r w:rsidRPr="00FC2085">
              <w:rPr>
                <w:rFonts w:ascii="Times New Roman" w:eastAsia="Times New Roman" w:hAnsi="Times New Roman" w:cs="Times New Roman"/>
                <w:b/>
                <w:bCs/>
                <w:spacing w:val="1"/>
                <w:sz w:val="18"/>
                <w:szCs w:val="18"/>
              </w:rPr>
              <w:t>0</w:t>
            </w:r>
            <w:r w:rsidRPr="00FC2085">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F34467A" w14:textId="77777777" w:rsidR="00961EE8" w:rsidRPr="00FC2085" w:rsidRDefault="00961EE8" w:rsidP="00487481">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380B2EE" w14:textId="77777777" w:rsidR="00961EE8" w:rsidRPr="00FC2085" w:rsidRDefault="00961EE8" w:rsidP="00487481">
            <w:pPr>
              <w:spacing w:before="4" w:after="0" w:line="110" w:lineRule="exact"/>
              <w:rPr>
                <w:sz w:val="18"/>
                <w:szCs w:val="18"/>
              </w:rPr>
            </w:pPr>
          </w:p>
          <w:p w14:paraId="4B5D0AA2" w14:textId="77777777" w:rsidR="00961EE8" w:rsidRPr="00FC2085" w:rsidRDefault="00360578" w:rsidP="00487481">
            <w:pPr>
              <w:spacing w:before="2" w:after="0" w:line="240" w:lineRule="auto"/>
              <w:ind w:left="102" w:right="-20"/>
              <w:rPr>
                <w:rFonts w:ascii="Times New Roman" w:eastAsia="Times New Roman" w:hAnsi="Times New Roman" w:cs="Times New Roman"/>
                <w:spacing w:val="-2"/>
                <w:sz w:val="18"/>
                <w:szCs w:val="18"/>
              </w:rPr>
            </w:pPr>
            <w:r w:rsidRPr="00FC2085">
              <w:rPr>
                <w:rFonts w:ascii="Times New Roman" w:eastAsia="Times New Roman" w:hAnsi="Times New Roman" w:cs="Times New Roman"/>
                <w:spacing w:val="-2"/>
                <w:sz w:val="18"/>
                <w:szCs w:val="18"/>
              </w:rPr>
              <w:t>SCR Market Risk</w:t>
            </w:r>
          </w:p>
          <w:p w14:paraId="4B6DCF34" w14:textId="77777777" w:rsidR="00360578" w:rsidRPr="00FC2085" w:rsidRDefault="00360578" w:rsidP="00487481">
            <w:pPr>
              <w:spacing w:before="2" w:after="0" w:line="240" w:lineRule="auto"/>
              <w:ind w:left="102" w:right="-20"/>
              <w:rPr>
                <w:rFonts w:ascii="Times New Roman" w:eastAsia="Times New Roman" w:hAnsi="Times New Roman" w:cs="Times New Roman"/>
                <w:spacing w:val="-2"/>
                <w:sz w:val="18"/>
                <w:szCs w:val="18"/>
              </w:rPr>
            </w:pPr>
          </w:p>
          <w:p w14:paraId="4EB2DC60" w14:textId="77777777" w:rsidR="00360578" w:rsidRPr="00FC2085" w:rsidRDefault="00360578" w:rsidP="00360578">
            <w:pPr>
              <w:spacing w:before="2" w:after="0" w:line="240" w:lineRule="auto"/>
              <w:ind w:left="102" w:right="-20"/>
              <w:rPr>
                <w:rFonts w:ascii="Times New Roman" w:eastAsia="Times New Roman" w:hAnsi="Times New Roman" w:cs="Times New Roman"/>
                <w:spacing w:val="-2"/>
                <w:sz w:val="18"/>
                <w:szCs w:val="18"/>
              </w:rPr>
            </w:pPr>
            <w:r w:rsidRPr="00FC2085">
              <w:rPr>
                <w:rFonts w:ascii="Times New Roman" w:eastAsia="Times New Roman" w:hAnsi="Times New Roman" w:cs="Times New Roman"/>
                <w:spacing w:val="-2"/>
                <w:sz w:val="18"/>
                <w:szCs w:val="18"/>
              </w:rPr>
              <w:t>(to be split up for the different sub-modules)</w:t>
            </w:r>
          </w:p>
          <w:p w14:paraId="3EBD2A96" w14:textId="77777777" w:rsidR="00360578" w:rsidRPr="00FC2085" w:rsidRDefault="00360578" w:rsidP="00487481">
            <w:pPr>
              <w:spacing w:before="2" w:after="0" w:line="240" w:lineRule="auto"/>
              <w:ind w:left="102"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A17A2EA" w14:textId="77777777" w:rsidR="00961EE8" w:rsidRPr="00FC2085" w:rsidRDefault="00961EE8" w:rsidP="00487481">
            <w:pPr>
              <w:spacing w:before="4" w:after="0" w:line="110" w:lineRule="exact"/>
              <w:jc w:val="center"/>
              <w:rPr>
                <w:sz w:val="18"/>
                <w:szCs w:val="18"/>
              </w:rPr>
            </w:pPr>
          </w:p>
          <w:p w14:paraId="77D1F6D2" w14:textId="77777777" w:rsidR="00961EE8" w:rsidRPr="00FC2085" w:rsidRDefault="00961EE8" w:rsidP="0048748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CF6D465" w14:textId="77777777" w:rsidR="00961EE8" w:rsidRPr="00FC2085" w:rsidRDefault="00961EE8" w:rsidP="00487481">
            <w:pPr>
              <w:spacing w:before="4" w:after="0" w:line="110" w:lineRule="exact"/>
              <w:jc w:val="center"/>
              <w:rPr>
                <w:sz w:val="18"/>
                <w:szCs w:val="18"/>
              </w:rPr>
            </w:pPr>
          </w:p>
          <w:p w14:paraId="343EF524" w14:textId="77777777" w:rsidR="00961EE8" w:rsidRPr="00FC2085" w:rsidRDefault="00961EE8" w:rsidP="00487481">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E4F46BC" w14:textId="77777777" w:rsidR="00961EE8" w:rsidRPr="00FC2085" w:rsidRDefault="00961EE8" w:rsidP="00487481">
            <w:pPr>
              <w:spacing w:before="4" w:after="0" w:line="110" w:lineRule="exact"/>
              <w:jc w:val="center"/>
              <w:rPr>
                <w:sz w:val="18"/>
                <w:szCs w:val="18"/>
              </w:rPr>
            </w:pPr>
          </w:p>
          <w:p w14:paraId="72598046" w14:textId="77777777" w:rsidR="00961EE8" w:rsidRPr="00FC2085" w:rsidRDefault="00961EE8" w:rsidP="0048748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E9ADF82" w14:textId="77777777" w:rsidR="00961EE8" w:rsidRPr="00FC2085" w:rsidRDefault="00961EE8" w:rsidP="00487481">
            <w:pPr>
              <w:spacing w:before="4" w:after="0" w:line="110" w:lineRule="exact"/>
              <w:jc w:val="center"/>
              <w:rPr>
                <w:sz w:val="18"/>
                <w:szCs w:val="18"/>
              </w:rPr>
            </w:pPr>
          </w:p>
          <w:p w14:paraId="467D7596" w14:textId="77777777" w:rsidR="00961EE8" w:rsidRPr="00FC2085" w:rsidRDefault="00961EE8" w:rsidP="00487481">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614E2F8" w14:textId="77777777" w:rsidR="00961EE8" w:rsidRPr="00FC2085" w:rsidRDefault="00961EE8" w:rsidP="00487481">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A541803" w14:textId="77777777" w:rsidR="00961EE8" w:rsidRPr="00FC2085" w:rsidRDefault="00961EE8" w:rsidP="00487481">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72A15B7" w14:textId="77777777" w:rsidR="00961EE8" w:rsidRPr="00FC2085" w:rsidRDefault="00961EE8" w:rsidP="00487481">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748FD33C" w14:textId="77777777" w:rsidR="00961EE8" w:rsidRPr="00FC2085" w:rsidRDefault="00961EE8" w:rsidP="00487481">
            <w:pPr>
              <w:rPr>
                <w:sz w:val="18"/>
                <w:szCs w:val="18"/>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CA7A91F" w14:textId="77777777" w:rsidR="00961EE8" w:rsidRPr="00FC2085" w:rsidRDefault="00961EE8" w:rsidP="00961EE8">
            <w:pPr>
              <w:spacing w:after="0" w:line="240" w:lineRule="auto"/>
              <w:ind w:right="57"/>
              <w:rPr>
                <w:rFonts w:ascii="Times New Roman" w:eastAsia="Times New Roman" w:hAnsi="Times New Roman" w:cs="Times New Roman"/>
                <w:sz w:val="18"/>
                <w:szCs w:val="18"/>
              </w:rPr>
            </w:pPr>
          </w:p>
          <w:p w14:paraId="570FDBB5" w14:textId="77777777" w:rsidR="00961EE8" w:rsidRPr="00FC2085" w:rsidRDefault="00487481" w:rsidP="00961EE8">
            <w:pPr>
              <w:spacing w:after="0" w:line="240" w:lineRule="auto"/>
              <w:ind w:left="102"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Input data</w:t>
            </w:r>
          </w:p>
          <w:p w14:paraId="166C999B" w14:textId="77777777" w:rsidR="00961EE8" w:rsidRPr="00FC2085" w:rsidRDefault="00961EE8" w:rsidP="00961EE8">
            <w:pPr>
              <w:spacing w:before="6" w:after="0" w:line="110" w:lineRule="exact"/>
              <w:rPr>
                <w:sz w:val="18"/>
                <w:szCs w:val="18"/>
              </w:rPr>
            </w:pPr>
          </w:p>
          <w:p w14:paraId="5F4D8388" w14:textId="3B3F89C1" w:rsidR="00961EE8" w:rsidRPr="003402B6" w:rsidRDefault="00961EE8" w:rsidP="003402B6">
            <w:pPr>
              <w:pStyle w:val="ListParagraph"/>
              <w:numPr>
                <w:ilvl w:val="0"/>
                <w:numId w:val="47"/>
              </w:numPr>
              <w:tabs>
                <w:tab w:val="left" w:pos="439"/>
              </w:tabs>
              <w:spacing w:before="120" w:after="0" w:line="240" w:lineRule="auto"/>
              <w:contextualSpacing w:val="0"/>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 xml:space="preserve">Controls relating to data </w:t>
            </w:r>
            <w:r w:rsidR="003402B6">
              <w:rPr>
                <w:rFonts w:ascii="Times New Roman"/>
                <w:spacing w:val="-1"/>
                <w:sz w:val="18"/>
              </w:rPr>
              <w:t>quality policy, self-assessment and action plan (Circular NBB_2017_27) Data governance controls (ownership of data).</w:t>
            </w:r>
          </w:p>
          <w:p w14:paraId="3BBBE966" w14:textId="77777777" w:rsidR="00961EE8" w:rsidRPr="00FC2085" w:rsidRDefault="00961EE8" w:rsidP="00961EE8">
            <w:pPr>
              <w:pStyle w:val="ListParagraph"/>
              <w:spacing w:after="0" w:line="240" w:lineRule="auto"/>
              <w:ind w:left="437" w:right="57"/>
              <w:rPr>
                <w:rFonts w:ascii="Times New Roman" w:eastAsia="Times New Roman" w:hAnsi="Times New Roman" w:cs="Times New Roman"/>
                <w:sz w:val="18"/>
                <w:szCs w:val="18"/>
              </w:rPr>
            </w:pPr>
          </w:p>
          <w:p w14:paraId="32F5C499" w14:textId="77777777" w:rsidR="00487481" w:rsidRDefault="00487481" w:rsidP="00487481">
            <w:pPr>
              <w:pStyle w:val="ListParagraph"/>
              <w:numPr>
                <w:ilvl w:val="0"/>
                <w:numId w:val="23"/>
              </w:numPr>
              <w:spacing w:after="0" w:line="240" w:lineRule="auto"/>
              <w:ind w:right="57"/>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Assess adequacy of inputs used for SCR calculation.</w:t>
            </w:r>
          </w:p>
          <w:p w14:paraId="53F2CE4D" w14:textId="77777777" w:rsidR="00F06E48" w:rsidRPr="00F06E48" w:rsidRDefault="00F06E48" w:rsidP="00F06E48">
            <w:pPr>
              <w:pStyle w:val="ListParagraph"/>
              <w:rPr>
                <w:rFonts w:ascii="Times New Roman" w:eastAsia="Times New Roman" w:hAnsi="Times New Roman" w:cs="Times New Roman"/>
                <w:sz w:val="18"/>
                <w:szCs w:val="18"/>
              </w:rPr>
            </w:pPr>
          </w:p>
          <w:p w14:paraId="73EC868D" w14:textId="13A9A3FE" w:rsidR="00F06E48" w:rsidRPr="00F06E48" w:rsidRDefault="00F06E48" w:rsidP="00F06E48">
            <w:pPr>
              <w:pStyle w:val="ListParagraph"/>
              <w:numPr>
                <w:ilvl w:val="0"/>
                <w:numId w:val="23"/>
              </w:numPr>
              <w:spacing w:after="0" w:line="240" w:lineRule="auto"/>
              <w:ind w:right="5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Verify whether at each reporting date a </w:t>
            </w:r>
            <w:r w:rsidRPr="002E4314">
              <w:rPr>
                <w:rFonts w:ascii="Times New Roman" w:eastAsia="Times New Roman" w:hAnsi="Times New Roman" w:cs="Times New Roman"/>
                <w:sz w:val="18"/>
                <w:szCs w:val="18"/>
              </w:rPr>
              <w:t xml:space="preserve">full reconciliation exercise </w:t>
            </w:r>
            <w:r>
              <w:rPr>
                <w:rFonts w:ascii="Times New Roman" w:eastAsia="Times New Roman" w:hAnsi="Times New Roman" w:cs="Times New Roman"/>
                <w:sz w:val="18"/>
                <w:szCs w:val="18"/>
              </w:rPr>
              <w:t xml:space="preserve">with thorough </w:t>
            </w:r>
            <w:r w:rsidRPr="002E4314">
              <w:rPr>
                <w:rFonts w:ascii="Times New Roman" w:eastAsia="Times New Roman" w:hAnsi="Times New Roman" w:cs="Times New Roman"/>
                <w:sz w:val="18"/>
                <w:szCs w:val="18"/>
              </w:rPr>
              <w:t xml:space="preserve">documentation is carried out </w:t>
            </w:r>
            <w:r>
              <w:rPr>
                <w:rFonts w:ascii="Times New Roman" w:eastAsia="Times New Roman" w:hAnsi="Times New Roman" w:cs="Times New Roman"/>
                <w:sz w:val="18"/>
                <w:szCs w:val="18"/>
              </w:rPr>
              <w:t>between the data inputs for EBS and the data inputs for risk calculations</w:t>
            </w:r>
            <w:r w:rsidRPr="002E4314">
              <w:rPr>
                <w:rFonts w:ascii="Times New Roman" w:eastAsia="Times New Roman" w:hAnsi="Times New Roman" w:cs="Times New Roman"/>
                <w:sz w:val="18"/>
                <w:szCs w:val="18"/>
              </w:rPr>
              <w:t>.</w:t>
            </w:r>
          </w:p>
          <w:p w14:paraId="1983F38E" w14:textId="77777777" w:rsidR="00487481" w:rsidRPr="00FC2085" w:rsidRDefault="00487481" w:rsidP="00487481">
            <w:pPr>
              <w:pStyle w:val="ListParagraph"/>
              <w:rPr>
                <w:rFonts w:ascii="Times New Roman" w:eastAsia="Arial" w:hAnsi="Times New Roman" w:cs="Times New Roman"/>
                <w:sz w:val="18"/>
                <w:szCs w:val="18"/>
              </w:rPr>
            </w:pPr>
          </w:p>
          <w:p w14:paraId="76235D7C" w14:textId="77777777" w:rsidR="00961EE8" w:rsidRPr="00FC2085" w:rsidRDefault="00961EE8" w:rsidP="00487481">
            <w:pPr>
              <w:pStyle w:val="ListParagraph"/>
              <w:numPr>
                <w:ilvl w:val="0"/>
                <w:numId w:val="23"/>
              </w:numPr>
              <w:spacing w:after="0" w:line="240" w:lineRule="auto"/>
              <w:ind w:right="57"/>
              <w:rPr>
                <w:rFonts w:ascii="Times New Roman" w:eastAsia="Arial" w:hAnsi="Times New Roman" w:cs="Times New Roman"/>
                <w:sz w:val="18"/>
                <w:szCs w:val="18"/>
              </w:rPr>
            </w:pPr>
            <w:r w:rsidRPr="00FC2085">
              <w:rPr>
                <w:rFonts w:ascii="Times New Roman" w:eastAsia="Arial" w:hAnsi="Times New Roman" w:cs="Times New Roman"/>
                <w:sz w:val="18"/>
                <w:szCs w:val="18"/>
              </w:rPr>
              <w:t>Data Governance controls on decisions in the data structuring process, especially on authorization, documentation and rationale.</w:t>
            </w:r>
          </w:p>
          <w:p w14:paraId="45C64227" w14:textId="77777777" w:rsidR="00961EE8" w:rsidRPr="00FC2085" w:rsidRDefault="00961EE8" w:rsidP="00961EE8">
            <w:pPr>
              <w:pStyle w:val="ListParagraph"/>
              <w:rPr>
                <w:rFonts w:ascii="Times New Roman" w:eastAsia="Times New Roman" w:hAnsi="Times New Roman" w:cs="Times New Roman"/>
                <w:sz w:val="18"/>
                <w:szCs w:val="18"/>
              </w:rPr>
            </w:pPr>
          </w:p>
          <w:p w14:paraId="61E49F6B" w14:textId="77777777" w:rsidR="00961EE8" w:rsidRPr="00FC2085" w:rsidRDefault="00961EE8" w:rsidP="00487481">
            <w:pPr>
              <w:pStyle w:val="ListParagraph"/>
              <w:numPr>
                <w:ilvl w:val="0"/>
                <w:numId w:val="23"/>
              </w:numPr>
              <w:spacing w:after="0" w:line="240" w:lineRule="auto"/>
              <w:ind w:right="57"/>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4-eyes principles (e.g. on major corrections, adjustments and manual entries).</w:t>
            </w:r>
          </w:p>
          <w:p w14:paraId="1AC4B021" w14:textId="77777777" w:rsidR="00B062E4" w:rsidRPr="00FC2085" w:rsidRDefault="00B062E4" w:rsidP="00487481">
            <w:pPr>
              <w:spacing w:after="0" w:line="240" w:lineRule="auto"/>
              <w:ind w:right="57"/>
              <w:rPr>
                <w:rFonts w:ascii="Times New Roman" w:eastAsia="Times New Roman" w:hAnsi="Times New Roman" w:cs="Times New Roman"/>
                <w:sz w:val="18"/>
                <w:szCs w:val="18"/>
              </w:rPr>
            </w:pPr>
          </w:p>
          <w:p w14:paraId="06A596D1" w14:textId="77777777" w:rsidR="00961EE8" w:rsidRPr="00FC2085" w:rsidRDefault="00487481" w:rsidP="00961EE8">
            <w:pPr>
              <w:spacing w:after="0" w:line="240" w:lineRule="auto"/>
              <w:ind w:left="102" w:right="-20"/>
              <w:rPr>
                <w:rFonts w:ascii="Times New Roman" w:eastAsia="Times New Roman" w:hAnsi="Times New Roman" w:cs="Times New Roman"/>
                <w:b/>
                <w:bCs/>
                <w:sz w:val="18"/>
                <w:szCs w:val="18"/>
              </w:rPr>
            </w:pPr>
            <w:r w:rsidRPr="00FC2085">
              <w:rPr>
                <w:rFonts w:ascii="Times New Roman" w:eastAsia="Times New Roman" w:hAnsi="Times New Roman" w:cs="Times New Roman"/>
                <w:b/>
                <w:bCs/>
                <w:spacing w:val="2"/>
                <w:sz w:val="18"/>
                <w:szCs w:val="18"/>
              </w:rPr>
              <w:t>Calculation</w:t>
            </w:r>
          </w:p>
          <w:p w14:paraId="19978594" w14:textId="77777777" w:rsidR="00487481" w:rsidRPr="00FC2085" w:rsidRDefault="00487481" w:rsidP="00487481">
            <w:pPr>
              <w:spacing w:after="0" w:line="240" w:lineRule="auto"/>
              <w:ind w:right="57"/>
              <w:rPr>
                <w:rFonts w:ascii="Times New Roman" w:eastAsia="Times New Roman" w:hAnsi="Times New Roman" w:cs="Times New Roman"/>
                <w:sz w:val="18"/>
                <w:szCs w:val="18"/>
              </w:rPr>
            </w:pPr>
          </w:p>
          <w:p w14:paraId="64EC3456" w14:textId="07D4ADD9" w:rsidR="00487481" w:rsidRPr="00FC2085" w:rsidRDefault="00487481" w:rsidP="00487481">
            <w:pPr>
              <w:pStyle w:val="ListParagraph"/>
              <w:numPr>
                <w:ilvl w:val="0"/>
                <w:numId w:val="23"/>
              </w:numPr>
              <w:spacing w:after="0" w:line="240" w:lineRule="auto"/>
              <w:ind w:right="69"/>
              <w:rPr>
                <w:rFonts w:ascii="Times New Roman" w:eastAsia="Arial" w:hAnsi="Times New Roman" w:cs="Times New Roman"/>
                <w:sz w:val="18"/>
                <w:szCs w:val="18"/>
              </w:rPr>
            </w:pPr>
            <w:r w:rsidRPr="00FC2085">
              <w:rPr>
                <w:rFonts w:ascii="Times New Roman" w:eastAsia="Times New Roman" w:hAnsi="Times New Roman" w:cs="Times New Roman"/>
                <w:sz w:val="18"/>
                <w:szCs w:val="18"/>
              </w:rPr>
              <w:t xml:space="preserve">Assess adequacy of SCR calculation with </w:t>
            </w:r>
            <w:r w:rsidR="005A101B">
              <w:rPr>
                <w:rFonts w:ascii="Times New Roman" w:eastAsia="Times New Roman" w:hAnsi="Times New Roman" w:cs="Times New Roman"/>
                <w:sz w:val="18"/>
                <w:szCs w:val="18"/>
              </w:rPr>
              <w:t>Solvency II requirements</w:t>
            </w:r>
            <w:r w:rsidR="00F236BB">
              <w:rPr>
                <w:rFonts w:ascii="Times New Roman" w:eastAsia="Times New Roman" w:hAnsi="Times New Roman" w:cs="Times New Roman"/>
                <w:sz w:val="18"/>
                <w:szCs w:val="18"/>
              </w:rPr>
              <w:t>.</w:t>
            </w:r>
          </w:p>
          <w:p w14:paraId="54A0C293" w14:textId="77777777" w:rsidR="00487481" w:rsidRPr="00FC2085" w:rsidRDefault="00487481" w:rsidP="00487481">
            <w:pPr>
              <w:spacing w:after="0" w:line="240" w:lineRule="auto"/>
              <w:ind w:right="69"/>
              <w:rPr>
                <w:rFonts w:ascii="Times New Roman" w:eastAsia="Arial" w:hAnsi="Times New Roman" w:cs="Times New Roman"/>
                <w:sz w:val="18"/>
                <w:szCs w:val="18"/>
              </w:rPr>
            </w:pPr>
          </w:p>
          <w:p w14:paraId="36555A7E" w14:textId="77777777" w:rsidR="004D5363" w:rsidRPr="00FC2085" w:rsidRDefault="004D5363" w:rsidP="00487481">
            <w:pPr>
              <w:pStyle w:val="ListParagraph"/>
              <w:numPr>
                <w:ilvl w:val="0"/>
                <w:numId w:val="23"/>
              </w:numPr>
              <w:spacing w:after="0" w:line="240" w:lineRule="auto"/>
              <w:ind w:right="69"/>
              <w:rPr>
                <w:rFonts w:ascii="Times New Roman" w:eastAsia="Arial" w:hAnsi="Times New Roman" w:cs="Times New Roman"/>
                <w:sz w:val="18"/>
                <w:szCs w:val="18"/>
              </w:rPr>
            </w:pPr>
            <w:r w:rsidRPr="00FC2085">
              <w:rPr>
                <w:rFonts w:ascii="Times New Roman" w:eastAsia="Arial" w:hAnsi="Times New Roman" w:cs="Times New Roman"/>
                <w:sz w:val="18"/>
                <w:szCs w:val="18"/>
              </w:rPr>
              <w:t xml:space="preserve">Manual calculation steps: </w:t>
            </w:r>
          </w:p>
          <w:p w14:paraId="037D6C7E" w14:textId="77777777" w:rsidR="004D5363" w:rsidRPr="00FC2085" w:rsidRDefault="004D5363" w:rsidP="004D5363">
            <w:pPr>
              <w:pStyle w:val="ListParagraph"/>
              <w:rPr>
                <w:rFonts w:ascii="Times New Roman" w:eastAsia="Arial" w:hAnsi="Times New Roman" w:cs="Times New Roman"/>
                <w:sz w:val="18"/>
                <w:szCs w:val="18"/>
              </w:rPr>
            </w:pPr>
          </w:p>
          <w:p w14:paraId="7DB7D3A5" w14:textId="77777777" w:rsidR="00487481" w:rsidRPr="00FC2085" w:rsidRDefault="00487481" w:rsidP="004D5363">
            <w:pPr>
              <w:pStyle w:val="ListParagraph"/>
              <w:spacing w:after="0" w:line="240" w:lineRule="auto"/>
              <w:ind w:left="437" w:right="69"/>
              <w:rPr>
                <w:rFonts w:ascii="Times New Roman" w:eastAsia="Arial" w:hAnsi="Times New Roman" w:cs="Times New Roman"/>
                <w:sz w:val="18"/>
                <w:szCs w:val="18"/>
              </w:rPr>
            </w:pPr>
            <w:r w:rsidRPr="00FC2085">
              <w:rPr>
                <w:rFonts w:ascii="Times New Roman" w:eastAsia="Arial" w:hAnsi="Times New Roman" w:cs="Times New Roman"/>
                <w:sz w:val="18"/>
                <w:szCs w:val="18"/>
              </w:rPr>
              <w:t>4-eyes principle on per</w:t>
            </w:r>
            <w:r w:rsidR="004D5363" w:rsidRPr="00FC2085">
              <w:rPr>
                <w:rFonts w:ascii="Times New Roman" w:eastAsia="Arial" w:hAnsi="Times New Roman" w:cs="Times New Roman"/>
                <w:sz w:val="18"/>
                <w:szCs w:val="18"/>
              </w:rPr>
              <w:t>formed manual calculation steps.</w:t>
            </w:r>
          </w:p>
          <w:p w14:paraId="103F51C9" w14:textId="77777777" w:rsidR="004D5363" w:rsidRPr="00FC2085" w:rsidRDefault="004D5363" w:rsidP="004D5363">
            <w:pPr>
              <w:spacing w:before="4" w:after="0" w:line="110" w:lineRule="exact"/>
              <w:rPr>
                <w:sz w:val="18"/>
                <w:szCs w:val="18"/>
              </w:rPr>
            </w:pPr>
          </w:p>
          <w:p w14:paraId="683154C6" w14:textId="77777777" w:rsidR="004D5363" w:rsidRPr="00FC2085" w:rsidRDefault="004D5363" w:rsidP="004D5363">
            <w:pPr>
              <w:pStyle w:val="BodyText3"/>
              <w:numPr>
                <w:ilvl w:val="0"/>
                <w:numId w:val="10"/>
              </w:numPr>
              <w:tabs>
                <w:tab w:val="clear" w:pos="720"/>
              </w:tabs>
              <w:spacing w:before="120" w:after="120"/>
              <w:ind w:left="361" w:hanging="284"/>
              <w:rPr>
                <w:sz w:val="18"/>
                <w:szCs w:val="18"/>
                <w:lang w:val="en-GB"/>
              </w:rPr>
            </w:pPr>
            <w:r w:rsidRPr="00FC2085">
              <w:rPr>
                <w:sz w:val="18"/>
                <w:szCs w:val="18"/>
                <w:lang w:val="en-GB"/>
              </w:rPr>
              <w:t>Automated SCR calculation steps:</w:t>
            </w:r>
          </w:p>
          <w:p w14:paraId="478E1814" w14:textId="77777777" w:rsidR="004D5363" w:rsidRPr="00FC2085" w:rsidRDefault="004D5363" w:rsidP="005A0A28">
            <w:pPr>
              <w:pStyle w:val="BodyText3"/>
              <w:numPr>
                <w:ilvl w:val="0"/>
                <w:numId w:val="43"/>
              </w:numPr>
              <w:spacing w:before="120" w:after="120"/>
              <w:rPr>
                <w:sz w:val="18"/>
                <w:szCs w:val="18"/>
                <w:lang w:val="en-GB"/>
              </w:rPr>
            </w:pPr>
            <w:r w:rsidRPr="00FC2085">
              <w:rPr>
                <w:sz w:val="18"/>
                <w:szCs w:val="18"/>
                <w:lang w:val="en-GB"/>
              </w:rPr>
              <w:t>Test and approval process of the automated model scope &amp; design.</w:t>
            </w:r>
          </w:p>
          <w:p w14:paraId="313EA38A" w14:textId="77777777" w:rsidR="004D5363" w:rsidRPr="00FC2085" w:rsidRDefault="004D5363" w:rsidP="005A0A28">
            <w:pPr>
              <w:pStyle w:val="BodyText3"/>
              <w:numPr>
                <w:ilvl w:val="0"/>
                <w:numId w:val="43"/>
              </w:numPr>
              <w:spacing w:before="120" w:after="120"/>
              <w:rPr>
                <w:sz w:val="18"/>
                <w:szCs w:val="18"/>
                <w:lang w:val="en-GB"/>
              </w:rPr>
            </w:pPr>
            <w:r w:rsidRPr="00FC2085">
              <w:rPr>
                <w:sz w:val="18"/>
                <w:szCs w:val="18"/>
                <w:lang w:val="en-GB"/>
              </w:rPr>
              <w:t>Review of conceptual design incl. comparison to the initial scope and assessment on implications to the overall model environment</w:t>
            </w:r>
          </w:p>
          <w:p w14:paraId="4B14AAAA" w14:textId="77777777" w:rsidR="004D5363" w:rsidRPr="00FC2085" w:rsidRDefault="004D5363" w:rsidP="005A0A28">
            <w:pPr>
              <w:pStyle w:val="BodyText3"/>
              <w:numPr>
                <w:ilvl w:val="0"/>
                <w:numId w:val="43"/>
              </w:numPr>
              <w:spacing w:before="120" w:after="120"/>
              <w:rPr>
                <w:sz w:val="18"/>
                <w:szCs w:val="18"/>
                <w:lang w:val="en-GB"/>
              </w:rPr>
            </w:pPr>
            <w:r w:rsidRPr="00FC2085">
              <w:rPr>
                <w:sz w:val="18"/>
                <w:szCs w:val="18"/>
                <w:lang w:val="en-GB"/>
              </w:rPr>
              <w:t>Test and approval of the model implementation.</w:t>
            </w:r>
          </w:p>
          <w:p w14:paraId="72E42B2C" w14:textId="77777777" w:rsidR="004D5363" w:rsidRPr="00FC2085" w:rsidRDefault="004D5363" w:rsidP="005A0A28">
            <w:pPr>
              <w:pStyle w:val="BodyText3"/>
              <w:numPr>
                <w:ilvl w:val="0"/>
                <w:numId w:val="43"/>
              </w:numPr>
              <w:spacing w:before="120" w:after="120"/>
              <w:rPr>
                <w:sz w:val="18"/>
                <w:szCs w:val="18"/>
                <w:lang w:val="en-GB"/>
              </w:rPr>
            </w:pPr>
            <w:r w:rsidRPr="00FC2085">
              <w:rPr>
                <w:sz w:val="18"/>
                <w:szCs w:val="18"/>
                <w:lang w:val="en-GB"/>
              </w:rPr>
              <w:t>Checks and controls based on the company’s model change guidelines:</w:t>
            </w:r>
          </w:p>
          <w:p w14:paraId="36593B02" w14:textId="77777777" w:rsidR="00B062E4" w:rsidRPr="00FC2085" w:rsidRDefault="00B062E4" w:rsidP="004D5363">
            <w:pPr>
              <w:spacing w:after="0" w:line="240" w:lineRule="auto"/>
              <w:ind w:right="57"/>
              <w:rPr>
                <w:rFonts w:ascii="Times New Roman" w:eastAsia="Arial"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3997AB" w14:textId="77777777" w:rsidR="00961EE8" w:rsidRPr="00FC2085" w:rsidRDefault="00961EE8" w:rsidP="00487481">
            <w:pP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7C29B9" w14:textId="77777777" w:rsidR="00961EE8" w:rsidRPr="00FC2085" w:rsidRDefault="00961EE8" w:rsidP="00487481">
            <w:pPr>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599DA9" w14:textId="77777777" w:rsidR="00961EE8" w:rsidRPr="00FC2085" w:rsidRDefault="00961EE8" w:rsidP="00487481">
            <w:pPr>
              <w:rPr>
                <w:sz w:val="18"/>
                <w:szCs w:val="18"/>
              </w:rPr>
            </w:pPr>
          </w:p>
        </w:tc>
      </w:tr>
      <w:tr w:rsidR="00786DF9" w:rsidRPr="00FC2085" w14:paraId="1708CD89" w14:textId="77777777" w:rsidTr="00F236BB">
        <w:trPr>
          <w:trHeight w:hRule="exact" w:val="4978"/>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EBF2F47" w14:textId="77777777" w:rsidR="00786DF9" w:rsidRPr="00FC2085" w:rsidRDefault="00786DF9" w:rsidP="00487481">
            <w:pPr>
              <w:spacing w:before="9" w:after="0" w:line="110" w:lineRule="exact"/>
              <w:rPr>
                <w:sz w:val="18"/>
                <w:szCs w:val="18"/>
              </w:rPr>
            </w:pPr>
          </w:p>
          <w:p w14:paraId="6785A383" w14:textId="77777777" w:rsidR="00786DF9" w:rsidRPr="00FC2085" w:rsidRDefault="00786DF9" w:rsidP="00487481">
            <w:pPr>
              <w:spacing w:after="0" w:line="240" w:lineRule="auto"/>
              <w:ind w:left="407" w:right="-20"/>
              <w:rPr>
                <w:rFonts w:ascii="Times New Roman" w:eastAsia="Times New Roman" w:hAnsi="Times New Roman" w:cs="Times New Roman"/>
                <w:sz w:val="18"/>
                <w:szCs w:val="18"/>
              </w:rPr>
            </w:pPr>
            <w:r w:rsidRPr="00FC2085">
              <w:rPr>
                <w:rFonts w:ascii="Times New Roman" w:eastAsia="Times New Roman" w:hAnsi="Times New Roman" w:cs="Times New Roman"/>
                <w:b/>
                <w:bCs/>
                <w:sz w:val="18"/>
                <w:szCs w:val="18"/>
              </w:rPr>
              <w:t xml:space="preserve">GE </w:t>
            </w:r>
            <w:r w:rsidRPr="00FC2085">
              <w:rPr>
                <w:rFonts w:ascii="Times New Roman" w:eastAsia="Times New Roman" w:hAnsi="Times New Roman" w:cs="Times New Roman"/>
                <w:b/>
                <w:bCs/>
                <w:spacing w:val="1"/>
                <w:sz w:val="18"/>
                <w:szCs w:val="18"/>
              </w:rPr>
              <w:t>0</w:t>
            </w:r>
            <w:r w:rsidRPr="00FC2085">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CDEC7F0" w14:textId="77777777" w:rsidR="00786DF9" w:rsidRPr="00FC2085" w:rsidRDefault="00786DF9" w:rsidP="00487481">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9A8F284" w14:textId="77777777" w:rsidR="00786DF9" w:rsidRPr="00FC2085" w:rsidRDefault="00786DF9" w:rsidP="00487481">
            <w:pPr>
              <w:spacing w:before="4" w:after="0" w:line="110" w:lineRule="exact"/>
              <w:rPr>
                <w:sz w:val="18"/>
                <w:szCs w:val="18"/>
              </w:rPr>
            </w:pPr>
          </w:p>
          <w:p w14:paraId="416C91DD" w14:textId="77777777" w:rsidR="00360578" w:rsidRPr="00FC2085" w:rsidRDefault="00786DF9" w:rsidP="00360578">
            <w:pPr>
              <w:spacing w:before="2" w:after="0" w:line="240" w:lineRule="auto"/>
              <w:ind w:left="102" w:right="-20"/>
              <w:rPr>
                <w:rFonts w:ascii="Times New Roman" w:eastAsia="Times New Roman" w:hAnsi="Times New Roman" w:cs="Times New Roman"/>
                <w:spacing w:val="-2"/>
                <w:sz w:val="18"/>
                <w:szCs w:val="18"/>
              </w:rPr>
            </w:pPr>
            <w:r w:rsidRPr="00FC2085">
              <w:rPr>
                <w:rFonts w:ascii="Times New Roman" w:eastAsia="Times New Roman" w:hAnsi="Times New Roman" w:cs="Times New Roman"/>
                <w:spacing w:val="-2"/>
                <w:sz w:val="18"/>
                <w:szCs w:val="18"/>
              </w:rPr>
              <w:t>SCR Market</w:t>
            </w:r>
            <w:r w:rsidR="00360578" w:rsidRPr="00FC2085">
              <w:rPr>
                <w:rFonts w:ascii="Times New Roman" w:eastAsia="Times New Roman" w:hAnsi="Times New Roman" w:cs="Times New Roman"/>
                <w:spacing w:val="-2"/>
                <w:sz w:val="18"/>
                <w:szCs w:val="18"/>
              </w:rPr>
              <w:t xml:space="preserve"> Risk</w:t>
            </w:r>
          </w:p>
          <w:p w14:paraId="7D2491F0" w14:textId="77777777" w:rsidR="00360578" w:rsidRPr="00FC2085" w:rsidRDefault="00360578" w:rsidP="00360578">
            <w:pPr>
              <w:spacing w:before="2" w:after="0" w:line="240" w:lineRule="auto"/>
              <w:ind w:left="102" w:right="-20"/>
              <w:rPr>
                <w:rFonts w:ascii="Times New Roman" w:eastAsia="Times New Roman" w:hAnsi="Times New Roman" w:cs="Times New Roman"/>
                <w:spacing w:val="-2"/>
                <w:sz w:val="18"/>
                <w:szCs w:val="18"/>
              </w:rPr>
            </w:pPr>
            <w:r w:rsidRPr="00FC2085">
              <w:rPr>
                <w:rFonts w:ascii="Times New Roman" w:eastAsia="Times New Roman" w:hAnsi="Times New Roman" w:cs="Times New Roman"/>
                <w:spacing w:val="-2"/>
                <w:sz w:val="18"/>
                <w:szCs w:val="18"/>
              </w:rPr>
              <w:t>(to be split up for the different sub-modules)</w:t>
            </w:r>
          </w:p>
          <w:p w14:paraId="7EFFAF67" w14:textId="77777777" w:rsidR="00786DF9" w:rsidRPr="00FC2085" w:rsidRDefault="00753EFE" w:rsidP="00360578">
            <w:pPr>
              <w:spacing w:before="2" w:after="0" w:line="240" w:lineRule="auto"/>
              <w:ind w:left="102" w:right="-20"/>
              <w:rPr>
                <w:rFonts w:ascii="Times New Roman" w:eastAsia="Times New Roman" w:hAnsi="Times New Roman" w:cs="Times New Roman"/>
                <w:sz w:val="18"/>
                <w:szCs w:val="18"/>
              </w:rPr>
            </w:pPr>
            <w:r w:rsidRPr="00FC2085">
              <w:rPr>
                <w:rFonts w:ascii="Times New Roman" w:eastAsia="Times New Roman" w:hAnsi="Times New Roman" w:cs="Times New Roman"/>
                <w:spacing w:val="-2"/>
                <w:sz w:val="18"/>
                <w:szCs w:val="18"/>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1F8EF24" w14:textId="77777777" w:rsidR="00786DF9" w:rsidRPr="00FC2085" w:rsidRDefault="00786DF9" w:rsidP="00487481">
            <w:pPr>
              <w:spacing w:before="4" w:after="0" w:line="110" w:lineRule="exact"/>
              <w:jc w:val="center"/>
              <w:rPr>
                <w:sz w:val="18"/>
                <w:szCs w:val="18"/>
              </w:rPr>
            </w:pPr>
          </w:p>
          <w:p w14:paraId="35FB0122" w14:textId="77777777" w:rsidR="00786DF9" w:rsidRPr="00FC2085" w:rsidRDefault="00786DF9" w:rsidP="0048748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9675302" w14:textId="77777777" w:rsidR="00786DF9" w:rsidRPr="00FC2085" w:rsidRDefault="00786DF9" w:rsidP="00487481">
            <w:pPr>
              <w:spacing w:before="4" w:after="0" w:line="110" w:lineRule="exact"/>
              <w:jc w:val="center"/>
              <w:rPr>
                <w:sz w:val="18"/>
                <w:szCs w:val="18"/>
              </w:rPr>
            </w:pPr>
          </w:p>
          <w:p w14:paraId="0BE875E1" w14:textId="77777777" w:rsidR="00786DF9" w:rsidRPr="00FC2085" w:rsidRDefault="00786DF9" w:rsidP="00487481">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FFEFFD8" w14:textId="77777777" w:rsidR="00786DF9" w:rsidRPr="00FC2085" w:rsidRDefault="00786DF9" w:rsidP="00487481">
            <w:pPr>
              <w:spacing w:before="4" w:after="0" w:line="110" w:lineRule="exact"/>
              <w:jc w:val="center"/>
              <w:rPr>
                <w:sz w:val="18"/>
                <w:szCs w:val="18"/>
              </w:rPr>
            </w:pPr>
          </w:p>
          <w:p w14:paraId="24A9E9C5" w14:textId="77777777" w:rsidR="00786DF9" w:rsidRPr="00FC2085" w:rsidRDefault="00786DF9" w:rsidP="0048748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579FE6A" w14:textId="77777777" w:rsidR="00786DF9" w:rsidRPr="00FC2085" w:rsidRDefault="00786DF9" w:rsidP="00487481">
            <w:pPr>
              <w:spacing w:before="4" w:after="0" w:line="110" w:lineRule="exact"/>
              <w:jc w:val="center"/>
              <w:rPr>
                <w:sz w:val="18"/>
                <w:szCs w:val="18"/>
              </w:rPr>
            </w:pPr>
          </w:p>
          <w:p w14:paraId="5421E5CC" w14:textId="77777777" w:rsidR="00786DF9" w:rsidRPr="00FC2085" w:rsidRDefault="00786DF9" w:rsidP="00487481">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379B347" w14:textId="77777777" w:rsidR="00786DF9" w:rsidRPr="00FC2085" w:rsidRDefault="00786DF9" w:rsidP="00487481">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DF8169" w14:textId="77777777" w:rsidR="00786DF9" w:rsidRPr="00FC2085" w:rsidRDefault="00786DF9" w:rsidP="00487481">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F747216" w14:textId="77777777" w:rsidR="00786DF9" w:rsidRPr="00FC2085" w:rsidRDefault="00786DF9" w:rsidP="00487481">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714980C5" w14:textId="77777777" w:rsidR="00786DF9" w:rsidRPr="00FC2085" w:rsidRDefault="00786DF9" w:rsidP="00487481">
            <w:pPr>
              <w:rPr>
                <w:sz w:val="18"/>
                <w:szCs w:val="18"/>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2BDDEA0C" w14:textId="77777777" w:rsidR="004D5363" w:rsidRPr="00FC2085" w:rsidRDefault="004D5363" w:rsidP="004D5363">
            <w:pPr>
              <w:tabs>
                <w:tab w:val="left" w:pos="279"/>
                <w:tab w:val="left" w:pos="820"/>
              </w:tabs>
              <w:spacing w:after="0" w:line="240" w:lineRule="auto"/>
              <w:ind w:right="57"/>
              <w:rPr>
                <w:rFonts w:ascii="Times New Roman" w:eastAsia="Times New Roman" w:hAnsi="Times New Roman" w:cs="Times New Roman"/>
                <w:sz w:val="18"/>
                <w:szCs w:val="18"/>
              </w:rPr>
            </w:pPr>
          </w:p>
          <w:p w14:paraId="7B689829" w14:textId="77777777" w:rsidR="004D5363" w:rsidRPr="00FC2085" w:rsidRDefault="004D5363" w:rsidP="004D5363">
            <w:pPr>
              <w:pStyle w:val="ListParagraph"/>
              <w:numPr>
                <w:ilvl w:val="0"/>
                <w:numId w:val="5"/>
              </w:numPr>
              <w:tabs>
                <w:tab w:val="left" w:pos="279"/>
                <w:tab w:val="left" w:pos="820"/>
              </w:tabs>
              <w:spacing w:after="0" w:line="240" w:lineRule="auto"/>
              <w:ind w:left="738" w:right="57" w:hanging="284"/>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Controls on the set- up of appropriate test cases.</w:t>
            </w:r>
          </w:p>
          <w:p w14:paraId="76A259DF" w14:textId="77777777" w:rsidR="004D5363" w:rsidRPr="00FC2085" w:rsidRDefault="004D5363" w:rsidP="004D5363">
            <w:pPr>
              <w:pStyle w:val="ListParagraph"/>
              <w:numPr>
                <w:ilvl w:val="0"/>
                <w:numId w:val="5"/>
              </w:numPr>
              <w:tabs>
                <w:tab w:val="left" w:pos="279"/>
                <w:tab w:val="left" w:pos="820"/>
              </w:tabs>
              <w:spacing w:after="0" w:line="240" w:lineRule="auto"/>
              <w:ind w:left="738" w:right="57" w:hanging="284"/>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Validation activities and on adequate implementation tests.</w:t>
            </w:r>
          </w:p>
          <w:p w14:paraId="4D5EBF50" w14:textId="77777777" w:rsidR="004D5363" w:rsidRPr="00FC2085" w:rsidRDefault="004D5363" w:rsidP="004D5363">
            <w:pPr>
              <w:pStyle w:val="ListParagraph"/>
              <w:numPr>
                <w:ilvl w:val="0"/>
                <w:numId w:val="5"/>
              </w:numPr>
              <w:tabs>
                <w:tab w:val="left" w:pos="279"/>
                <w:tab w:val="left" w:pos="820"/>
              </w:tabs>
              <w:spacing w:after="0" w:line="240" w:lineRule="auto"/>
              <w:ind w:left="738" w:right="57" w:hanging="284"/>
              <w:rPr>
                <w:rFonts w:ascii="Times New Roman" w:eastAsia="Times New Roman" w:hAnsi="Times New Roman" w:cs="Times New Roman"/>
                <w:sz w:val="18"/>
                <w:szCs w:val="18"/>
              </w:rPr>
            </w:pPr>
            <w:r w:rsidRPr="00FC2085">
              <w:rPr>
                <w:rFonts w:ascii="Times New Roman" w:eastAsia="Times New Roman" w:hAnsi="Times New Roman" w:cs="Times New Roman"/>
                <w:sz w:val="18"/>
                <w:szCs w:val="18"/>
              </w:rPr>
              <w:t>Review of user acceptance testing.</w:t>
            </w:r>
          </w:p>
          <w:p w14:paraId="46DE5147" w14:textId="77777777" w:rsidR="004D5363" w:rsidRPr="00FC2085" w:rsidRDefault="004D5363" w:rsidP="004D5363">
            <w:pPr>
              <w:pStyle w:val="ListParagraph"/>
              <w:tabs>
                <w:tab w:val="left" w:pos="279"/>
                <w:tab w:val="left" w:pos="820"/>
              </w:tabs>
              <w:spacing w:after="0" w:line="240" w:lineRule="auto"/>
              <w:ind w:left="738" w:right="57"/>
              <w:rPr>
                <w:rFonts w:ascii="Times New Roman" w:eastAsia="Times New Roman" w:hAnsi="Times New Roman" w:cs="Times New Roman"/>
                <w:sz w:val="18"/>
                <w:szCs w:val="18"/>
              </w:rPr>
            </w:pPr>
          </w:p>
          <w:p w14:paraId="59E0FC3D" w14:textId="77777777" w:rsidR="00753EFE" w:rsidRPr="00FC2085" w:rsidRDefault="00753EFE" w:rsidP="00753EFE">
            <w:pPr>
              <w:spacing w:after="0" w:line="240" w:lineRule="auto"/>
              <w:ind w:right="57"/>
              <w:rPr>
                <w:rFonts w:ascii="Times New Roman" w:eastAsia="Times New Roman" w:hAnsi="Times New Roman" w:cs="Times New Roman"/>
                <w:sz w:val="18"/>
                <w:szCs w:val="18"/>
              </w:rPr>
            </w:pPr>
          </w:p>
          <w:p w14:paraId="27399C22" w14:textId="77777777" w:rsidR="004D5363" w:rsidRPr="00FC2085" w:rsidRDefault="004D5363" w:rsidP="004D5363">
            <w:pPr>
              <w:spacing w:after="0" w:line="240" w:lineRule="auto"/>
              <w:ind w:left="77" w:right="-20"/>
              <w:rPr>
                <w:rFonts w:ascii="Times New Roman" w:eastAsia="Times New Roman" w:hAnsi="Times New Roman" w:cs="Times New Roman"/>
                <w:sz w:val="18"/>
                <w:szCs w:val="18"/>
              </w:rPr>
            </w:pPr>
            <w:r w:rsidRPr="00FC2085">
              <w:rPr>
                <w:rFonts w:ascii="Times New Roman" w:eastAsia="Times New Roman" w:hAnsi="Times New Roman" w:cs="Times New Roman"/>
                <w:b/>
                <w:bCs/>
                <w:spacing w:val="3"/>
                <w:sz w:val="18"/>
                <w:szCs w:val="18"/>
              </w:rPr>
              <w:t>Validation</w:t>
            </w:r>
            <w:r w:rsidRPr="00FC2085">
              <w:rPr>
                <w:rFonts w:ascii="Times New Roman" w:eastAsia="Times New Roman" w:hAnsi="Times New Roman" w:cs="Times New Roman"/>
                <w:b/>
                <w:bCs/>
                <w:spacing w:val="2"/>
                <w:sz w:val="18"/>
                <w:szCs w:val="18"/>
              </w:rPr>
              <w:t xml:space="preserve"> </w:t>
            </w:r>
            <w:r w:rsidRPr="00FC2085">
              <w:rPr>
                <w:rFonts w:ascii="Times New Roman" w:eastAsia="Times New Roman" w:hAnsi="Times New Roman" w:cs="Times New Roman"/>
                <w:b/>
                <w:bCs/>
                <w:spacing w:val="-1"/>
                <w:sz w:val="18"/>
                <w:szCs w:val="18"/>
              </w:rPr>
              <w:t>c</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pacing w:val="-2"/>
                <w:sz w:val="18"/>
                <w:szCs w:val="18"/>
              </w:rPr>
              <w:t>n</w:t>
            </w:r>
            <w:r w:rsidRPr="00FC2085">
              <w:rPr>
                <w:rFonts w:ascii="Times New Roman" w:eastAsia="Times New Roman" w:hAnsi="Times New Roman" w:cs="Times New Roman"/>
                <w:b/>
                <w:bCs/>
                <w:sz w:val="18"/>
                <w:szCs w:val="18"/>
              </w:rPr>
              <w:t>t</w:t>
            </w:r>
            <w:r w:rsidRPr="00FC2085">
              <w:rPr>
                <w:rFonts w:ascii="Times New Roman" w:eastAsia="Times New Roman" w:hAnsi="Times New Roman" w:cs="Times New Roman"/>
                <w:b/>
                <w:bCs/>
                <w:spacing w:val="2"/>
                <w:sz w:val="18"/>
                <w:szCs w:val="18"/>
              </w:rPr>
              <w:t>r</w:t>
            </w:r>
            <w:r w:rsidRPr="00FC2085">
              <w:rPr>
                <w:rFonts w:ascii="Times New Roman" w:eastAsia="Times New Roman" w:hAnsi="Times New Roman" w:cs="Times New Roman"/>
                <w:b/>
                <w:bCs/>
                <w:spacing w:val="-1"/>
                <w:sz w:val="18"/>
                <w:szCs w:val="18"/>
              </w:rPr>
              <w:t>o</w:t>
            </w:r>
            <w:r w:rsidRPr="00FC2085">
              <w:rPr>
                <w:rFonts w:ascii="Times New Roman" w:eastAsia="Times New Roman" w:hAnsi="Times New Roman" w:cs="Times New Roman"/>
                <w:b/>
                <w:bCs/>
                <w:sz w:val="18"/>
                <w:szCs w:val="18"/>
              </w:rPr>
              <w:t>ls and assessment of results</w:t>
            </w:r>
          </w:p>
          <w:p w14:paraId="6827945F" w14:textId="77777777" w:rsidR="004D5363" w:rsidRPr="00FC2085" w:rsidRDefault="004D5363" w:rsidP="004D5363">
            <w:pPr>
              <w:spacing w:before="8" w:after="0" w:line="110" w:lineRule="exact"/>
              <w:rPr>
                <w:sz w:val="18"/>
                <w:szCs w:val="18"/>
              </w:rPr>
            </w:pPr>
          </w:p>
          <w:p w14:paraId="5174006A" w14:textId="77777777" w:rsidR="004D5363" w:rsidRPr="00FC2085" w:rsidRDefault="004D5363" w:rsidP="004D5363">
            <w:pPr>
              <w:pStyle w:val="ListParagraph"/>
              <w:numPr>
                <w:ilvl w:val="0"/>
                <w:numId w:val="23"/>
              </w:numPr>
              <w:spacing w:after="0" w:line="240" w:lineRule="auto"/>
              <w:ind w:right="69"/>
              <w:rPr>
                <w:rFonts w:ascii="Times New Roman" w:eastAsia="Arial" w:hAnsi="Times New Roman" w:cs="Times New Roman"/>
                <w:sz w:val="18"/>
                <w:szCs w:val="18"/>
              </w:rPr>
            </w:pPr>
            <w:r w:rsidRPr="00FC2085">
              <w:rPr>
                <w:rFonts w:ascii="Times New Roman" w:eastAsia="Arial" w:hAnsi="Times New Roman" w:cs="Times New Roman"/>
                <w:sz w:val="18"/>
                <w:szCs w:val="18"/>
              </w:rPr>
              <w:t>Governance controls on authorization &amp; review.</w:t>
            </w:r>
          </w:p>
          <w:p w14:paraId="6A40BEAB" w14:textId="77777777" w:rsidR="004D5363" w:rsidRPr="00FC2085" w:rsidRDefault="004D5363" w:rsidP="004D5363">
            <w:pPr>
              <w:pStyle w:val="ListParagraph"/>
              <w:spacing w:after="0" w:line="240" w:lineRule="auto"/>
              <w:ind w:left="437" w:right="69"/>
              <w:rPr>
                <w:rFonts w:ascii="Times New Roman" w:eastAsia="Arial" w:hAnsi="Times New Roman" w:cs="Times New Roman"/>
                <w:sz w:val="18"/>
                <w:szCs w:val="18"/>
              </w:rPr>
            </w:pPr>
          </w:p>
          <w:p w14:paraId="50DF8FFE" w14:textId="727EE602" w:rsidR="004D5363" w:rsidRPr="00FC2085" w:rsidRDefault="004D5363" w:rsidP="004D5363">
            <w:pPr>
              <w:pStyle w:val="ListParagraph"/>
              <w:numPr>
                <w:ilvl w:val="0"/>
                <w:numId w:val="23"/>
              </w:numPr>
              <w:spacing w:after="0" w:line="240" w:lineRule="auto"/>
              <w:ind w:right="69"/>
              <w:rPr>
                <w:rFonts w:ascii="Times New Roman" w:eastAsia="Arial" w:hAnsi="Times New Roman" w:cs="Times New Roman"/>
                <w:sz w:val="18"/>
                <w:szCs w:val="18"/>
              </w:rPr>
            </w:pPr>
            <w:r w:rsidRPr="00FC2085">
              <w:rPr>
                <w:rFonts w:ascii="Times New Roman" w:eastAsia="Arial" w:hAnsi="Times New Roman" w:cs="Times New Roman"/>
                <w:sz w:val="18"/>
                <w:szCs w:val="18"/>
              </w:rPr>
              <w:t>Documentation and</w:t>
            </w:r>
            <w:r w:rsidR="003D075D">
              <w:rPr>
                <w:rFonts w:ascii="Times New Roman" w:eastAsia="Arial" w:hAnsi="Times New Roman" w:cs="Times New Roman"/>
                <w:sz w:val="18"/>
                <w:szCs w:val="18"/>
              </w:rPr>
              <w:t xml:space="preserve"> </w:t>
            </w:r>
            <w:r w:rsidRPr="00FC2085">
              <w:rPr>
                <w:rFonts w:ascii="Times New Roman" w:eastAsia="Arial" w:hAnsi="Times New Roman" w:cs="Times New Roman"/>
                <w:sz w:val="18"/>
                <w:szCs w:val="18"/>
              </w:rPr>
              <w:t>rationale especially regarding sufficient assessment of stability and robustness of results.</w:t>
            </w:r>
          </w:p>
          <w:p w14:paraId="2BA3F65D" w14:textId="77777777" w:rsidR="004D5363" w:rsidRPr="00FC2085" w:rsidRDefault="004D5363" w:rsidP="004D5363">
            <w:pPr>
              <w:pStyle w:val="ListParagraph"/>
              <w:rPr>
                <w:rFonts w:ascii="Times New Roman" w:eastAsia="Arial" w:hAnsi="Times New Roman" w:cs="Times New Roman"/>
                <w:sz w:val="18"/>
                <w:szCs w:val="18"/>
              </w:rPr>
            </w:pPr>
          </w:p>
          <w:p w14:paraId="4C2F27A0" w14:textId="77777777" w:rsidR="004D5363" w:rsidRPr="00FC2085" w:rsidRDefault="004D5363" w:rsidP="004D5363">
            <w:pPr>
              <w:pStyle w:val="ListParagraph"/>
              <w:numPr>
                <w:ilvl w:val="0"/>
                <w:numId w:val="23"/>
              </w:numPr>
              <w:spacing w:after="0" w:line="240" w:lineRule="auto"/>
              <w:ind w:right="69"/>
              <w:rPr>
                <w:rFonts w:ascii="Times New Roman" w:eastAsia="Arial" w:hAnsi="Times New Roman" w:cs="Times New Roman"/>
                <w:sz w:val="18"/>
                <w:szCs w:val="18"/>
              </w:rPr>
            </w:pPr>
            <w:r w:rsidRPr="00FC2085">
              <w:rPr>
                <w:rFonts w:ascii="Times New Roman" w:eastAsia="Arial" w:hAnsi="Times New Roman" w:cs="Times New Roman"/>
                <w:sz w:val="18"/>
                <w:szCs w:val="18"/>
              </w:rPr>
              <w:t>Plausibility checks on results.</w:t>
            </w:r>
          </w:p>
          <w:p w14:paraId="480FF6CC" w14:textId="77777777" w:rsidR="004D5363" w:rsidRPr="00FC2085" w:rsidRDefault="004D5363" w:rsidP="004D5363">
            <w:pPr>
              <w:spacing w:after="0" w:line="240" w:lineRule="auto"/>
              <w:ind w:right="69"/>
              <w:rPr>
                <w:rFonts w:ascii="Times New Roman" w:eastAsia="Arial" w:hAnsi="Times New Roman" w:cs="Times New Roman"/>
                <w:sz w:val="18"/>
                <w:szCs w:val="18"/>
              </w:rPr>
            </w:pPr>
          </w:p>
          <w:p w14:paraId="277BC980" w14:textId="77777777" w:rsidR="004D5363" w:rsidRPr="00FC2085" w:rsidRDefault="004D5363" w:rsidP="004D5363">
            <w:pPr>
              <w:pStyle w:val="ListParagraph"/>
              <w:numPr>
                <w:ilvl w:val="0"/>
                <w:numId w:val="23"/>
              </w:numPr>
              <w:spacing w:after="0" w:line="240" w:lineRule="auto"/>
              <w:ind w:right="69"/>
              <w:rPr>
                <w:rFonts w:ascii="Times New Roman" w:eastAsia="Arial" w:hAnsi="Times New Roman" w:cs="Times New Roman"/>
                <w:sz w:val="18"/>
                <w:szCs w:val="18"/>
              </w:rPr>
            </w:pPr>
            <w:r w:rsidRPr="00FC2085">
              <w:rPr>
                <w:rFonts w:ascii="Times New Roman" w:eastAsia="Arial" w:hAnsi="Times New Roman" w:cs="Times New Roman"/>
                <w:sz w:val="18"/>
                <w:szCs w:val="18"/>
              </w:rPr>
              <w:t>Management review on results.</w:t>
            </w:r>
          </w:p>
          <w:p w14:paraId="52EE01B9" w14:textId="77777777" w:rsidR="00786DF9" w:rsidRPr="00FC2085" w:rsidRDefault="00786DF9" w:rsidP="004D5363">
            <w:pPr>
              <w:spacing w:after="0" w:line="240" w:lineRule="auto"/>
              <w:ind w:right="57"/>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C50853" w14:textId="77777777" w:rsidR="00786DF9" w:rsidRPr="00FC2085" w:rsidRDefault="00786DF9" w:rsidP="00487481">
            <w:pP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4DD2422" w14:textId="77777777" w:rsidR="00786DF9" w:rsidRPr="00FC2085" w:rsidRDefault="00786DF9" w:rsidP="00487481">
            <w:pPr>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2BFE6E0" w14:textId="77777777" w:rsidR="00786DF9" w:rsidRPr="00FC2085" w:rsidRDefault="00786DF9" w:rsidP="00487481">
            <w:pPr>
              <w:rPr>
                <w:sz w:val="18"/>
                <w:szCs w:val="18"/>
              </w:rPr>
            </w:pPr>
          </w:p>
        </w:tc>
      </w:tr>
    </w:tbl>
    <w:p w14:paraId="47C1B00D" w14:textId="77777777" w:rsidR="00E32BFE" w:rsidRPr="00675031" w:rsidRDefault="00E32BFE" w:rsidP="00895699">
      <w:pPr>
        <w:sectPr w:rsidR="00E32BFE" w:rsidRPr="00675031" w:rsidSect="004C4211">
          <w:headerReference w:type="default" r:id="rId8"/>
          <w:footerReference w:type="default" r:id="rId9"/>
          <w:pgSz w:w="16840" w:h="11907" w:orient="landscape" w:code="9"/>
          <w:pgMar w:top="1559" w:right="1134" w:bottom="941" w:left="1134" w:header="851" w:footer="448" w:gutter="0"/>
          <w:pgNumType w:start="1"/>
          <w:cols w:space="708"/>
        </w:sectPr>
      </w:pPr>
    </w:p>
    <w:p w14:paraId="6C8BC4CD" w14:textId="77777777" w:rsidR="0072703D" w:rsidRDefault="0072703D">
      <w:pPr>
        <w:rPr>
          <w:sz w:val="12"/>
          <w:szCs w:val="12"/>
        </w:rPr>
      </w:pPr>
    </w:p>
    <w:p w14:paraId="4909E3C2" w14:textId="77777777" w:rsidR="00E32BFE" w:rsidRDefault="00E32BFE" w:rsidP="00AC7F2A">
      <w:pPr>
        <w:spacing w:before="9" w:after="0" w:line="120" w:lineRule="exact"/>
        <w:rPr>
          <w:sz w:val="12"/>
          <w:szCs w:val="12"/>
        </w:rPr>
      </w:pPr>
    </w:p>
    <w:p w14:paraId="1B7369E9" w14:textId="77777777" w:rsidR="00360578" w:rsidRPr="00574817" w:rsidRDefault="00360578" w:rsidP="00360578">
      <w:pPr>
        <w:ind w:left="142"/>
        <w:rPr>
          <w:b/>
          <w:sz w:val="15"/>
          <w:szCs w:val="15"/>
        </w:rPr>
      </w:pPr>
      <w:r w:rsidRPr="00574817">
        <w:rPr>
          <w:rFonts w:ascii="Times New Roman" w:eastAsia="Times New Roman" w:hAnsi="Times New Roman" w:cs="Times New Roman"/>
          <w:b/>
          <w:bCs/>
          <w:sz w:val="28"/>
          <w:szCs w:val="28"/>
        </w:rPr>
        <w:t>PART II - SUBSTANTIVE</w:t>
      </w:r>
      <w:r w:rsidRPr="00574817">
        <w:rPr>
          <w:rFonts w:ascii="Times New Roman" w:eastAsia="Times New Roman" w:hAnsi="Times New Roman" w:cs="Times New Roman"/>
          <w:b/>
          <w:bCs/>
          <w:spacing w:val="1"/>
          <w:sz w:val="28"/>
          <w:szCs w:val="28"/>
        </w:rPr>
        <w:t xml:space="preserve"> TESTING</w:t>
      </w:r>
    </w:p>
    <w:p w14:paraId="35B2E0B8" w14:textId="77777777" w:rsidR="00E32BFE" w:rsidRDefault="00E32BFE" w:rsidP="00AC7F2A">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E32BFE" w:rsidRPr="00360578" w14:paraId="6868034C" w14:textId="77777777" w:rsidTr="004A1381">
        <w:trPr>
          <w:trHeight w:hRule="exact" w:val="830"/>
        </w:trPr>
        <w:tc>
          <w:tcPr>
            <w:tcW w:w="11640" w:type="dxa"/>
            <w:gridSpan w:val="2"/>
            <w:tcBorders>
              <w:top w:val="single" w:sz="2" w:space="0" w:color="000000"/>
              <w:left w:val="single" w:sz="2" w:space="0" w:color="000000"/>
              <w:bottom w:val="single" w:sz="4" w:space="0" w:color="000000"/>
              <w:right w:val="single" w:sz="2" w:space="0" w:color="000000"/>
            </w:tcBorders>
          </w:tcPr>
          <w:p w14:paraId="2A63BADA" w14:textId="77777777" w:rsidR="00E32BFE" w:rsidRPr="00360578" w:rsidRDefault="00C605C5" w:rsidP="004A1381">
            <w:pPr>
              <w:spacing w:before="67" w:after="0" w:line="240" w:lineRule="auto"/>
              <w:ind w:left="4292" w:right="4271"/>
              <w:jc w:val="center"/>
              <w:rPr>
                <w:rFonts w:ascii="Times New Roman" w:eastAsia="Times New Roman" w:hAnsi="Times New Roman" w:cs="Times New Roman"/>
                <w:sz w:val="18"/>
                <w:szCs w:val="18"/>
              </w:rPr>
            </w:pPr>
            <w:r w:rsidRPr="00360578">
              <w:rPr>
                <w:rFonts w:ascii="Times New Roman" w:eastAsia="Times New Roman" w:hAnsi="Times New Roman" w:cs="Times New Roman"/>
                <w:b/>
                <w:bCs/>
                <w:spacing w:val="-1"/>
                <w:sz w:val="18"/>
                <w:szCs w:val="18"/>
              </w:rPr>
              <w:t>R</w:t>
            </w:r>
            <w:r w:rsidRPr="00360578">
              <w:rPr>
                <w:rFonts w:ascii="Times New Roman" w:eastAsia="Times New Roman" w:hAnsi="Times New Roman" w:cs="Times New Roman"/>
                <w:b/>
                <w:bCs/>
                <w:sz w:val="18"/>
                <w:szCs w:val="18"/>
              </w:rPr>
              <w:t>a</w:t>
            </w:r>
            <w:r w:rsidRPr="00360578">
              <w:rPr>
                <w:rFonts w:ascii="Times New Roman" w:eastAsia="Times New Roman" w:hAnsi="Times New Roman" w:cs="Times New Roman"/>
                <w:b/>
                <w:bCs/>
                <w:spacing w:val="1"/>
                <w:sz w:val="18"/>
                <w:szCs w:val="18"/>
              </w:rPr>
              <w:t>ti</w:t>
            </w:r>
            <w:r w:rsidRPr="00360578">
              <w:rPr>
                <w:rFonts w:ascii="Times New Roman" w:eastAsia="Times New Roman" w:hAnsi="Times New Roman" w:cs="Times New Roman"/>
                <w:b/>
                <w:bCs/>
                <w:sz w:val="18"/>
                <w:szCs w:val="18"/>
              </w:rPr>
              <w:t>on</w:t>
            </w:r>
            <w:r w:rsidRPr="00360578">
              <w:rPr>
                <w:rFonts w:ascii="Times New Roman" w:eastAsia="Times New Roman" w:hAnsi="Times New Roman" w:cs="Times New Roman"/>
                <w:b/>
                <w:bCs/>
                <w:spacing w:val="-2"/>
                <w:sz w:val="18"/>
                <w:szCs w:val="18"/>
              </w:rPr>
              <w:t>a</w:t>
            </w:r>
            <w:r w:rsidRPr="00360578">
              <w:rPr>
                <w:rFonts w:ascii="Times New Roman" w:eastAsia="Times New Roman" w:hAnsi="Times New Roman" w:cs="Times New Roman"/>
                <w:b/>
                <w:bCs/>
                <w:spacing w:val="1"/>
                <w:sz w:val="18"/>
                <w:szCs w:val="18"/>
              </w:rPr>
              <w:t>l</w:t>
            </w:r>
            <w:r w:rsidRPr="00360578">
              <w:rPr>
                <w:rFonts w:ascii="Times New Roman" w:eastAsia="Times New Roman" w:hAnsi="Times New Roman" w:cs="Times New Roman"/>
                <w:b/>
                <w:bCs/>
                <w:sz w:val="18"/>
                <w:szCs w:val="18"/>
              </w:rPr>
              <w:t>e</w:t>
            </w:r>
            <w:r w:rsidRPr="00360578">
              <w:rPr>
                <w:rFonts w:ascii="Times New Roman" w:eastAsia="Times New Roman" w:hAnsi="Times New Roman" w:cs="Times New Roman"/>
                <w:b/>
                <w:bCs/>
                <w:spacing w:val="-2"/>
                <w:sz w:val="18"/>
                <w:szCs w:val="18"/>
              </w:rPr>
              <w:t xml:space="preserve"> </w:t>
            </w:r>
            <w:r w:rsidRPr="00360578">
              <w:rPr>
                <w:rFonts w:ascii="Times New Roman" w:eastAsia="Times New Roman" w:hAnsi="Times New Roman" w:cs="Times New Roman"/>
                <w:b/>
                <w:bCs/>
                <w:spacing w:val="1"/>
                <w:sz w:val="18"/>
                <w:szCs w:val="18"/>
              </w:rPr>
              <w:t>f</w:t>
            </w:r>
            <w:r w:rsidRPr="00360578">
              <w:rPr>
                <w:rFonts w:ascii="Times New Roman" w:eastAsia="Times New Roman" w:hAnsi="Times New Roman" w:cs="Times New Roman"/>
                <w:b/>
                <w:bCs/>
                <w:sz w:val="18"/>
                <w:szCs w:val="18"/>
              </w:rPr>
              <w:t>or</w:t>
            </w:r>
            <w:r w:rsidRPr="00360578">
              <w:rPr>
                <w:rFonts w:ascii="Times New Roman" w:eastAsia="Times New Roman" w:hAnsi="Times New Roman" w:cs="Times New Roman"/>
                <w:b/>
                <w:bCs/>
                <w:spacing w:val="1"/>
                <w:sz w:val="18"/>
                <w:szCs w:val="18"/>
              </w:rPr>
              <w:t xml:space="preserve"> </w:t>
            </w:r>
            <w:r w:rsidR="004A1381" w:rsidRPr="00360578">
              <w:rPr>
                <w:rFonts w:ascii="Times New Roman" w:eastAsia="Times New Roman" w:hAnsi="Times New Roman" w:cs="Times New Roman"/>
                <w:b/>
                <w:bCs/>
                <w:spacing w:val="-1"/>
                <w:sz w:val="18"/>
                <w:szCs w:val="18"/>
              </w:rPr>
              <w:t>risk of significant misstatement</w:t>
            </w:r>
            <w:r w:rsidRPr="00360578">
              <w:rPr>
                <w:rFonts w:ascii="Times New Roman" w:eastAsia="Times New Roman" w:hAnsi="Times New Roman" w:cs="Times New Roman"/>
                <w:b/>
                <w:bCs/>
                <w:spacing w:val="1"/>
                <w:sz w:val="18"/>
                <w:szCs w:val="18"/>
              </w:rPr>
              <w:t xml:space="preserve"> </w:t>
            </w:r>
            <w:r w:rsidRPr="00360578">
              <w:rPr>
                <w:rFonts w:ascii="Times New Roman" w:eastAsia="Times New Roman" w:hAnsi="Times New Roman" w:cs="Times New Roman"/>
                <w:b/>
                <w:bCs/>
                <w:sz w:val="18"/>
                <w:szCs w:val="18"/>
              </w:rPr>
              <w:t>a</w:t>
            </w:r>
            <w:r w:rsidRPr="00360578">
              <w:rPr>
                <w:rFonts w:ascii="Times New Roman" w:eastAsia="Times New Roman" w:hAnsi="Times New Roman" w:cs="Times New Roman"/>
                <w:b/>
                <w:bCs/>
                <w:spacing w:val="-2"/>
                <w:sz w:val="18"/>
                <w:szCs w:val="18"/>
              </w:rPr>
              <w:t>s</w:t>
            </w:r>
            <w:r w:rsidRPr="00360578">
              <w:rPr>
                <w:rFonts w:ascii="Times New Roman" w:eastAsia="Times New Roman" w:hAnsi="Times New Roman" w:cs="Times New Roman"/>
                <w:b/>
                <w:bCs/>
                <w:sz w:val="18"/>
                <w:szCs w:val="18"/>
              </w:rPr>
              <w:t>se</w:t>
            </w:r>
            <w:r w:rsidRPr="00360578">
              <w:rPr>
                <w:rFonts w:ascii="Times New Roman" w:eastAsia="Times New Roman" w:hAnsi="Times New Roman" w:cs="Times New Roman"/>
                <w:b/>
                <w:bCs/>
                <w:spacing w:val="-2"/>
                <w:sz w:val="18"/>
                <w:szCs w:val="18"/>
              </w:rPr>
              <w:t>s</w:t>
            </w:r>
            <w:r w:rsidRPr="00360578">
              <w:rPr>
                <w:rFonts w:ascii="Times New Roman" w:eastAsia="Times New Roman" w:hAnsi="Times New Roman" w:cs="Times New Roman"/>
                <w:b/>
                <w:bCs/>
                <w:sz w:val="18"/>
                <w:szCs w:val="18"/>
              </w:rPr>
              <w:t>s</w:t>
            </w:r>
            <w:r w:rsidRPr="00360578">
              <w:rPr>
                <w:rFonts w:ascii="Times New Roman" w:eastAsia="Times New Roman" w:hAnsi="Times New Roman" w:cs="Times New Roman"/>
                <w:b/>
                <w:bCs/>
                <w:spacing w:val="1"/>
                <w:sz w:val="18"/>
                <w:szCs w:val="18"/>
              </w:rPr>
              <w:t>m</w:t>
            </w:r>
            <w:r w:rsidRPr="00360578">
              <w:rPr>
                <w:rFonts w:ascii="Times New Roman" w:eastAsia="Times New Roman" w:hAnsi="Times New Roman" w:cs="Times New Roman"/>
                <w:b/>
                <w:bCs/>
                <w:sz w:val="18"/>
                <w:szCs w:val="18"/>
              </w:rPr>
              <w:t>e</w:t>
            </w:r>
            <w:r w:rsidRPr="00360578">
              <w:rPr>
                <w:rFonts w:ascii="Times New Roman" w:eastAsia="Times New Roman" w:hAnsi="Times New Roman" w:cs="Times New Roman"/>
                <w:b/>
                <w:bCs/>
                <w:spacing w:val="-3"/>
                <w:sz w:val="18"/>
                <w:szCs w:val="18"/>
              </w:rPr>
              <w:t>n</w:t>
            </w:r>
            <w:r w:rsidRPr="00360578">
              <w:rPr>
                <w:rFonts w:ascii="Times New Roman" w:eastAsia="Times New Roman" w:hAnsi="Times New Roman" w:cs="Times New Roman"/>
                <w:b/>
                <w:bCs/>
                <w:sz w:val="18"/>
                <w:szCs w:val="18"/>
              </w:rPr>
              <w:t>t</w:t>
            </w:r>
          </w:p>
        </w:tc>
        <w:tc>
          <w:tcPr>
            <w:tcW w:w="2654" w:type="dxa"/>
            <w:tcBorders>
              <w:top w:val="single" w:sz="2" w:space="0" w:color="000000"/>
              <w:left w:val="single" w:sz="2" w:space="0" w:color="000000"/>
              <w:bottom w:val="single" w:sz="4" w:space="0" w:color="000000"/>
              <w:right w:val="single" w:sz="2" w:space="0" w:color="000000"/>
            </w:tcBorders>
          </w:tcPr>
          <w:p w14:paraId="4F040606" w14:textId="77777777" w:rsidR="00E32BFE" w:rsidRPr="00360578" w:rsidRDefault="004A1381" w:rsidP="004A1381">
            <w:pPr>
              <w:spacing w:before="67" w:after="0" w:line="240" w:lineRule="auto"/>
              <w:ind w:left="22" w:right="223"/>
              <w:jc w:val="center"/>
              <w:rPr>
                <w:rFonts w:ascii="Times New Roman" w:eastAsia="Times New Roman" w:hAnsi="Times New Roman" w:cs="Times New Roman"/>
                <w:sz w:val="18"/>
                <w:szCs w:val="18"/>
              </w:rPr>
            </w:pPr>
            <w:r w:rsidRPr="00360578">
              <w:rPr>
                <w:rFonts w:ascii="Times New Roman" w:eastAsia="Times New Roman" w:hAnsi="Times New Roman" w:cs="Times New Roman"/>
                <w:b/>
                <w:bCs/>
                <w:spacing w:val="-1"/>
                <w:sz w:val="18"/>
                <w:szCs w:val="18"/>
              </w:rPr>
              <w:t>Risk of significant misstatement (</w:t>
            </w:r>
            <w:proofErr w:type="spellStart"/>
            <w:r w:rsidR="00E26CE8" w:rsidRPr="00360578">
              <w:rPr>
                <w:rFonts w:ascii="Times New Roman" w:eastAsia="Times New Roman" w:hAnsi="Times New Roman" w:cs="Times New Roman"/>
                <w:b/>
                <w:bCs/>
                <w:spacing w:val="-1"/>
                <w:sz w:val="18"/>
                <w:szCs w:val="18"/>
              </w:rPr>
              <w:t>RoSM</w:t>
            </w:r>
            <w:proofErr w:type="spellEnd"/>
            <w:r w:rsidRPr="00360578">
              <w:rPr>
                <w:rFonts w:ascii="Times New Roman" w:eastAsia="Times New Roman" w:hAnsi="Times New Roman" w:cs="Times New Roman"/>
                <w:b/>
                <w:bCs/>
                <w:spacing w:val="-1"/>
                <w:sz w:val="18"/>
                <w:szCs w:val="18"/>
              </w:rPr>
              <w:t>)</w:t>
            </w:r>
          </w:p>
        </w:tc>
      </w:tr>
      <w:tr w:rsidR="00E32BFE" w:rsidRPr="00360578" w14:paraId="22517DB1" w14:textId="77777777" w:rsidTr="00360578">
        <w:trPr>
          <w:trHeight w:hRule="exact" w:val="1111"/>
        </w:trPr>
        <w:tc>
          <w:tcPr>
            <w:tcW w:w="1980" w:type="dxa"/>
            <w:tcBorders>
              <w:top w:val="single" w:sz="4" w:space="0" w:color="000000"/>
              <w:left w:val="single" w:sz="2" w:space="0" w:color="000000"/>
              <w:bottom w:val="single" w:sz="2" w:space="0" w:color="000000"/>
              <w:right w:val="single" w:sz="2" w:space="0" w:color="000000"/>
            </w:tcBorders>
          </w:tcPr>
          <w:p w14:paraId="795362C2" w14:textId="77777777" w:rsidR="00E32BFE" w:rsidRPr="00360578" w:rsidRDefault="00E32BFE" w:rsidP="00AC7F2A">
            <w:pPr>
              <w:spacing w:after="0" w:line="120" w:lineRule="exact"/>
              <w:rPr>
                <w:sz w:val="18"/>
                <w:szCs w:val="18"/>
              </w:rPr>
            </w:pPr>
          </w:p>
          <w:p w14:paraId="0F0098C0" w14:textId="77777777" w:rsidR="00E32BFE" w:rsidRPr="00360578" w:rsidRDefault="00C605C5" w:rsidP="00AC7F2A">
            <w:pPr>
              <w:spacing w:after="0" w:line="240" w:lineRule="auto"/>
              <w:ind w:left="105" w:right="-20"/>
              <w:rPr>
                <w:rFonts w:ascii="Times New Roman" w:eastAsia="Times New Roman" w:hAnsi="Times New Roman" w:cs="Times New Roman"/>
                <w:sz w:val="18"/>
                <w:szCs w:val="18"/>
              </w:rPr>
            </w:pPr>
            <w:r w:rsidRPr="00360578">
              <w:rPr>
                <w:rFonts w:ascii="Times New Roman" w:eastAsia="Times New Roman" w:hAnsi="Times New Roman" w:cs="Times New Roman"/>
                <w:spacing w:val="-4"/>
                <w:sz w:val="18"/>
                <w:szCs w:val="18"/>
              </w:rPr>
              <w:t>I</w:t>
            </w:r>
            <w:r w:rsidRPr="00360578">
              <w:rPr>
                <w:rFonts w:ascii="Times New Roman" w:eastAsia="Times New Roman" w:hAnsi="Times New Roman" w:cs="Times New Roman"/>
                <w:sz w:val="18"/>
                <w:szCs w:val="18"/>
              </w:rPr>
              <w:t>nhe</w:t>
            </w:r>
            <w:r w:rsidRPr="00360578">
              <w:rPr>
                <w:rFonts w:ascii="Times New Roman" w:eastAsia="Times New Roman" w:hAnsi="Times New Roman" w:cs="Times New Roman"/>
                <w:spacing w:val="1"/>
                <w:sz w:val="18"/>
                <w:szCs w:val="18"/>
              </w:rPr>
              <w:t>r</w:t>
            </w:r>
            <w:r w:rsidRPr="00360578">
              <w:rPr>
                <w:rFonts w:ascii="Times New Roman" w:eastAsia="Times New Roman" w:hAnsi="Times New Roman" w:cs="Times New Roman"/>
                <w:sz w:val="18"/>
                <w:szCs w:val="18"/>
              </w:rPr>
              <w:t>ent</w:t>
            </w:r>
            <w:r w:rsidRPr="00360578">
              <w:rPr>
                <w:rFonts w:ascii="Times New Roman" w:eastAsia="Times New Roman" w:hAnsi="Times New Roman" w:cs="Times New Roman"/>
                <w:spacing w:val="1"/>
                <w:sz w:val="18"/>
                <w:szCs w:val="18"/>
              </w:rPr>
              <w:t xml:space="preserve"> </w:t>
            </w:r>
            <w:r w:rsidRPr="00360578">
              <w:rPr>
                <w:rFonts w:ascii="Times New Roman" w:eastAsia="Times New Roman" w:hAnsi="Times New Roman" w:cs="Times New Roman"/>
                <w:spacing w:val="-2"/>
                <w:sz w:val="18"/>
                <w:szCs w:val="18"/>
              </w:rPr>
              <w:t>r</w:t>
            </w:r>
            <w:r w:rsidRPr="00360578">
              <w:rPr>
                <w:rFonts w:ascii="Times New Roman" w:eastAsia="Times New Roman" w:hAnsi="Times New Roman" w:cs="Times New Roman"/>
                <w:spacing w:val="1"/>
                <w:sz w:val="18"/>
                <w:szCs w:val="18"/>
              </w:rPr>
              <w:t>i</w:t>
            </w:r>
            <w:r w:rsidRPr="00360578">
              <w:rPr>
                <w:rFonts w:ascii="Times New Roman" w:eastAsia="Times New Roman" w:hAnsi="Times New Roman" w:cs="Times New Roman"/>
                <w:sz w:val="18"/>
                <w:szCs w:val="18"/>
              </w:rPr>
              <w:t>sk</w:t>
            </w:r>
          </w:p>
        </w:tc>
        <w:tc>
          <w:tcPr>
            <w:tcW w:w="9660" w:type="dxa"/>
            <w:tcBorders>
              <w:top w:val="single" w:sz="4" w:space="0" w:color="000000"/>
              <w:left w:val="single" w:sz="2" w:space="0" w:color="000000"/>
              <w:bottom w:val="single" w:sz="2" w:space="0" w:color="000000"/>
              <w:right w:val="single" w:sz="2" w:space="0" w:color="000000"/>
            </w:tcBorders>
            <w:vAlign w:val="center"/>
          </w:tcPr>
          <w:p w14:paraId="24F0C35C" w14:textId="77777777" w:rsidR="00E32BFE" w:rsidRPr="00360578" w:rsidRDefault="00C605C5" w:rsidP="00F22BB6">
            <w:pPr>
              <w:spacing w:after="0" w:line="240" w:lineRule="auto"/>
              <w:ind w:left="105" w:right="-20"/>
              <w:rPr>
                <w:rFonts w:ascii="Times New Roman" w:eastAsia="Times New Roman" w:hAnsi="Times New Roman" w:cs="Times New Roman"/>
                <w:sz w:val="18"/>
                <w:szCs w:val="18"/>
              </w:rPr>
            </w:pPr>
            <w:r w:rsidRPr="00360578">
              <w:rPr>
                <w:rFonts w:ascii="Times New Roman" w:eastAsia="Times New Roman" w:hAnsi="Times New Roman" w:cs="Times New Roman"/>
                <w:spacing w:val="-4"/>
                <w:sz w:val="18"/>
                <w:szCs w:val="18"/>
              </w:rPr>
              <w:t>I</w:t>
            </w:r>
            <w:r w:rsidRPr="00360578">
              <w:rPr>
                <w:rFonts w:ascii="Times New Roman" w:eastAsia="Times New Roman" w:hAnsi="Times New Roman" w:cs="Times New Roman"/>
                <w:sz w:val="18"/>
                <w:szCs w:val="18"/>
              </w:rPr>
              <w:t>nhe</w:t>
            </w:r>
            <w:r w:rsidRPr="00360578">
              <w:rPr>
                <w:rFonts w:ascii="Times New Roman" w:eastAsia="Times New Roman" w:hAnsi="Times New Roman" w:cs="Times New Roman"/>
                <w:spacing w:val="1"/>
                <w:sz w:val="18"/>
                <w:szCs w:val="18"/>
              </w:rPr>
              <w:t>r</w:t>
            </w:r>
            <w:r w:rsidRPr="00360578">
              <w:rPr>
                <w:rFonts w:ascii="Times New Roman" w:eastAsia="Times New Roman" w:hAnsi="Times New Roman" w:cs="Times New Roman"/>
                <w:sz w:val="18"/>
                <w:szCs w:val="18"/>
              </w:rPr>
              <w:t>ent</w:t>
            </w:r>
            <w:r w:rsidRPr="00360578">
              <w:rPr>
                <w:rFonts w:ascii="Times New Roman" w:eastAsia="Times New Roman" w:hAnsi="Times New Roman" w:cs="Times New Roman"/>
                <w:spacing w:val="1"/>
                <w:sz w:val="18"/>
                <w:szCs w:val="18"/>
              </w:rPr>
              <w:t xml:space="preserve"> </w:t>
            </w:r>
            <w:r w:rsidRPr="00360578">
              <w:rPr>
                <w:rFonts w:ascii="Times New Roman" w:eastAsia="Times New Roman" w:hAnsi="Times New Roman" w:cs="Times New Roman"/>
                <w:spacing w:val="-2"/>
                <w:sz w:val="18"/>
                <w:szCs w:val="18"/>
              </w:rPr>
              <w:t>r</w:t>
            </w:r>
            <w:r w:rsidRPr="00360578">
              <w:rPr>
                <w:rFonts w:ascii="Times New Roman" w:eastAsia="Times New Roman" w:hAnsi="Times New Roman" w:cs="Times New Roman"/>
                <w:spacing w:val="1"/>
                <w:sz w:val="18"/>
                <w:szCs w:val="18"/>
              </w:rPr>
              <w:t>i</w:t>
            </w:r>
            <w:r w:rsidRPr="00360578">
              <w:rPr>
                <w:rFonts w:ascii="Times New Roman" w:eastAsia="Times New Roman" w:hAnsi="Times New Roman" w:cs="Times New Roman"/>
                <w:sz w:val="18"/>
                <w:szCs w:val="18"/>
              </w:rPr>
              <w:t>sk</w:t>
            </w:r>
            <w:r w:rsidRPr="00360578">
              <w:rPr>
                <w:rFonts w:ascii="Times New Roman" w:eastAsia="Times New Roman" w:hAnsi="Times New Roman" w:cs="Times New Roman"/>
                <w:spacing w:val="-2"/>
                <w:sz w:val="18"/>
                <w:szCs w:val="18"/>
              </w:rPr>
              <w:t xml:space="preserve"> </w:t>
            </w:r>
            <w:r w:rsidRPr="00360578">
              <w:rPr>
                <w:rFonts w:ascii="Times New Roman" w:eastAsia="Times New Roman" w:hAnsi="Times New Roman" w:cs="Times New Roman"/>
                <w:spacing w:val="1"/>
                <w:sz w:val="18"/>
                <w:szCs w:val="18"/>
              </w:rPr>
              <w:t>i</w:t>
            </w:r>
            <w:r w:rsidRPr="00360578">
              <w:rPr>
                <w:rFonts w:ascii="Times New Roman" w:eastAsia="Times New Roman" w:hAnsi="Times New Roman" w:cs="Times New Roman"/>
                <w:sz w:val="18"/>
                <w:szCs w:val="18"/>
              </w:rPr>
              <w:t>s</w:t>
            </w:r>
            <w:r w:rsidRPr="00360578">
              <w:rPr>
                <w:rFonts w:ascii="Times New Roman" w:eastAsia="Times New Roman" w:hAnsi="Times New Roman" w:cs="Times New Roman"/>
                <w:spacing w:val="1"/>
                <w:sz w:val="18"/>
                <w:szCs w:val="18"/>
              </w:rPr>
              <w:t xml:space="preserve"> </w:t>
            </w:r>
            <w:r w:rsidRPr="00360578">
              <w:rPr>
                <w:rFonts w:ascii="Times New Roman" w:eastAsia="Times New Roman" w:hAnsi="Times New Roman" w:cs="Times New Roman"/>
                <w:spacing w:val="-2"/>
                <w:sz w:val="18"/>
                <w:szCs w:val="18"/>
              </w:rPr>
              <w:t>a</w:t>
            </w:r>
            <w:r w:rsidRPr="00360578">
              <w:rPr>
                <w:rFonts w:ascii="Times New Roman" w:eastAsia="Times New Roman" w:hAnsi="Times New Roman" w:cs="Times New Roman"/>
                <w:sz w:val="18"/>
                <w:szCs w:val="18"/>
              </w:rPr>
              <w:t>ss</w:t>
            </w:r>
            <w:r w:rsidRPr="00360578">
              <w:rPr>
                <w:rFonts w:ascii="Times New Roman" w:eastAsia="Times New Roman" w:hAnsi="Times New Roman" w:cs="Times New Roman"/>
                <w:spacing w:val="-2"/>
                <w:sz w:val="18"/>
                <w:szCs w:val="18"/>
              </w:rPr>
              <w:t>e</w:t>
            </w:r>
            <w:r w:rsidRPr="00360578">
              <w:rPr>
                <w:rFonts w:ascii="Times New Roman" w:eastAsia="Times New Roman" w:hAnsi="Times New Roman" w:cs="Times New Roman"/>
                <w:sz w:val="18"/>
                <w:szCs w:val="18"/>
              </w:rPr>
              <w:t>ss</w:t>
            </w:r>
            <w:r w:rsidRPr="00360578">
              <w:rPr>
                <w:rFonts w:ascii="Times New Roman" w:eastAsia="Times New Roman" w:hAnsi="Times New Roman" w:cs="Times New Roman"/>
                <w:spacing w:val="-2"/>
                <w:sz w:val="18"/>
                <w:szCs w:val="18"/>
              </w:rPr>
              <w:t>e</w:t>
            </w:r>
            <w:r w:rsidRPr="00360578">
              <w:rPr>
                <w:rFonts w:ascii="Times New Roman" w:eastAsia="Times New Roman" w:hAnsi="Times New Roman" w:cs="Times New Roman"/>
                <w:sz w:val="18"/>
                <w:szCs w:val="18"/>
              </w:rPr>
              <w:t>d as</w:t>
            </w:r>
            <w:r w:rsidRPr="00360578">
              <w:rPr>
                <w:rFonts w:ascii="Times New Roman" w:eastAsia="Times New Roman" w:hAnsi="Times New Roman" w:cs="Times New Roman"/>
                <w:spacing w:val="-2"/>
                <w:sz w:val="18"/>
                <w:szCs w:val="18"/>
              </w:rPr>
              <w:t xml:space="preserve"> </w:t>
            </w:r>
            <w:r w:rsidR="004A1381" w:rsidRPr="00360578">
              <w:rPr>
                <w:rFonts w:ascii="Times New Roman" w:eastAsia="Times New Roman" w:hAnsi="Times New Roman" w:cs="Times New Roman"/>
                <w:sz w:val="18"/>
                <w:szCs w:val="18"/>
              </w:rPr>
              <w:t>significant</w:t>
            </w:r>
            <w:r w:rsidRPr="00360578">
              <w:rPr>
                <w:rFonts w:ascii="Times New Roman" w:eastAsia="Times New Roman" w:hAnsi="Times New Roman" w:cs="Times New Roman"/>
                <w:sz w:val="18"/>
                <w:szCs w:val="18"/>
              </w:rPr>
              <w:t>.</w:t>
            </w:r>
          </w:p>
          <w:p w14:paraId="43837072" w14:textId="77777777" w:rsidR="00E32BFE" w:rsidRPr="00360578" w:rsidRDefault="00E32BFE" w:rsidP="00F22BB6">
            <w:pPr>
              <w:spacing w:before="6" w:after="0" w:line="120" w:lineRule="exact"/>
              <w:rPr>
                <w:sz w:val="18"/>
                <w:szCs w:val="18"/>
              </w:rPr>
            </w:pPr>
          </w:p>
          <w:p w14:paraId="247D9EF5" w14:textId="77777777" w:rsidR="00E32BFE" w:rsidRPr="00360578" w:rsidRDefault="00C605C5" w:rsidP="00F22BB6">
            <w:pPr>
              <w:spacing w:after="0" w:line="246" w:lineRule="auto"/>
              <w:ind w:left="105" w:right="160"/>
              <w:rPr>
                <w:rFonts w:ascii="Times New Roman" w:eastAsia="Times New Roman" w:hAnsi="Times New Roman" w:cs="Times New Roman"/>
                <w:spacing w:val="-4"/>
                <w:sz w:val="18"/>
                <w:szCs w:val="18"/>
              </w:rPr>
            </w:pPr>
            <w:r w:rsidRPr="00360578">
              <w:rPr>
                <w:rFonts w:ascii="Times New Roman" w:eastAsia="Times New Roman" w:hAnsi="Times New Roman" w:cs="Times New Roman"/>
                <w:spacing w:val="-4"/>
                <w:sz w:val="18"/>
                <w:szCs w:val="18"/>
              </w:rPr>
              <w:t xml:space="preserve">Due to the significant uncertainty and </w:t>
            </w:r>
            <w:r w:rsidR="00746D11" w:rsidRPr="00360578">
              <w:rPr>
                <w:rFonts w:ascii="Times New Roman" w:eastAsia="Times New Roman" w:hAnsi="Times New Roman" w:cs="Times New Roman"/>
                <w:spacing w:val="-4"/>
                <w:sz w:val="18"/>
                <w:szCs w:val="18"/>
              </w:rPr>
              <w:t>judgments</w:t>
            </w:r>
            <w:r w:rsidRPr="00360578">
              <w:rPr>
                <w:rFonts w:ascii="Times New Roman" w:eastAsia="Times New Roman" w:hAnsi="Times New Roman" w:cs="Times New Roman"/>
                <w:spacing w:val="-4"/>
                <w:sz w:val="18"/>
                <w:szCs w:val="18"/>
              </w:rPr>
              <w:t xml:space="preserve"> involved, there is inherent risk in the calculation of </w:t>
            </w:r>
            <w:r w:rsidR="001722F2" w:rsidRPr="00360578">
              <w:rPr>
                <w:rFonts w:ascii="Times New Roman" w:eastAsia="Times New Roman" w:hAnsi="Times New Roman" w:cs="Times New Roman"/>
                <w:spacing w:val="-4"/>
                <w:sz w:val="18"/>
                <w:szCs w:val="18"/>
              </w:rPr>
              <w:t>SCR Market Risk under the standard formula, including lack of controls over inputs / outputs, an inappropriate choice of scenario / models with</w:t>
            </w:r>
            <w:r w:rsidRPr="00360578">
              <w:rPr>
                <w:rFonts w:ascii="Times New Roman" w:eastAsia="Times New Roman" w:hAnsi="Times New Roman" w:cs="Times New Roman"/>
                <w:spacing w:val="-4"/>
                <w:sz w:val="18"/>
                <w:szCs w:val="18"/>
              </w:rPr>
              <w:t xml:space="preserve"> direct impacts on solvency, capital adequacy and the going concern assumption.</w:t>
            </w:r>
          </w:p>
        </w:tc>
        <w:tc>
          <w:tcPr>
            <w:tcW w:w="2654" w:type="dxa"/>
            <w:vMerge w:val="restart"/>
            <w:tcBorders>
              <w:top w:val="single" w:sz="4" w:space="0" w:color="000000"/>
              <w:left w:val="single" w:sz="2" w:space="0" w:color="000000"/>
              <w:right w:val="single" w:sz="2" w:space="0" w:color="000000"/>
            </w:tcBorders>
          </w:tcPr>
          <w:p w14:paraId="0247D2CE" w14:textId="77777777" w:rsidR="00E32BFE" w:rsidRPr="00360578" w:rsidRDefault="00E32BFE" w:rsidP="00AC7F2A">
            <w:pPr>
              <w:spacing w:before="5" w:after="0" w:line="120" w:lineRule="exact"/>
              <w:rPr>
                <w:sz w:val="18"/>
                <w:szCs w:val="18"/>
              </w:rPr>
            </w:pPr>
          </w:p>
          <w:p w14:paraId="186EEC59" w14:textId="77777777" w:rsidR="004A1381" w:rsidRPr="00360578" w:rsidRDefault="004A1381" w:rsidP="00AC7F2A">
            <w:pPr>
              <w:spacing w:after="0" w:line="245" w:lineRule="auto"/>
              <w:ind w:left="105" w:right="564"/>
              <w:rPr>
                <w:rFonts w:ascii="Times New Roman" w:eastAsia="Times New Roman" w:hAnsi="Times New Roman" w:cs="Times New Roman"/>
                <w:b/>
                <w:bCs/>
                <w:sz w:val="18"/>
                <w:szCs w:val="18"/>
              </w:rPr>
            </w:pPr>
          </w:p>
          <w:p w14:paraId="726DDF0F" w14:textId="77777777" w:rsidR="004A1381" w:rsidRPr="00360578" w:rsidRDefault="00C605C5" w:rsidP="004A1381">
            <w:pPr>
              <w:spacing w:after="0" w:line="245" w:lineRule="auto"/>
              <w:ind w:left="22"/>
              <w:jc w:val="center"/>
              <w:rPr>
                <w:rFonts w:ascii="Times New Roman" w:eastAsia="Times New Roman" w:hAnsi="Times New Roman" w:cs="Times New Roman"/>
                <w:b/>
                <w:bCs/>
                <w:sz w:val="18"/>
                <w:szCs w:val="18"/>
              </w:rPr>
            </w:pPr>
            <w:r w:rsidRPr="00360578">
              <w:rPr>
                <w:rFonts w:ascii="Times New Roman" w:eastAsia="Times New Roman" w:hAnsi="Times New Roman" w:cs="Times New Roman"/>
                <w:b/>
                <w:bCs/>
                <w:spacing w:val="-1"/>
                <w:sz w:val="18"/>
                <w:szCs w:val="18"/>
              </w:rPr>
              <w:t>L</w:t>
            </w:r>
            <w:r w:rsidRPr="00360578">
              <w:rPr>
                <w:rFonts w:ascii="Times New Roman" w:eastAsia="Times New Roman" w:hAnsi="Times New Roman" w:cs="Times New Roman"/>
                <w:b/>
                <w:bCs/>
                <w:spacing w:val="1"/>
                <w:sz w:val="18"/>
                <w:szCs w:val="18"/>
              </w:rPr>
              <w:t>O</w:t>
            </w:r>
            <w:r w:rsidRPr="00360578">
              <w:rPr>
                <w:rFonts w:ascii="Times New Roman" w:eastAsia="Times New Roman" w:hAnsi="Times New Roman" w:cs="Times New Roman"/>
                <w:b/>
                <w:bCs/>
                <w:sz w:val="18"/>
                <w:szCs w:val="18"/>
              </w:rPr>
              <w:t>W</w:t>
            </w:r>
          </w:p>
          <w:p w14:paraId="7C13334A" w14:textId="77777777" w:rsidR="004A1381" w:rsidRPr="00360578" w:rsidRDefault="004A1381" w:rsidP="004A1381">
            <w:pPr>
              <w:spacing w:after="0" w:line="245" w:lineRule="auto"/>
              <w:ind w:left="22"/>
              <w:jc w:val="center"/>
              <w:rPr>
                <w:rFonts w:ascii="Times New Roman" w:eastAsia="Times New Roman" w:hAnsi="Times New Roman" w:cs="Times New Roman"/>
                <w:b/>
                <w:bCs/>
                <w:spacing w:val="-1"/>
                <w:sz w:val="18"/>
                <w:szCs w:val="18"/>
              </w:rPr>
            </w:pPr>
          </w:p>
          <w:p w14:paraId="07A38D01" w14:textId="77777777" w:rsidR="004A1381" w:rsidRPr="00360578" w:rsidRDefault="004A1381" w:rsidP="004A1381">
            <w:pPr>
              <w:spacing w:after="0" w:line="245" w:lineRule="auto"/>
              <w:ind w:left="105" w:right="564"/>
              <w:jc w:val="center"/>
              <w:rPr>
                <w:rFonts w:ascii="Times New Roman" w:eastAsia="Times New Roman" w:hAnsi="Times New Roman" w:cs="Times New Roman"/>
                <w:b/>
                <w:bCs/>
                <w:sz w:val="18"/>
                <w:szCs w:val="18"/>
              </w:rPr>
            </w:pPr>
            <w:r w:rsidRPr="00360578">
              <w:rPr>
                <w:rFonts w:ascii="Times New Roman" w:eastAsia="Times New Roman" w:hAnsi="Times New Roman" w:cs="Times New Roman"/>
                <w:b/>
                <w:bCs/>
                <w:sz w:val="18"/>
                <w:szCs w:val="18"/>
              </w:rPr>
              <w:t xml:space="preserve">        </w:t>
            </w:r>
            <w:r w:rsidR="00C605C5" w:rsidRPr="00360578">
              <w:rPr>
                <w:rFonts w:ascii="Times New Roman" w:eastAsia="Times New Roman" w:hAnsi="Times New Roman" w:cs="Times New Roman"/>
                <w:b/>
                <w:bCs/>
                <w:sz w:val="18"/>
                <w:szCs w:val="18"/>
              </w:rPr>
              <w:t>M</w:t>
            </w:r>
            <w:r w:rsidR="00C605C5" w:rsidRPr="00360578">
              <w:rPr>
                <w:rFonts w:ascii="Times New Roman" w:eastAsia="Times New Roman" w:hAnsi="Times New Roman" w:cs="Times New Roman"/>
                <w:b/>
                <w:bCs/>
                <w:spacing w:val="-1"/>
                <w:sz w:val="18"/>
                <w:szCs w:val="18"/>
              </w:rPr>
              <w:t>ED</w:t>
            </w:r>
            <w:r w:rsidR="00C605C5" w:rsidRPr="00360578">
              <w:rPr>
                <w:rFonts w:ascii="Times New Roman" w:eastAsia="Times New Roman" w:hAnsi="Times New Roman" w:cs="Times New Roman"/>
                <w:b/>
                <w:bCs/>
                <w:sz w:val="18"/>
                <w:szCs w:val="18"/>
              </w:rPr>
              <w:t>I</w:t>
            </w:r>
            <w:r w:rsidR="00C605C5" w:rsidRPr="00360578">
              <w:rPr>
                <w:rFonts w:ascii="Times New Roman" w:eastAsia="Times New Roman" w:hAnsi="Times New Roman" w:cs="Times New Roman"/>
                <w:b/>
                <w:bCs/>
                <w:spacing w:val="-1"/>
                <w:sz w:val="18"/>
                <w:szCs w:val="18"/>
              </w:rPr>
              <w:t>U</w:t>
            </w:r>
            <w:r w:rsidR="00C605C5" w:rsidRPr="00360578">
              <w:rPr>
                <w:rFonts w:ascii="Times New Roman" w:eastAsia="Times New Roman" w:hAnsi="Times New Roman" w:cs="Times New Roman"/>
                <w:b/>
                <w:bCs/>
                <w:sz w:val="18"/>
                <w:szCs w:val="18"/>
              </w:rPr>
              <w:t>M</w:t>
            </w:r>
          </w:p>
          <w:p w14:paraId="2865213A" w14:textId="77777777" w:rsidR="004A1381" w:rsidRPr="00360578" w:rsidRDefault="004A1381" w:rsidP="004A1381">
            <w:pPr>
              <w:spacing w:after="0" w:line="245" w:lineRule="auto"/>
              <w:ind w:left="105" w:right="564"/>
              <w:jc w:val="center"/>
              <w:rPr>
                <w:rFonts w:ascii="Times New Roman" w:eastAsia="Times New Roman" w:hAnsi="Times New Roman" w:cs="Times New Roman"/>
                <w:b/>
                <w:bCs/>
                <w:sz w:val="18"/>
                <w:szCs w:val="18"/>
              </w:rPr>
            </w:pPr>
          </w:p>
          <w:p w14:paraId="4AB87AF2" w14:textId="77777777" w:rsidR="00E32BFE" w:rsidRPr="00360578" w:rsidRDefault="004A1381" w:rsidP="004A1381">
            <w:pPr>
              <w:spacing w:after="0" w:line="245" w:lineRule="auto"/>
              <w:ind w:right="81"/>
              <w:jc w:val="center"/>
              <w:rPr>
                <w:rFonts w:ascii="Times New Roman" w:eastAsia="Times New Roman" w:hAnsi="Times New Roman" w:cs="Times New Roman"/>
                <w:sz w:val="18"/>
                <w:szCs w:val="18"/>
              </w:rPr>
            </w:pPr>
            <w:r w:rsidRPr="00360578">
              <w:rPr>
                <w:rFonts w:ascii="Times New Roman" w:eastAsia="Times New Roman" w:hAnsi="Times New Roman" w:cs="Times New Roman"/>
                <w:b/>
                <w:bCs/>
                <w:spacing w:val="1"/>
                <w:sz w:val="18"/>
                <w:szCs w:val="18"/>
              </w:rPr>
              <w:t xml:space="preserve"> </w:t>
            </w:r>
            <w:r w:rsidR="00C605C5" w:rsidRPr="00360578">
              <w:rPr>
                <w:rFonts w:ascii="Times New Roman" w:eastAsia="Times New Roman" w:hAnsi="Times New Roman" w:cs="Times New Roman"/>
                <w:b/>
                <w:bCs/>
                <w:spacing w:val="1"/>
                <w:sz w:val="18"/>
                <w:szCs w:val="18"/>
              </w:rPr>
              <w:t>H</w:t>
            </w:r>
            <w:r w:rsidR="00C605C5" w:rsidRPr="00360578">
              <w:rPr>
                <w:rFonts w:ascii="Times New Roman" w:eastAsia="Times New Roman" w:hAnsi="Times New Roman" w:cs="Times New Roman"/>
                <w:b/>
                <w:bCs/>
                <w:sz w:val="18"/>
                <w:szCs w:val="18"/>
              </w:rPr>
              <w:t>I</w:t>
            </w:r>
            <w:r w:rsidR="00C605C5" w:rsidRPr="00360578">
              <w:rPr>
                <w:rFonts w:ascii="Times New Roman" w:eastAsia="Times New Roman" w:hAnsi="Times New Roman" w:cs="Times New Roman"/>
                <w:b/>
                <w:bCs/>
                <w:spacing w:val="-1"/>
                <w:sz w:val="18"/>
                <w:szCs w:val="18"/>
              </w:rPr>
              <w:t>G</w:t>
            </w:r>
            <w:r w:rsidR="00C605C5" w:rsidRPr="00360578">
              <w:rPr>
                <w:rFonts w:ascii="Times New Roman" w:eastAsia="Times New Roman" w:hAnsi="Times New Roman" w:cs="Times New Roman"/>
                <w:b/>
                <w:bCs/>
                <w:sz w:val="18"/>
                <w:szCs w:val="18"/>
              </w:rPr>
              <w:t>H</w:t>
            </w:r>
          </w:p>
        </w:tc>
      </w:tr>
      <w:tr w:rsidR="00E32BFE" w:rsidRPr="00360578" w14:paraId="014CC348" w14:textId="77777777" w:rsidTr="00360578">
        <w:trPr>
          <w:trHeight w:hRule="exact" w:val="710"/>
        </w:trPr>
        <w:tc>
          <w:tcPr>
            <w:tcW w:w="1980" w:type="dxa"/>
            <w:tcBorders>
              <w:top w:val="single" w:sz="2" w:space="0" w:color="000000"/>
              <w:left w:val="single" w:sz="2" w:space="0" w:color="000000"/>
              <w:bottom w:val="single" w:sz="2" w:space="0" w:color="000000"/>
              <w:right w:val="single" w:sz="2" w:space="0" w:color="000000"/>
            </w:tcBorders>
          </w:tcPr>
          <w:p w14:paraId="2B4FB8BB" w14:textId="77777777" w:rsidR="00E32BFE" w:rsidRPr="00360578" w:rsidRDefault="00E32BFE" w:rsidP="00AC7F2A">
            <w:pPr>
              <w:spacing w:after="0" w:line="120" w:lineRule="exact"/>
              <w:rPr>
                <w:sz w:val="18"/>
                <w:szCs w:val="18"/>
              </w:rPr>
            </w:pPr>
          </w:p>
          <w:p w14:paraId="2C6EB813" w14:textId="77777777" w:rsidR="00E32BFE" w:rsidRPr="00360578" w:rsidRDefault="00C605C5" w:rsidP="00AC7F2A">
            <w:pPr>
              <w:spacing w:after="0" w:line="240" w:lineRule="auto"/>
              <w:ind w:left="105" w:right="-20"/>
              <w:rPr>
                <w:rFonts w:ascii="Times New Roman" w:eastAsia="Times New Roman" w:hAnsi="Times New Roman" w:cs="Times New Roman"/>
                <w:sz w:val="18"/>
                <w:szCs w:val="18"/>
              </w:rPr>
            </w:pPr>
            <w:r w:rsidRPr="00360578">
              <w:rPr>
                <w:rFonts w:ascii="Times New Roman" w:eastAsia="Times New Roman" w:hAnsi="Times New Roman" w:cs="Times New Roman"/>
                <w:spacing w:val="-1"/>
                <w:sz w:val="18"/>
                <w:szCs w:val="18"/>
              </w:rPr>
              <w:t>C</w:t>
            </w:r>
            <w:r w:rsidRPr="00360578">
              <w:rPr>
                <w:rFonts w:ascii="Times New Roman" w:eastAsia="Times New Roman" w:hAnsi="Times New Roman" w:cs="Times New Roman"/>
                <w:sz w:val="18"/>
                <w:szCs w:val="18"/>
              </w:rPr>
              <w:t>on</w:t>
            </w:r>
            <w:r w:rsidRPr="00360578">
              <w:rPr>
                <w:rFonts w:ascii="Times New Roman" w:eastAsia="Times New Roman" w:hAnsi="Times New Roman" w:cs="Times New Roman"/>
                <w:spacing w:val="1"/>
                <w:sz w:val="18"/>
                <w:szCs w:val="18"/>
              </w:rPr>
              <w:t>tr</w:t>
            </w:r>
            <w:r w:rsidRPr="00360578">
              <w:rPr>
                <w:rFonts w:ascii="Times New Roman" w:eastAsia="Times New Roman" w:hAnsi="Times New Roman" w:cs="Times New Roman"/>
                <w:spacing w:val="-2"/>
                <w:sz w:val="18"/>
                <w:szCs w:val="18"/>
              </w:rPr>
              <w:t>o</w:t>
            </w:r>
            <w:r w:rsidRPr="00360578">
              <w:rPr>
                <w:rFonts w:ascii="Times New Roman" w:eastAsia="Times New Roman" w:hAnsi="Times New Roman" w:cs="Times New Roman"/>
                <w:sz w:val="18"/>
                <w:szCs w:val="18"/>
              </w:rPr>
              <w:t>l</w:t>
            </w:r>
            <w:r w:rsidRPr="00360578">
              <w:rPr>
                <w:rFonts w:ascii="Times New Roman" w:eastAsia="Times New Roman" w:hAnsi="Times New Roman" w:cs="Times New Roman"/>
                <w:spacing w:val="1"/>
                <w:sz w:val="18"/>
                <w:szCs w:val="18"/>
              </w:rPr>
              <w:t xml:space="preserve"> </w:t>
            </w:r>
            <w:r w:rsidRPr="00360578">
              <w:rPr>
                <w:rFonts w:ascii="Times New Roman" w:eastAsia="Times New Roman" w:hAnsi="Times New Roman" w:cs="Times New Roman"/>
                <w:spacing w:val="-2"/>
                <w:sz w:val="18"/>
                <w:szCs w:val="18"/>
              </w:rPr>
              <w:t>r</w:t>
            </w:r>
            <w:r w:rsidRPr="00360578">
              <w:rPr>
                <w:rFonts w:ascii="Times New Roman" w:eastAsia="Times New Roman" w:hAnsi="Times New Roman" w:cs="Times New Roman"/>
                <w:spacing w:val="1"/>
                <w:sz w:val="18"/>
                <w:szCs w:val="18"/>
              </w:rPr>
              <w:t>i</w:t>
            </w:r>
            <w:r w:rsidRPr="00360578">
              <w:rPr>
                <w:rFonts w:ascii="Times New Roman" w:eastAsia="Times New Roman" w:hAnsi="Times New Roman" w:cs="Times New Roman"/>
                <w:sz w:val="18"/>
                <w:szCs w:val="18"/>
              </w:rPr>
              <w:t>sk</w:t>
            </w:r>
          </w:p>
        </w:tc>
        <w:tc>
          <w:tcPr>
            <w:tcW w:w="9660" w:type="dxa"/>
            <w:tcBorders>
              <w:top w:val="single" w:sz="2" w:space="0" w:color="000000"/>
              <w:left w:val="single" w:sz="2" w:space="0" w:color="000000"/>
              <w:bottom w:val="single" w:sz="2" w:space="0" w:color="000000"/>
              <w:right w:val="single" w:sz="2" w:space="0" w:color="000000"/>
            </w:tcBorders>
            <w:vAlign w:val="center"/>
          </w:tcPr>
          <w:p w14:paraId="2E987816" w14:textId="77777777" w:rsidR="00E32BFE" w:rsidRPr="00360578" w:rsidRDefault="004A1381" w:rsidP="00F22BB6">
            <w:pPr>
              <w:spacing w:after="0" w:line="241" w:lineRule="auto"/>
              <w:ind w:left="105" w:right="529"/>
              <w:rPr>
                <w:rFonts w:ascii="Times New Roman" w:eastAsia="Times New Roman" w:hAnsi="Times New Roman" w:cs="Times New Roman"/>
                <w:sz w:val="18"/>
                <w:szCs w:val="18"/>
              </w:rPr>
            </w:pPr>
            <w:r w:rsidRPr="00360578">
              <w:rPr>
                <w:rFonts w:ascii="Times New Roman" w:eastAsia="Times New Roman" w:hAnsi="Times New Roman" w:cs="Times New Roman"/>
                <w:spacing w:val="1"/>
                <w:sz w:val="18"/>
                <w:szCs w:val="18"/>
              </w:rPr>
              <w:t>To assess the control risk based on the audit team’s evaluation over t</w:t>
            </w:r>
            <w:r w:rsidR="00C605C5" w:rsidRPr="00360578">
              <w:rPr>
                <w:rFonts w:ascii="Times New Roman" w:eastAsia="Times New Roman" w:hAnsi="Times New Roman" w:cs="Times New Roman"/>
                <w:sz w:val="18"/>
                <w:szCs w:val="18"/>
              </w:rPr>
              <w:t>he</w:t>
            </w:r>
            <w:r w:rsidR="00C605C5" w:rsidRPr="00360578">
              <w:rPr>
                <w:rFonts w:ascii="Times New Roman" w:eastAsia="Times New Roman" w:hAnsi="Times New Roman" w:cs="Times New Roman"/>
                <w:spacing w:val="1"/>
                <w:sz w:val="18"/>
                <w:szCs w:val="18"/>
              </w:rPr>
              <w:t xml:space="preserve"> </w:t>
            </w:r>
            <w:r w:rsidR="00C605C5" w:rsidRPr="00360578">
              <w:rPr>
                <w:rFonts w:ascii="Times New Roman" w:eastAsia="Times New Roman" w:hAnsi="Times New Roman" w:cs="Times New Roman"/>
                <w:spacing w:val="-2"/>
                <w:sz w:val="18"/>
                <w:szCs w:val="18"/>
              </w:rPr>
              <w:t>d</w:t>
            </w:r>
            <w:r w:rsidR="00C605C5" w:rsidRPr="00360578">
              <w:rPr>
                <w:rFonts w:ascii="Times New Roman" w:eastAsia="Times New Roman" w:hAnsi="Times New Roman" w:cs="Times New Roman"/>
                <w:sz w:val="18"/>
                <w:szCs w:val="18"/>
              </w:rPr>
              <w:t>es</w:t>
            </w:r>
            <w:r w:rsidR="00C605C5" w:rsidRPr="00360578">
              <w:rPr>
                <w:rFonts w:ascii="Times New Roman" w:eastAsia="Times New Roman" w:hAnsi="Times New Roman" w:cs="Times New Roman"/>
                <w:spacing w:val="1"/>
                <w:sz w:val="18"/>
                <w:szCs w:val="18"/>
              </w:rPr>
              <w:t>i</w:t>
            </w:r>
            <w:r w:rsidR="00C605C5" w:rsidRPr="00360578">
              <w:rPr>
                <w:rFonts w:ascii="Times New Roman" w:eastAsia="Times New Roman" w:hAnsi="Times New Roman" w:cs="Times New Roman"/>
                <w:spacing w:val="-2"/>
                <w:sz w:val="18"/>
                <w:szCs w:val="18"/>
              </w:rPr>
              <w:t>g</w:t>
            </w:r>
            <w:r w:rsidR="00C605C5" w:rsidRPr="00360578">
              <w:rPr>
                <w:rFonts w:ascii="Times New Roman" w:eastAsia="Times New Roman" w:hAnsi="Times New Roman" w:cs="Times New Roman"/>
                <w:sz w:val="18"/>
                <w:szCs w:val="18"/>
              </w:rPr>
              <w:t xml:space="preserve">n, </w:t>
            </w:r>
            <w:r w:rsidR="00C605C5" w:rsidRPr="00360578">
              <w:rPr>
                <w:rFonts w:ascii="Times New Roman" w:eastAsia="Times New Roman" w:hAnsi="Times New Roman" w:cs="Times New Roman"/>
                <w:spacing w:val="1"/>
                <w:sz w:val="18"/>
                <w:szCs w:val="18"/>
              </w:rPr>
              <w:t>i</w:t>
            </w:r>
            <w:r w:rsidR="00C605C5" w:rsidRPr="00360578">
              <w:rPr>
                <w:rFonts w:ascii="Times New Roman" w:eastAsia="Times New Roman" w:hAnsi="Times New Roman" w:cs="Times New Roman"/>
                <w:spacing w:val="-4"/>
                <w:sz w:val="18"/>
                <w:szCs w:val="18"/>
              </w:rPr>
              <w:t>m</w:t>
            </w:r>
            <w:r w:rsidR="00C605C5" w:rsidRPr="00360578">
              <w:rPr>
                <w:rFonts w:ascii="Times New Roman" w:eastAsia="Times New Roman" w:hAnsi="Times New Roman" w:cs="Times New Roman"/>
                <w:sz w:val="18"/>
                <w:szCs w:val="18"/>
              </w:rPr>
              <w:t>p</w:t>
            </w:r>
            <w:r w:rsidR="00C605C5" w:rsidRPr="00360578">
              <w:rPr>
                <w:rFonts w:ascii="Times New Roman" w:eastAsia="Times New Roman" w:hAnsi="Times New Roman" w:cs="Times New Roman"/>
                <w:spacing w:val="1"/>
                <w:sz w:val="18"/>
                <w:szCs w:val="18"/>
              </w:rPr>
              <w:t>l</w:t>
            </w:r>
            <w:r w:rsidR="00C605C5" w:rsidRPr="00360578">
              <w:rPr>
                <w:rFonts w:ascii="Times New Roman" w:eastAsia="Times New Roman" w:hAnsi="Times New Roman" w:cs="Times New Roman"/>
                <w:sz w:val="18"/>
                <w:szCs w:val="18"/>
              </w:rPr>
              <w:t>e</w:t>
            </w:r>
            <w:r w:rsidR="00C605C5" w:rsidRPr="00360578">
              <w:rPr>
                <w:rFonts w:ascii="Times New Roman" w:eastAsia="Times New Roman" w:hAnsi="Times New Roman" w:cs="Times New Roman"/>
                <w:spacing w:val="-4"/>
                <w:sz w:val="18"/>
                <w:szCs w:val="18"/>
              </w:rPr>
              <w:t>m</w:t>
            </w:r>
            <w:r w:rsidR="00C605C5" w:rsidRPr="00360578">
              <w:rPr>
                <w:rFonts w:ascii="Times New Roman" w:eastAsia="Times New Roman" w:hAnsi="Times New Roman" w:cs="Times New Roman"/>
                <w:sz w:val="18"/>
                <w:szCs w:val="18"/>
              </w:rPr>
              <w:t>en</w:t>
            </w:r>
            <w:r w:rsidR="00C605C5" w:rsidRPr="00360578">
              <w:rPr>
                <w:rFonts w:ascii="Times New Roman" w:eastAsia="Times New Roman" w:hAnsi="Times New Roman" w:cs="Times New Roman"/>
                <w:spacing w:val="1"/>
                <w:sz w:val="18"/>
                <w:szCs w:val="18"/>
              </w:rPr>
              <w:t>t</w:t>
            </w:r>
            <w:r w:rsidR="00C605C5" w:rsidRPr="00360578">
              <w:rPr>
                <w:rFonts w:ascii="Times New Roman" w:eastAsia="Times New Roman" w:hAnsi="Times New Roman" w:cs="Times New Roman"/>
                <w:spacing w:val="-2"/>
                <w:sz w:val="18"/>
                <w:szCs w:val="18"/>
              </w:rPr>
              <w:t>a</w:t>
            </w:r>
            <w:r w:rsidR="00C605C5" w:rsidRPr="00360578">
              <w:rPr>
                <w:rFonts w:ascii="Times New Roman" w:eastAsia="Times New Roman" w:hAnsi="Times New Roman" w:cs="Times New Roman"/>
                <w:spacing w:val="1"/>
                <w:sz w:val="18"/>
                <w:szCs w:val="18"/>
              </w:rPr>
              <w:t>ti</w:t>
            </w:r>
            <w:r w:rsidR="00C605C5" w:rsidRPr="00360578">
              <w:rPr>
                <w:rFonts w:ascii="Times New Roman" w:eastAsia="Times New Roman" w:hAnsi="Times New Roman" w:cs="Times New Roman"/>
                <w:spacing w:val="-2"/>
                <w:sz w:val="18"/>
                <w:szCs w:val="18"/>
              </w:rPr>
              <w:t>o</w:t>
            </w:r>
            <w:r w:rsidR="00C605C5" w:rsidRPr="00360578">
              <w:rPr>
                <w:rFonts w:ascii="Times New Roman" w:eastAsia="Times New Roman" w:hAnsi="Times New Roman" w:cs="Times New Roman"/>
                <w:sz w:val="18"/>
                <w:szCs w:val="18"/>
              </w:rPr>
              <w:t>n and o</w:t>
            </w:r>
            <w:r w:rsidR="00C605C5" w:rsidRPr="00360578">
              <w:rPr>
                <w:rFonts w:ascii="Times New Roman" w:eastAsia="Times New Roman" w:hAnsi="Times New Roman" w:cs="Times New Roman"/>
                <w:spacing w:val="-2"/>
                <w:sz w:val="18"/>
                <w:szCs w:val="18"/>
              </w:rPr>
              <w:t>p</w:t>
            </w:r>
            <w:r w:rsidR="00C605C5" w:rsidRPr="00360578">
              <w:rPr>
                <w:rFonts w:ascii="Times New Roman" w:eastAsia="Times New Roman" w:hAnsi="Times New Roman" w:cs="Times New Roman"/>
                <w:sz w:val="18"/>
                <w:szCs w:val="18"/>
              </w:rPr>
              <w:t>e</w:t>
            </w:r>
            <w:r w:rsidR="00C605C5" w:rsidRPr="00360578">
              <w:rPr>
                <w:rFonts w:ascii="Times New Roman" w:eastAsia="Times New Roman" w:hAnsi="Times New Roman" w:cs="Times New Roman"/>
                <w:spacing w:val="1"/>
                <w:sz w:val="18"/>
                <w:szCs w:val="18"/>
              </w:rPr>
              <w:t>r</w:t>
            </w:r>
            <w:r w:rsidR="00C605C5" w:rsidRPr="00360578">
              <w:rPr>
                <w:rFonts w:ascii="Times New Roman" w:eastAsia="Times New Roman" w:hAnsi="Times New Roman" w:cs="Times New Roman"/>
                <w:spacing w:val="-2"/>
                <w:sz w:val="18"/>
                <w:szCs w:val="18"/>
              </w:rPr>
              <w:t>a</w:t>
            </w:r>
            <w:r w:rsidR="00C605C5" w:rsidRPr="00360578">
              <w:rPr>
                <w:rFonts w:ascii="Times New Roman" w:eastAsia="Times New Roman" w:hAnsi="Times New Roman" w:cs="Times New Roman"/>
                <w:spacing w:val="1"/>
                <w:sz w:val="18"/>
                <w:szCs w:val="18"/>
              </w:rPr>
              <w:t>t</w:t>
            </w:r>
            <w:r w:rsidR="00C605C5" w:rsidRPr="00360578">
              <w:rPr>
                <w:rFonts w:ascii="Times New Roman" w:eastAsia="Times New Roman" w:hAnsi="Times New Roman" w:cs="Times New Roman"/>
                <w:spacing w:val="-1"/>
                <w:sz w:val="18"/>
                <w:szCs w:val="18"/>
              </w:rPr>
              <w:t>i</w:t>
            </w:r>
            <w:r w:rsidR="00C605C5" w:rsidRPr="00360578">
              <w:rPr>
                <w:rFonts w:ascii="Times New Roman" w:eastAsia="Times New Roman" w:hAnsi="Times New Roman" w:cs="Times New Roman"/>
                <w:sz w:val="18"/>
                <w:szCs w:val="18"/>
              </w:rPr>
              <w:t>ng</w:t>
            </w:r>
            <w:r w:rsidR="00C605C5" w:rsidRPr="00360578">
              <w:rPr>
                <w:rFonts w:ascii="Times New Roman" w:eastAsia="Times New Roman" w:hAnsi="Times New Roman" w:cs="Times New Roman"/>
                <w:spacing w:val="-2"/>
                <w:sz w:val="18"/>
                <w:szCs w:val="18"/>
              </w:rPr>
              <w:t xml:space="preserve"> </w:t>
            </w:r>
            <w:r w:rsidR="00C605C5" w:rsidRPr="00360578">
              <w:rPr>
                <w:rFonts w:ascii="Times New Roman" w:eastAsia="Times New Roman" w:hAnsi="Times New Roman" w:cs="Times New Roman"/>
                <w:sz w:val="18"/>
                <w:szCs w:val="18"/>
              </w:rPr>
              <w:t>e</w:t>
            </w:r>
            <w:r w:rsidR="00C605C5" w:rsidRPr="00360578">
              <w:rPr>
                <w:rFonts w:ascii="Times New Roman" w:eastAsia="Times New Roman" w:hAnsi="Times New Roman" w:cs="Times New Roman"/>
                <w:spacing w:val="1"/>
                <w:sz w:val="18"/>
                <w:szCs w:val="18"/>
              </w:rPr>
              <w:t>ff</w:t>
            </w:r>
            <w:r w:rsidR="00C605C5" w:rsidRPr="00360578">
              <w:rPr>
                <w:rFonts w:ascii="Times New Roman" w:eastAsia="Times New Roman" w:hAnsi="Times New Roman" w:cs="Times New Roman"/>
                <w:spacing w:val="-2"/>
                <w:sz w:val="18"/>
                <w:szCs w:val="18"/>
              </w:rPr>
              <w:t>e</w:t>
            </w:r>
            <w:r w:rsidR="00C605C5" w:rsidRPr="00360578">
              <w:rPr>
                <w:rFonts w:ascii="Times New Roman" w:eastAsia="Times New Roman" w:hAnsi="Times New Roman" w:cs="Times New Roman"/>
                <w:sz w:val="18"/>
                <w:szCs w:val="18"/>
              </w:rPr>
              <w:t>c</w:t>
            </w:r>
            <w:r w:rsidR="00C605C5" w:rsidRPr="00360578">
              <w:rPr>
                <w:rFonts w:ascii="Times New Roman" w:eastAsia="Times New Roman" w:hAnsi="Times New Roman" w:cs="Times New Roman"/>
                <w:spacing w:val="-1"/>
                <w:sz w:val="18"/>
                <w:szCs w:val="18"/>
              </w:rPr>
              <w:t>t</w:t>
            </w:r>
            <w:r w:rsidR="00C605C5" w:rsidRPr="00360578">
              <w:rPr>
                <w:rFonts w:ascii="Times New Roman" w:eastAsia="Times New Roman" w:hAnsi="Times New Roman" w:cs="Times New Roman"/>
                <w:spacing w:val="1"/>
                <w:sz w:val="18"/>
                <w:szCs w:val="18"/>
              </w:rPr>
              <w:t>i</w:t>
            </w:r>
            <w:r w:rsidR="00C605C5" w:rsidRPr="00360578">
              <w:rPr>
                <w:rFonts w:ascii="Times New Roman" w:eastAsia="Times New Roman" w:hAnsi="Times New Roman" w:cs="Times New Roman"/>
                <w:spacing w:val="-2"/>
                <w:sz w:val="18"/>
                <w:szCs w:val="18"/>
              </w:rPr>
              <w:t>v</w:t>
            </w:r>
            <w:r w:rsidR="00C605C5" w:rsidRPr="00360578">
              <w:rPr>
                <w:rFonts w:ascii="Times New Roman" w:eastAsia="Times New Roman" w:hAnsi="Times New Roman" w:cs="Times New Roman"/>
                <w:sz w:val="18"/>
                <w:szCs w:val="18"/>
              </w:rPr>
              <w:t>en</w:t>
            </w:r>
            <w:r w:rsidR="00C605C5" w:rsidRPr="00360578">
              <w:rPr>
                <w:rFonts w:ascii="Times New Roman" w:eastAsia="Times New Roman" w:hAnsi="Times New Roman" w:cs="Times New Roman"/>
                <w:spacing w:val="-2"/>
                <w:sz w:val="18"/>
                <w:szCs w:val="18"/>
              </w:rPr>
              <w:t>e</w:t>
            </w:r>
            <w:r w:rsidR="00C605C5" w:rsidRPr="00360578">
              <w:rPr>
                <w:rFonts w:ascii="Times New Roman" w:eastAsia="Times New Roman" w:hAnsi="Times New Roman" w:cs="Times New Roman"/>
                <w:sz w:val="18"/>
                <w:szCs w:val="18"/>
              </w:rPr>
              <w:t>ss</w:t>
            </w:r>
            <w:r w:rsidR="00C605C5" w:rsidRPr="00360578">
              <w:rPr>
                <w:rFonts w:ascii="Times New Roman" w:eastAsia="Times New Roman" w:hAnsi="Times New Roman" w:cs="Times New Roman"/>
                <w:spacing w:val="1"/>
                <w:sz w:val="18"/>
                <w:szCs w:val="18"/>
              </w:rPr>
              <w:t xml:space="preserve"> </w:t>
            </w:r>
            <w:r w:rsidR="00C605C5" w:rsidRPr="00360578">
              <w:rPr>
                <w:rFonts w:ascii="Times New Roman" w:eastAsia="Times New Roman" w:hAnsi="Times New Roman" w:cs="Times New Roman"/>
                <w:sz w:val="18"/>
                <w:szCs w:val="18"/>
              </w:rPr>
              <w:t>of</w:t>
            </w:r>
            <w:r w:rsidR="00C605C5" w:rsidRPr="00360578">
              <w:rPr>
                <w:rFonts w:ascii="Times New Roman" w:eastAsia="Times New Roman" w:hAnsi="Times New Roman" w:cs="Times New Roman"/>
                <w:spacing w:val="-1"/>
                <w:sz w:val="18"/>
                <w:szCs w:val="18"/>
              </w:rPr>
              <w:t xml:space="preserve"> </w:t>
            </w:r>
            <w:r w:rsidR="00C605C5" w:rsidRPr="00360578">
              <w:rPr>
                <w:rFonts w:ascii="Times New Roman" w:eastAsia="Times New Roman" w:hAnsi="Times New Roman" w:cs="Times New Roman"/>
                <w:sz w:val="18"/>
                <w:szCs w:val="18"/>
              </w:rPr>
              <w:t>co</w:t>
            </w:r>
            <w:r w:rsidR="00C605C5" w:rsidRPr="00360578">
              <w:rPr>
                <w:rFonts w:ascii="Times New Roman" w:eastAsia="Times New Roman" w:hAnsi="Times New Roman" w:cs="Times New Roman"/>
                <w:spacing w:val="-2"/>
                <w:sz w:val="18"/>
                <w:szCs w:val="18"/>
              </w:rPr>
              <w:t>n</w:t>
            </w:r>
            <w:r w:rsidR="00C605C5" w:rsidRPr="00360578">
              <w:rPr>
                <w:rFonts w:ascii="Times New Roman" w:eastAsia="Times New Roman" w:hAnsi="Times New Roman" w:cs="Times New Roman"/>
                <w:spacing w:val="1"/>
                <w:sz w:val="18"/>
                <w:szCs w:val="18"/>
              </w:rPr>
              <w:t>tr</w:t>
            </w:r>
            <w:r w:rsidR="00C605C5" w:rsidRPr="00360578">
              <w:rPr>
                <w:rFonts w:ascii="Times New Roman" w:eastAsia="Times New Roman" w:hAnsi="Times New Roman" w:cs="Times New Roman"/>
                <w:spacing w:val="-2"/>
                <w:sz w:val="18"/>
                <w:szCs w:val="18"/>
              </w:rPr>
              <w:t>o</w:t>
            </w:r>
            <w:r w:rsidR="00C605C5" w:rsidRPr="00360578">
              <w:rPr>
                <w:rFonts w:ascii="Times New Roman" w:eastAsia="Times New Roman" w:hAnsi="Times New Roman" w:cs="Times New Roman"/>
                <w:spacing w:val="1"/>
                <w:sz w:val="18"/>
                <w:szCs w:val="18"/>
              </w:rPr>
              <w:t>l</w:t>
            </w:r>
            <w:r w:rsidR="00C605C5" w:rsidRPr="00360578">
              <w:rPr>
                <w:rFonts w:ascii="Times New Roman" w:eastAsia="Times New Roman" w:hAnsi="Times New Roman" w:cs="Times New Roman"/>
                <w:sz w:val="18"/>
                <w:szCs w:val="18"/>
              </w:rPr>
              <w:t>s</w:t>
            </w:r>
            <w:r w:rsidR="00C605C5" w:rsidRPr="00360578">
              <w:rPr>
                <w:rFonts w:ascii="Times New Roman" w:eastAsia="Times New Roman" w:hAnsi="Times New Roman" w:cs="Times New Roman"/>
                <w:spacing w:val="-2"/>
                <w:sz w:val="18"/>
                <w:szCs w:val="18"/>
              </w:rPr>
              <w:t xml:space="preserve"> </w:t>
            </w:r>
            <w:r w:rsidRPr="00360578">
              <w:rPr>
                <w:rFonts w:ascii="Times New Roman" w:eastAsia="Times New Roman" w:hAnsi="Times New Roman" w:cs="Times New Roman"/>
                <w:spacing w:val="-2"/>
                <w:sz w:val="18"/>
                <w:szCs w:val="18"/>
              </w:rPr>
              <w:t xml:space="preserve">identified </w:t>
            </w:r>
            <w:r w:rsidR="00C605C5" w:rsidRPr="00360578">
              <w:rPr>
                <w:rFonts w:ascii="Times New Roman" w:eastAsia="Times New Roman" w:hAnsi="Times New Roman" w:cs="Times New Roman"/>
                <w:spacing w:val="1"/>
                <w:sz w:val="18"/>
                <w:szCs w:val="18"/>
              </w:rPr>
              <w:t>i</w:t>
            </w:r>
            <w:r w:rsidR="00C605C5" w:rsidRPr="00360578">
              <w:rPr>
                <w:rFonts w:ascii="Times New Roman" w:eastAsia="Times New Roman" w:hAnsi="Times New Roman" w:cs="Times New Roman"/>
                <w:sz w:val="18"/>
                <w:szCs w:val="18"/>
              </w:rPr>
              <w:t xml:space="preserve">n </w:t>
            </w:r>
            <w:r w:rsidR="00C605C5" w:rsidRPr="00360578">
              <w:rPr>
                <w:rFonts w:ascii="Times New Roman" w:eastAsia="Times New Roman" w:hAnsi="Times New Roman" w:cs="Times New Roman"/>
                <w:spacing w:val="-1"/>
                <w:sz w:val="18"/>
                <w:szCs w:val="18"/>
              </w:rPr>
              <w:t>t</w:t>
            </w:r>
            <w:r w:rsidR="00C605C5" w:rsidRPr="00360578">
              <w:rPr>
                <w:rFonts w:ascii="Times New Roman" w:eastAsia="Times New Roman" w:hAnsi="Times New Roman" w:cs="Times New Roman"/>
                <w:sz w:val="18"/>
                <w:szCs w:val="18"/>
              </w:rPr>
              <w:t>he</w:t>
            </w:r>
            <w:r w:rsidR="00C605C5" w:rsidRPr="00360578">
              <w:rPr>
                <w:rFonts w:ascii="Times New Roman" w:eastAsia="Times New Roman" w:hAnsi="Times New Roman" w:cs="Times New Roman"/>
                <w:spacing w:val="-2"/>
                <w:sz w:val="18"/>
                <w:szCs w:val="18"/>
              </w:rPr>
              <w:t xml:space="preserve"> </w:t>
            </w:r>
            <w:r w:rsidR="00C605C5" w:rsidRPr="00360578">
              <w:rPr>
                <w:rFonts w:ascii="Times New Roman" w:eastAsia="Times New Roman" w:hAnsi="Times New Roman" w:cs="Times New Roman"/>
                <w:spacing w:val="1"/>
                <w:sz w:val="18"/>
                <w:szCs w:val="18"/>
              </w:rPr>
              <w:t>r</w:t>
            </w:r>
            <w:r w:rsidR="00C605C5" w:rsidRPr="00360578">
              <w:rPr>
                <w:rFonts w:ascii="Times New Roman" w:eastAsia="Times New Roman" w:hAnsi="Times New Roman" w:cs="Times New Roman"/>
                <w:sz w:val="18"/>
                <w:szCs w:val="18"/>
              </w:rPr>
              <w:t>es</w:t>
            </w:r>
            <w:r w:rsidR="00C605C5" w:rsidRPr="00360578">
              <w:rPr>
                <w:rFonts w:ascii="Times New Roman" w:eastAsia="Times New Roman" w:hAnsi="Times New Roman" w:cs="Times New Roman"/>
                <w:spacing w:val="-2"/>
                <w:sz w:val="18"/>
                <w:szCs w:val="18"/>
              </w:rPr>
              <w:t>e</w:t>
            </w:r>
            <w:r w:rsidR="00C605C5" w:rsidRPr="00360578">
              <w:rPr>
                <w:rFonts w:ascii="Times New Roman" w:eastAsia="Times New Roman" w:hAnsi="Times New Roman" w:cs="Times New Roman"/>
                <w:spacing w:val="1"/>
                <w:sz w:val="18"/>
                <w:szCs w:val="18"/>
              </w:rPr>
              <w:t>r</w:t>
            </w:r>
            <w:r w:rsidR="00C605C5" w:rsidRPr="00360578">
              <w:rPr>
                <w:rFonts w:ascii="Times New Roman" w:eastAsia="Times New Roman" w:hAnsi="Times New Roman" w:cs="Times New Roman"/>
                <w:spacing w:val="-2"/>
                <w:sz w:val="18"/>
                <w:szCs w:val="18"/>
              </w:rPr>
              <w:t>v</w:t>
            </w:r>
            <w:r w:rsidR="00C605C5" w:rsidRPr="00360578">
              <w:rPr>
                <w:rFonts w:ascii="Times New Roman" w:eastAsia="Times New Roman" w:hAnsi="Times New Roman" w:cs="Times New Roman"/>
                <w:spacing w:val="-1"/>
                <w:sz w:val="18"/>
                <w:szCs w:val="18"/>
              </w:rPr>
              <w:t>i</w:t>
            </w:r>
            <w:r w:rsidR="00C605C5" w:rsidRPr="00360578">
              <w:rPr>
                <w:rFonts w:ascii="Times New Roman" w:eastAsia="Times New Roman" w:hAnsi="Times New Roman" w:cs="Times New Roman"/>
                <w:sz w:val="18"/>
                <w:szCs w:val="18"/>
              </w:rPr>
              <w:t>ng</w:t>
            </w:r>
            <w:r w:rsidR="00C605C5" w:rsidRPr="00360578">
              <w:rPr>
                <w:rFonts w:ascii="Times New Roman" w:eastAsia="Times New Roman" w:hAnsi="Times New Roman" w:cs="Times New Roman"/>
                <w:spacing w:val="-2"/>
                <w:sz w:val="18"/>
                <w:szCs w:val="18"/>
              </w:rPr>
              <w:t xml:space="preserve"> </w:t>
            </w:r>
            <w:r w:rsidR="00C605C5" w:rsidRPr="00360578">
              <w:rPr>
                <w:rFonts w:ascii="Times New Roman" w:eastAsia="Times New Roman" w:hAnsi="Times New Roman" w:cs="Times New Roman"/>
                <w:sz w:val="18"/>
                <w:szCs w:val="18"/>
              </w:rPr>
              <w:t>p</w:t>
            </w:r>
            <w:r w:rsidR="00C605C5" w:rsidRPr="00360578">
              <w:rPr>
                <w:rFonts w:ascii="Times New Roman" w:eastAsia="Times New Roman" w:hAnsi="Times New Roman" w:cs="Times New Roman"/>
                <w:spacing w:val="1"/>
                <w:sz w:val="18"/>
                <w:szCs w:val="18"/>
              </w:rPr>
              <w:t>r</w:t>
            </w:r>
            <w:r w:rsidR="00C605C5" w:rsidRPr="00360578">
              <w:rPr>
                <w:rFonts w:ascii="Times New Roman" w:eastAsia="Times New Roman" w:hAnsi="Times New Roman" w:cs="Times New Roman"/>
                <w:sz w:val="18"/>
                <w:szCs w:val="18"/>
              </w:rPr>
              <w:t>ocess</w:t>
            </w:r>
            <w:r w:rsidRPr="00360578">
              <w:rPr>
                <w:rFonts w:ascii="Times New Roman" w:eastAsia="Times New Roman" w:hAnsi="Times New Roman" w:cs="Times New Roman"/>
                <w:sz w:val="18"/>
                <w:szCs w:val="18"/>
              </w:rPr>
              <w:t xml:space="preserve"> (see chapter I Working program control testing).</w:t>
            </w:r>
          </w:p>
        </w:tc>
        <w:tc>
          <w:tcPr>
            <w:tcW w:w="2654" w:type="dxa"/>
            <w:vMerge/>
            <w:tcBorders>
              <w:left w:val="single" w:sz="2" w:space="0" w:color="000000"/>
              <w:bottom w:val="single" w:sz="2" w:space="0" w:color="000000"/>
              <w:right w:val="single" w:sz="2" w:space="0" w:color="000000"/>
            </w:tcBorders>
          </w:tcPr>
          <w:p w14:paraId="2A43ACE6" w14:textId="77777777" w:rsidR="00E32BFE" w:rsidRPr="00360578" w:rsidRDefault="00E32BFE" w:rsidP="00AC7F2A">
            <w:pPr>
              <w:rPr>
                <w:sz w:val="18"/>
                <w:szCs w:val="18"/>
              </w:rPr>
            </w:pPr>
          </w:p>
        </w:tc>
      </w:tr>
    </w:tbl>
    <w:p w14:paraId="78EC5ED2" w14:textId="77777777" w:rsidR="00E32BFE" w:rsidRDefault="00E32BFE" w:rsidP="00AC7F2A">
      <w:pPr>
        <w:spacing w:after="0"/>
        <w:sectPr w:rsidR="00E32BFE" w:rsidSect="004C4211">
          <w:headerReference w:type="even" r:id="rId10"/>
          <w:headerReference w:type="default" r:id="rId11"/>
          <w:headerReference w:type="first" r:id="rId12"/>
          <w:pgSz w:w="16840" w:h="11907" w:orient="landscape" w:code="9"/>
          <w:pgMar w:top="1559" w:right="1134" w:bottom="941" w:left="1134" w:header="851" w:footer="448" w:gutter="0"/>
          <w:cols w:space="708"/>
        </w:sectPr>
      </w:pPr>
    </w:p>
    <w:p w14:paraId="1EFE8AF0" w14:textId="77777777" w:rsidR="00E32BFE" w:rsidRDefault="00E32BFE" w:rsidP="00AC7F2A">
      <w:pPr>
        <w:spacing w:before="9" w:after="0" w:line="120" w:lineRule="exact"/>
        <w:rPr>
          <w:sz w:val="12"/>
          <w:szCs w:val="12"/>
        </w:rPr>
      </w:pPr>
    </w:p>
    <w:tbl>
      <w:tblPr>
        <w:tblW w:w="13944" w:type="dxa"/>
        <w:tblInd w:w="96" w:type="dxa"/>
        <w:tblLayout w:type="fixed"/>
        <w:tblCellMar>
          <w:left w:w="0" w:type="dxa"/>
          <w:right w:w="0" w:type="dxa"/>
        </w:tblCellMar>
        <w:tblLook w:val="01E0" w:firstRow="1" w:lastRow="1" w:firstColumn="1" w:lastColumn="1" w:noHBand="0" w:noVBand="0"/>
      </w:tblPr>
      <w:tblGrid>
        <w:gridCol w:w="1019"/>
        <w:gridCol w:w="6687"/>
        <w:gridCol w:w="2976"/>
        <w:gridCol w:w="1276"/>
        <w:gridCol w:w="994"/>
        <w:gridCol w:w="992"/>
      </w:tblGrid>
      <w:tr w:rsidR="00EE0FFB" w:rsidRPr="002B1614" w14:paraId="16F4EB30" w14:textId="77777777" w:rsidTr="005A101B">
        <w:trPr>
          <w:trHeight w:hRule="exact" w:val="1568"/>
          <w:tblHeader/>
        </w:trPr>
        <w:tc>
          <w:tcPr>
            <w:tcW w:w="1019" w:type="dxa"/>
            <w:tcBorders>
              <w:top w:val="single" w:sz="4" w:space="0" w:color="000000"/>
              <w:left w:val="single" w:sz="4" w:space="0" w:color="000000"/>
              <w:bottom w:val="single" w:sz="4" w:space="0" w:color="000000"/>
              <w:right w:val="single" w:sz="4" w:space="0" w:color="000000"/>
            </w:tcBorders>
          </w:tcPr>
          <w:p w14:paraId="2624E6BD" w14:textId="77777777" w:rsidR="00EE0FFB" w:rsidRPr="003118A5" w:rsidRDefault="00EE0FFB" w:rsidP="00360578">
            <w:pPr>
              <w:spacing w:after="0" w:line="200" w:lineRule="exact"/>
              <w:rPr>
                <w:rFonts w:ascii="Times New Roman" w:hAnsi="Times New Roman" w:cs="Times New Roman"/>
                <w:sz w:val="18"/>
                <w:szCs w:val="18"/>
              </w:rPr>
            </w:pPr>
          </w:p>
          <w:p w14:paraId="70B4BA6C" w14:textId="77777777" w:rsidR="00EE0FFB" w:rsidRPr="003118A5" w:rsidRDefault="00EE0FFB" w:rsidP="00360578">
            <w:pPr>
              <w:spacing w:after="0" w:line="200" w:lineRule="exact"/>
              <w:rPr>
                <w:rFonts w:ascii="Times New Roman" w:hAnsi="Times New Roman" w:cs="Times New Roman"/>
                <w:sz w:val="18"/>
                <w:szCs w:val="18"/>
              </w:rPr>
            </w:pPr>
          </w:p>
          <w:p w14:paraId="6060B24D" w14:textId="77777777" w:rsidR="00EE0FFB" w:rsidRPr="003118A5" w:rsidRDefault="00EE0FFB" w:rsidP="00360578">
            <w:pPr>
              <w:spacing w:before="13" w:after="0" w:line="220" w:lineRule="exact"/>
              <w:rPr>
                <w:rFonts w:ascii="Times New Roman" w:hAnsi="Times New Roman" w:cs="Times New Roman"/>
                <w:sz w:val="18"/>
                <w:szCs w:val="18"/>
              </w:rPr>
            </w:pPr>
          </w:p>
          <w:p w14:paraId="78A5118E" w14:textId="77777777" w:rsidR="00EE0FFB" w:rsidRPr="002B1614" w:rsidRDefault="00EE0FFB" w:rsidP="00360578">
            <w:pPr>
              <w:spacing w:after="0" w:line="300" w:lineRule="auto"/>
              <w:ind w:left="117" w:right="70" w:firstLine="266"/>
              <w:rPr>
                <w:rFonts w:ascii="Times New Roman" w:eastAsia="Times New Roman" w:hAnsi="Times New Roman" w:cs="Times New Roman"/>
                <w:sz w:val="18"/>
                <w:szCs w:val="18"/>
              </w:rPr>
            </w:pPr>
            <w:r w:rsidRPr="002B1614">
              <w:rPr>
                <w:rFonts w:ascii="Times New Roman" w:eastAsia="Times New Roman" w:hAnsi="Times New Roman" w:cs="Times New Roman"/>
                <w:b/>
                <w:bCs/>
                <w:sz w:val="18"/>
                <w:szCs w:val="18"/>
              </w:rPr>
              <w:t>AP R</w:t>
            </w:r>
            <w:r w:rsidRPr="002B1614">
              <w:rPr>
                <w:rFonts w:ascii="Times New Roman" w:eastAsia="Times New Roman" w:hAnsi="Times New Roman" w:cs="Times New Roman"/>
                <w:b/>
                <w:bCs/>
                <w:spacing w:val="-1"/>
                <w:sz w:val="18"/>
                <w:szCs w:val="18"/>
              </w:rPr>
              <w:t>e</w:t>
            </w:r>
            <w:r w:rsidRPr="002B1614">
              <w:rPr>
                <w:rFonts w:ascii="Times New Roman" w:eastAsia="Times New Roman" w:hAnsi="Times New Roman" w:cs="Times New Roman"/>
                <w:b/>
                <w:bCs/>
                <w:sz w:val="18"/>
                <w:szCs w:val="18"/>
              </w:rPr>
              <w:t>f</w:t>
            </w:r>
            <w:r w:rsidRPr="002B1614">
              <w:rPr>
                <w:rFonts w:ascii="Times New Roman" w:eastAsia="Times New Roman" w:hAnsi="Times New Roman" w:cs="Times New Roman"/>
                <w:b/>
                <w:bCs/>
                <w:spacing w:val="-1"/>
                <w:sz w:val="18"/>
                <w:szCs w:val="18"/>
              </w:rPr>
              <w:t>er</w:t>
            </w:r>
            <w:r w:rsidRPr="002B1614">
              <w:rPr>
                <w:rFonts w:ascii="Times New Roman" w:eastAsia="Times New Roman" w:hAnsi="Times New Roman" w:cs="Times New Roman"/>
                <w:b/>
                <w:bCs/>
                <w:spacing w:val="2"/>
                <w:sz w:val="18"/>
                <w:szCs w:val="18"/>
              </w:rPr>
              <w:t>e</w:t>
            </w:r>
            <w:r w:rsidRPr="002B1614">
              <w:rPr>
                <w:rFonts w:ascii="Times New Roman" w:eastAsia="Times New Roman" w:hAnsi="Times New Roman" w:cs="Times New Roman"/>
                <w:b/>
                <w:bCs/>
                <w:spacing w:val="-2"/>
                <w:sz w:val="18"/>
                <w:szCs w:val="18"/>
              </w:rPr>
              <w:t>n</w:t>
            </w:r>
            <w:r w:rsidRPr="002B1614">
              <w:rPr>
                <w:rFonts w:ascii="Times New Roman" w:eastAsia="Times New Roman" w:hAnsi="Times New Roman" w:cs="Times New Roman"/>
                <w:b/>
                <w:bCs/>
                <w:spacing w:val="2"/>
                <w:sz w:val="18"/>
                <w:szCs w:val="18"/>
              </w:rPr>
              <w:t>c</w:t>
            </w:r>
            <w:r w:rsidRPr="002B1614">
              <w:rPr>
                <w:rFonts w:ascii="Times New Roman" w:eastAsia="Times New Roman" w:hAnsi="Times New Roman" w:cs="Times New Roman"/>
                <w:b/>
                <w:bCs/>
                <w:sz w:val="18"/>
                <w:szCs w:val="18"/>
              </w:rPr>
              <w:t>e</w:t>
            </w:r>
          </w:p>
        </w:tc>
        <w:tc>
          <w:tcPr>
            <w:tcW w:w="6687" w:type="dxa"/>
            <w:tcBorders>
              <w:top w:val="single" w:sz="4" w:space="0" w:color="000000"/>
              <w:left w:val="single" w:sz="4" w:space="0" w:color="000000"/>
              <w:bottom w:val="single" w:sz="4" w:space="0" w:color="000000"/>
              <w:right w:val="single" w:sz="4" w:space="0" w:color="000000"/>
            </w:tcBorders>
          </w:tcPr>
          <w:p w14:paraId="6F9F6FC4" w14:textId="77777777" w:rsidR="00EE0FFB" w:rsidRPr="002B1614" w:rsidRDefault="00EE0FFB" w:rsidP="00360578">
            <w:pPr>
              <w:spacing w:before="6" w:after="0" w:line="180" w:lineRule="exact"/>
              <w:rPr>
                <w:rFonts w:ascii="Times New Roman" w:hAnsi="Times New Roman" w:cs="Times New Roman"/>
                <w:sz w:val="18"/>
                <w:szCs w:val="18"/>
              </w:rPr>
            </w:pPr>
          </w:p>
          <w:p w14:paraId="528FA3B8" w14:textId="77777777" w:rsidR="00EE0FFB" w:rsidRPr="002B1614" w:rsidRDefault="00EE0FFB" w:rsidP="00360578">
            <w:pPr>
              <w:spacing w:after="0" w:line="200" w:lineRule="exact"/>
              <w:rPr>
                <w:rFonts w:ascii="Times New Roman" w:hAnsi="Times New Roman" w:cs="Times New Roman"/>
                <w:sz w:val="18"/>
                <w:szCs w:val="18"/>
              </w:rPr>
            </w:pPr>
          </w:p>
          <w:p w14:paraId="6B88AAE0" w14:textId="77777777" w:rsidR="00EE0FFB" w:rsidRPr="002B1614" w:rsidRDefault="00EE0FFB" w:rsidP="00360578">
            <w:pPr>
              <w:spacing w:after="0" w:line="200" w:lineRule="exact"/>
              <w:rPr>
                <w:rFonts w:ascii="Times New Roman" w:hAnsi="Times New Roman" w:cs="Times New Roman"/>
                <w:sz w:val="18"/>
                <w:szCs w:val="18"/>
              </w:rPr>
            </w:pPr>
          </w:p>
          <w:p w14:paraId="751035D4" w14:textId="77777777" w:rsidR="00EE0FFB" w:rsidRPr="002B1614" w:rsidRDefault="00EE0FFB" w:rsidP="00360578">
            <w:pPr>
              <w:spacing w:after="0" w:line="241" w:lineRule="auto"/>
              <w:ind w:left="1242" w:right="220" w:hanging="965"/>
              <w:rPr>
                <w:rFonts w:ascii="Times New Roman" w:eastAsia="Times New Roman" w:hAnsi="Times New Roman" w:cs="Times New Roman"/>
                <w:sz w:val="18"/>
                <w:szCs w:val="18"/>
              </w:rPr>
            </w:pPr>
            <w:r w:rsidRPr="002B1614">
              <w:rPr>
                <w:rFonts w:ascii="Times New Roman" w:eastAsia="Times New Roman" w:hAnsi="Times New Roman" w:cs="Times New Roman"/>
                <w:b/>
                <w:bCs/>
                <w:spacing w:val="-1"/>
                <w:sz w:val="18"/>
                <w:szCs w:val="18"/>
              </w:rPr>
              <w:t>N</w:t>
            </w:r>
            <w:r w:rsidRPr="002B1614">
              <w:rPr>
                <w:rFonts w:ascii="Times New Roman" w:eastAsia="Times New Roman" w:hAnsi="Times New Roman" w:cs="Times New Roman"/>
                <w:b/>
                <w:bCs/>
                <w:sz w:val="18"/>
                <w:szCs w:val="18"/>
              </w:rPr>
              <w:t>a</w:t>
            </w:r>
            <w:r w:rsidRPr="002B1614">
              <w:rPr>
                <w:rFonts w:ascii="Times New Roman" w:eastAsia="Times New Roman" w:hAnsi="Times New Roman" w:cs="Times New Roman"/>
                <w:b/>
                <w:bCs/>
                <w:spacing w:val="1"/>
                <w:sz w:val="18"/>
                <w:szCs w:val="18"/>
              </w:rPr>
              <w:t>t</w:t>
            </w:r>
            <w:r w:rsidRPr="002B1614">
              <w:rPr>
                <w:rFonts w:ascii="Times New Roman" w:eastAsia="Times New Roman" w:hAnsi="Times New Roman" w:cs="Times New Roman"/>
                <w:b/>
                <w:bCs/>
                <w:sz w:val="18"/>
                <w:szCs w:val="18"/>
              </w:rPr>
              <w:t>ure,</w:t>
            </w:r>
            <w:r w:rsidRPr="002B1614">
              <w:rPr>
                <w:rFonts w:ascii="Times New Roman" w:eastAsia="Times New Roman" w:hAnsi="Times New Roman" w:cs="Times New Roman"/>
                <w:b/>
                <w:bCs/>
                <w:spacing w:val="-2"/>
                <w:sz w:val="18"/>
                <w:szCs w:val="18"/>
              </w:rPr>
              <w:t xml:space="preserve"> </w:t>
            </w:r>
            <w:r w:rsidRPr="002B1614">
              <w:rPr>
                <w:rFonts w:ascii="Times New Roman" w:eastAsia="Times New Roman" w:hAnsi="Times New Roman" w:cs="Times New Roman"/>
                <w:b/>
                <w:bCs/>
                <w:spacing w:val="1"/>
                <w:sz w:val="18"/>
                <w:szCs w:val="18"/>
              </w:rPr>
              <w:t>t</w:t>
            </w:r>
            <w:r w:rsidRPr="002B1614">
              <w:rPr>
                <w:rFonts w:ascii="Times New Roman" w:eastAsia="Times New Roman" w:hAnsi="Times New Roman" w:cs="Times New Roman"/>
                <w:b/>
                <w:bCs/>
                <w:spacing w:val="-1"/>
                <w:sz w:val="18"/>
                <w:szCs w:val="18"/>
              </w:rPr>
              <w:t>i</w:t>
            </w:r>
            <w:r w:rsidRPr="002B1614">
              <w:rPr>
                <w:rFonts w:ascii="Times New Roman" w:eastAsia="Times New Roman" w:hAnsi="Times New Roman" w:cs="Times New Roman"/>
                <w:b/>
                <w:bCs/>
                <w:spacing w:val="1"/>
                <w:sz w:val="18"/>
                <w:szCs w:val="18"/>
              </w:rPr>
              <w:t>mi</w:t>
            </w:r>
            <w:r w:rsidRPr="002B1614">
              <w:rPr>
                <w:rFonts w:ascii="Times New Roman" w:eastAsia="Times New Roman" w:hAnsi="Times New Roman" w:cs="Times New Roman"/>
                <w:b/>
                <w:bCs/>
                <w:spacing w:val="-3"/>
                <w:sz w:val="18"/>
                <w:szCs w:val="18"/>
              </w:rPr>
              <w:t>n</w:t>
            </w:r>
            <w:r w:rsidRPr="002B1614">
              <w:rPr>
                <w:rFonts w:ascii="Times New Roman" w:eastAsia="Times New Roman" w:hAnsi="Times New Roman" w:cs="Times New Roman"/>
                <w:b/>
                <w:bCs/>
                <w:sz w:val="18"/>
                <w:szCs w:val="18"/>
              </w:rPr>
              <w:t>g and e</w:t>
            </w:r>
            <w:r w:rsidRPr="002B1614">
              <w:rPr>
                <w:rFonts w:ascii="Times New Roman" w:eastAsia="Times New Roman" w:hAnsi="Times New Roman" w:cs="Times New Roman"/>
                <w:b/>
                <w:bCs/>
                <w:spacing w:val="-2"/>
                <w:sz w:val="18"/>
                <w:szCs w:val="18"/>
              </w:rPr>
              <w:t>x</w:t>
            </w:r>
            <w:r w:rsidRPr="002B1614">
              <w:rPr>
                <w:rFonts w:ascii="Times New Roman" w:eastAsia="Times New Roman" w:hAnsi="Times New Roman" w:cs="Times New Roman"/>
                <w:b/>
                <w:bCs/>
                <w:spacing w:val="1"/>
                <w:sz w:val="18"/>
                <w:szCs w:val="18"/>
              </w:rPr>
              <w:t>t</w:t>
            </w:r>
            <w:r w:rsidRPr="002B1614">
              <w:rPr>
                <w:rFonts w:ascii="Times New Roman" w:eastAsia="Times New Roman" w:hAnsi="Times New Roman" w:cs="Times New Roman"/>
                <w:b/>
                <w:bCs/>
                <w:sz w:val="18"/>
                <w:szCs w:val="18"/>
              </w:rPr>
              <w:t>e</w:t>
            </w:r>
            <w:r w:rsidRPr="002B1614">
              <w:rPr>
                <w:rFonts w:ascii="Times New Roman" w:eastAsia="Times New Roman" w:hAnsi="Times New Roman" w:cs="Times New Roman"/>
                <w:b/>
                <w:bCs/>
                <w:spacing w:val="-3"/>
                <w:sz w:val="18"/>
                <w:szCs w:val="18"/>
              </w:rPr>
              <w:t>n</w:t>
            </w:r>
            <w:r w:rsidRPr="002B1614">
              <w:rPr>
                <w:rFonts w:ascii="Times New Roman" w:eastAsia="Times New Roman" w:hAnsi="Times New Roman" w:cs="Times New Roman"/>
                <w:b/>
                <w:bCs/>
                <w:sz w:val="18"/>
                <w:szCs w:val="18"/>
              </w:rPr>
              <w:t>t</w:t>
            </w:r>
            <w:r w:rsidRPr="002B1614">
              <w:rPr>
                <w:rFonts w:ascii="Times New Roman" w:eastAsia="Times New Roman" w:hAnsi="Times New Roman" w:cs="Times New Roman"/>
                <w:b/>
                <w:bCs/>
                <w:spacing w:val="-1"/>
                <w:sz w:val="18"/>
                <w:szCs w:val="18"/>
              </w:rPr>
              <w:t xml:space="preserve"> </w:t>
            </w:r>
            <w:r w:rsidRPr="002B1614">
              <w:rPr>
                <w:rFonts w:ascii="Times New Roman" w:eastAsia="Times New Roman" w:hAnsi="Times New Roman" w:cs="Times New Roman"/>
                <w:b/>
                <w:bCs/>
                <w:spacing w:val="-2"/>
                <w:sz w:val="18"/>
                <w:szCs w:val="18"/>
              </w:rPr>
              <w:t>o</w:t>
            </w:r>
            <w:r w:rsidRPr="002B1614">
              <w:rPr>
                <w:rFonts w:ascii="Times New Roman" w:eastAsia="Times New Roman" w:hAnsi="Times New Roman" w:cs="Times New Roman"/>
                <w:b/>
                <w:bCs/>
                <w:sz w:val="18"/>
                <w:szCs w:val="18"/>
              </w:rPr>
              <w:t>f</w:t>
            </w:r>
            <w:r w:rsidRPr="002B1614">
              <w:rPr>
                <w:rFonts w:ascii="Times New Roman" w:eastAsia="Times New Roman" w:hAnsi="Times New Roman" w:cs="Times New Roman"/>
                <w:b/>
                <w:bCs/>
                <w:spacing w:val="4"/>
                <w:sz w:val="18"/>
                <w:szCs w:val="18"/>
              </w:rPr>
              <w:t xml:space="preserve"> </w:t>
            </w:r>
            <w:r w:rsidRPr="002B1614">
              <w:rPr>
                <w:rFonts w:ascii="Times New Roman" w:eastAsia="Times New Roman" w:hAnsi="Times New Roman" w:cs="Times New Roman"/>
                <w:b/>
                <w:bCs/>
                <w:sz w:val="18"/>
                <w:szCs w:val="18"/>
              </w:rPr>
              <w:t>au</w:t>
            </w:r>
            <w:r w:rsidRPr="002B1614">
              <w:rPr>
                <w:rFonts w:ascii="Times New Roman" w:eastAsia="Times New Roman" w:hAnsi="Times New Roman" w:cs="Times New Roman"/>
                <w:b/>
                <w:bCs/>
                <w:spacing w:val="-3"/>
                <w:sz w:val="18"/>
                <w:szCs w:val="18"/>
              </w:rPr>
              <w:t>d</w:t>
            </w:r>
            <w:r w:rsidRPr="002B1614">
              <w:rPr>
                <w:rFonts w:ascii="Times New Roman" w:eastAsia="Times New Roman" w:hAnsi="Times New Roman" w:cs="Times New Roman"/>
                <w:b/>
                <w:bCs/>
                <w:spacing w:val="1"/>
                <w:sz w:val="18"/>
                <w:szCs w:val="18"/>
              </w:rPr>
              <w:t>i</w:t>
            </w:r>
            <w:r w:rsidRPr="002B1614">
              <w:rPr>
                <w:rFonts w:ascii="Times New Roman" w:eastAsia="Times New Roman" w:hAnsi="Times New Roman" w:cs="Times New Roman"/>
                <w:b/>
                <w:bCs/>
                <w:spacing w:val="-2"/>
                <w:sz w:val="18"/>
                <w:szCs w:val="18"/>
              </w:rPr>
              <w:t>t</w:t>
            </w:r>
            <w:r w:rsidRPr="002B1614">
              <w:rPr>
                <w:rFonts w:ascii="Times New Roman" w:eastAsia="Times New Roman" w:hAnsi="Times New Roman" w:cs="Times New Roman"/>
                <w:b/>
                <w:bCs/>
                <w:spacing w:val="1"/>
                <w:sz w:val="18"/>
                <w:szCs w:val="18"/>
              </w:rPr>
              <w:t>/</w:t>
            </w:r>
            <w:r w:rsidRPr="002B1614">
              <w:rPr>
                <w:rFonts w:ascii="Times New Roman" w:eastAsia="Times New Roman" w:hAnsi="Times New Roman" w:cs="Times New Roman"/>
                <w:b/>
                <w:bCs/>
                <w:sz w:val="18"/>
                <w:szCs w:val="18"/>
              </w:rPr>
              <w:t>ass</w:t>
            </w:r>
            <w:r w:rsidRPr="002B1614">
              <w:rPr>
                <w:rFonts w:ascii="Times New Roman" w:eastAsia="Times New Roman" w:hAnsi="Times New Roman" w:cs="Times New Roman"/>
                <w:b/>
                <w:bCs/>
                <w:spacing w:val="-3"/>
                <w:sz w:val="18"/>
                <w:szCs w:val="18"/>
              </w:rPr>
              <w:t>u</w:t>
            </w:r>
            <w:r w:rsidRPr="002B1614">
              <w:rPr>
                <w:rFonts w:ascii="Times New Roman" w:eastAsia="Times New Roman" w:hAnsi="Times New Roman" w:cs="Times New Roman"/>
                <w:b/>
                <w:bCs/>
                <w:sz w:val="18"/>
                <w:szCs w:val="18"/>
              </w:rPr>
              <w:t>rance procedu</w:t>
            </w:r>
            <w:r w:rsidRPr="002B1614">
              <w:rPr>
                <w:rFonts w:ascii="Times New Roman" w:eastAsia="Times New Roman" w:hAnsi="Times New Roman" w:cs="Times New Roman"/>
                <w:b/>
                <w:bCs/>
                <w:spacing w:val="-2"/>
                <w:sz w:val="18"/>
                <w:szCs w:val="18"/>
              </w:rPr>
              <w:t>r</w:t>
            </w:r>
            <w:r w:rsidRPr="002B1614">
              <w:rPr>
                <w:rFonts w:ascii="Times New Roman" w:eastAsia="Times New Roman" w:hAnsi="Times New Roman" w:cs="Times New Roman"/>
                <w:b/>
                <w:bCs/>
                <w:sz w:val="18"/>
                <w:szCs w:val="18"/>
              </w:rPr>
              <w:t>es</w:t>
            </w:r>
            <w:r w:rsidRPr="002B1614">
              <w:rPr>
                <w:rFonts w:ascii="Times New Roman" w:eastAsia="Times New Roman" w:hAnsi="Times New Roman" w:cs="Times New Roman"/>
                <w:b/>
                <w:bCs/>
                <w:spacing w:val="-2"/>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9EDF9EF" w14:textId="77777777" w:rsidR="00EE0FFB" w:rsidRDefault="00EE0FFB" w:rsidP="00EE0FFB">
            <w:pPr>
              <w:spacing w:after="0" w:line="245" w:lineRule="auto"/>
              <w:ind w:left="174" w:right="156"/>
              <w:jc w:val="center"/>
              <w:rPr>
                <w:rFonts w:ascii="Times New Roman" w:eastAsia="Times New Roman" w:hAnsi="Times New Roman" w:cs="Times New Roman"/>
                <w:b/>
                <w:bCs/>
                <w:sz w:val="18"/>
                <w:szCs w:val="18"/>
              </w:rPr>
            </w:pPr>
          </w:p>
          <w:p w14:paraId="0999F94E" w14:textId="795726ED" w:rsidR="00EE0FFB" w:rsidRPr="002B1614" w:rsidRDefault="00EE0FFB" w:rsidP="003402B6">
            <w:pPr>
              <w:spacing w:after="0" w:line="245" w:lineRule="auto"/>
              <w:ind w:left="174" w:right="156"/>
              <w:jc w:val="center"/>
              <w:rPr>
                <w:rFonts w:ascii="Times New Roman" w:hAnsi="Times New Roman" w:cs="Times New Roman"/>
                <w:sz w:val="18"/>
                <w:szCs w:val="18"/>
              </w:rPr>
            </w:pPr>
            <w:r w:rsidRPr="003D5545">
              <w:rPr>
                <w:rFonts w:ascii="Times New Roman" w:eastAsia="Times New Roman" w:hAnsi="Times New Roman" w:cs="Times New Roman"/>
                <w:b/>
                <w:bCs/>
                <w:sz w:val="18"/>
                <w:szCs w:val="18"/>
              </w:rPr>
              <w:t xml:space="preserve">Reference to Solvency II </w:t>
            </w:r>
            <w:r w:rsidR="003402B6">
              <w:rPr>
                <w:rFonts w:ascii="Times New Roman" w:eastAsia="Times New Roman" w:hAnsi="Times New Roman" w:cs="Times New Roman"/>
                <w:b/>
                <w:bCs/>
                <w:sz w:val="18"/>
                <w:szCs w:val="18"/>
              </w:rPr>
              <w:t>f</w:t>
            </w:r>
            <w:r w:rsidR="005A101B">
              <w:rPr>
                <w:rFonts w:ascii="Times New Roman" w:eastAsia="Times New Roman" w:hAnsi="Times New Roman" w:cs="Times New Roman"/>
                <w:b/>
                <w:bCs/>
                <w:sz w:val="18"/>
                <w:szCs w:val="18"/>
              </w:rPr>
              <w:t>ramework</w:t>
            </w:r>
            <w:r w:rsidR="00F416D4">
              <w:rPr>
                <w:rFonts w:ascii="Times New Roman" w:eastAsia="Times New Roman" w:hAnsi="Times New Roman" w:cs="Times New Roman"/>
                <w:b/>
                <w:bCs/>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14:paraId="72FDD0A4" w14:textId="77777777" w:rsidR="00EE0FFB" w:rsidRPr="002B1614" w:rsidRDefault="00EE0FFB" w:rsidP="00360578">
            <w:pPr>
              <w:spacing w:before="6" w:after="0" w:line="120" w:lineRule="exact"/>
              <w:rPr>
                <w:rFonts w:ascii="Times New Roman" w:hAnsi="Times New Roman" w:cs="Times New Roman"/>
                <w:sz w:val="18"/>
                <w:szCs w:val="18"/>
              </w:rPr>
            </w:pPr>
          </w:p>
          <w:p w14:paraId="0E3A2356" w14:textId="77777777" w:rsidR="00EE0FFB" w:rsidRPr="002B1614" w:rsidRDefault="00EE0FFB" w:rsidP="00360578">
            <w:pPr>
              <w:spacing w:after="0" w:line="200" w:lineRule="exact"/>
              <w:rPr>
                <w:rFonts w:ascii="Times New Roman" w:hAnsi="Times New Roman" w:cs="Times New Roman"/>
                <w:sz w:val="18"/>
                <w:szCs w:val="18"/>
              </w:rPr>
            </w:pPr>
          </w:p>
          <w:p w14:paraId="676A422D" w14:textId="77777777" w:rsidR="00EE0FFB" w:rsidRPr="002B1614" w:rsidRDefault="00EE0FFB" w:rsidP="00360578">
            <w:pPr>
              <w:spacing w:after="0" w:line="245" w:lineRule="auto"/>
              <w:ind w:left="174" w:right="156"/>
              <w:jc w:val="center"/>
              <w:rPr>
                <w:rFonts w:ascii="Times New Roman" w:eastAsia="Times New Roman" w:hAnsi="Times New Roman" w:cs="Times New Roman"/>
                <w:sz w:val="18"/>
                <w:szCs w:val="18"/>
              </w:rPr>
            </w:pPr>
            <w:r w:rsidRPr="002B1614">
              <w:rPr>
                <w:rFonts w:ascii="Times New Roman" w:eastAsia="Times New Roman" w:hAnsi="Times New Roman" w:cs="Times New Roman"/>
                <w:b/>
                <w:bCs/>
                <w:sz w:val="18"/>
                <w:szCs w:val="18"/>
              </w:rPr>
              <w:t>S</w:t>
            </w:r>
            <w:r w:rsidRPr="002B1614">
              <w:rPr>
                <w:rFonts w:ascii="Times New Roman" w:eastAsia="Times New Roman" w:hAnsi="Times New Roman" w:cs="Times New Roman"/>
                <w:b/>
                <w:bCs/>
                <w:spacing w:val="1"/>
                <w:sz w:val="18"/>
                <w:szCs w:val="18"/>
              </w:rPr>
              <w:t>i</w:t>
            </w:r>
            <w:r w:rsidRPr="002B1614">
              <w:rPr>
                <w:rFonts w:ascii="Times New Roman" w:eastAsia="Times New Roman" w:hAnsi="Times New Roman" w:cs="Times New Roman"/>
                <w:b/>
                <w:bCs/>
                <w:sz w:val="18"/>
                <w:szCs w:val="18"/>
              </w:rPr>
              <w:t>gn</w:t>
            </w:r>
            <w:r w:rsidRPr="002B1614">
              <w:rPr>
                <w:rFonts w:ascii="Times New Roman" w:eastAsia="Times New Roman" w:hAnsi="Times New Roman" w:cs="Times New Roman"/>
                <w:b/>
                <w:bCs/>
                <w:spacing w:val="-1"/>
                <w:sz w:val="18"/>
                <w:szCs w:val="18"/>
              </w:rPr>
              <w:t>i</w:t>
            </w:r>
            <w:r w:rsidRPr="002B1614">
              <w:rPr>
                <w:rFonts w:ascii="Times New Roman" w:eastAsia="Times New Roman" w:hAnsi="Times New Roman" w:cs="Times New Roman"/>
                <w:b/>
                <w:bCs/>
                <w:spacing w:val="1"/>
                <w:sz w:val="18"/>
                <w:szCs w:val="18"/>
              </w:rPr>
              <w:t>f</w:t>
            </w:r>
            <w:r w:rsidRPr="002B1614">
              <w:rPr>
                <w:rFonts w:ascii="Times New Roman" w:eastAsia="Times New Roman" w:hAnsi="Times New Roman" w:cs="Times New Roman"/>
                <w:b/>
                <w:bCs/>
                <w:spacing w:val="-1"/>
                <w:sz w:val="18"/>
                <w:szCs w:val="18"/>
              </w:rPr>
              <w:t>i</w:t>
            </w:r>
            <w:r w:rsidRPr="002B1614">
              <w:rPr>
                <w:rFonts w:ascii="Times New Roman" w:eastAsia="Times New Roman" w:hAnsi="Times New Roman" w:cs="Times New Roman"/>
                <w:b/>
                <w:bCs/>
                <w:sz w:val="18"/>
                <w:szCs w:val="18"/>
              </w:rPr>
              <w:t>cant account</w:t>
            </w:r>
            <w:r w:rsidRPr="002B1614">
              <w:rPr>
                <w:rFonts w:ascii="Times New Roman" w:eastAsia="Times New Roman" w:hAnsi="Times New Roman" w:cs="Times New Roman"/>
                <w:b/>
                <w:bCs/>
                <w:spacing w:val="-1"/>
                <w:sz w:val="18"/>
                <w:szCs w:val="18"/>
              </w:rPr>
              <w:t xml:space="preserve"> </w:t>
            </w:r>
            <w:r w:rsidRPr="002B1614">
              <w:rPr>
                <w:rFonts w:ascii="Times New Roman" w:eastAsia="Times New Roman" w:hAnsi="Times New Roman" w:cs="Times New Roman"/>
                <w:b/>
                <w:bCs/>
                <w:sz w:val="18"/>
                <w:szCs w:val="18"/>
              </w:rPr>
              <w:t>/ d</w:t>
            </w:r>
            <w:r w:rsidRPr="002B1614">
              <w:rPr>
                <w:rFonts w:ascii="Times New Roman" w:eastAsia="Times New Roman" w:hAnsi="Times New Roman" w:cs="Times New Roman"/>
                <w:b/>
                <w:bCs/>
                <w:spacing w:val="1"/>
                <w:sz w:val="18"/>
                <w:szCs w:val="18"/>
              </w:rPr>
              <w:t>i</w:t>
            </w:r>
            <w:r w:rsidRPr="002B1614">
              <w:rPr>
                <w:rFonts w:ascii="Times New Roman" w:eastAsia="Times New Roman" w:hAnsi="Times New Roman" w:cs="Times New Roman"/>
                <w:b/>
                <w:bCs/>
                <w:sz w:val="18"/>
                <w:szCs w:val="18"/>
              </w:rPr>
              <w:t>s</w:t>
            </w:r>
            <w:r w:rsidRPr="002B1614">
              <w:rPr>
                <w:rFonts w:ascii="Times New Roman" w:eastAsia="Times New Roman" w:hAnsi="Times New Roman" w:cs="Times New Roman"/>
                <w:b/>
                <w:bCs/>
                <w:spacing w:val="-2"/>
                <w:sz w:val="18"/>
                <w:szCs w:val="18"/>
              </w:rPr>
              <w:t>c</w:t>
            </w:r>
            <w:r w:rsidRPr="002B1614">
              <w:rPr>
                <w:rFonts w:ascii="Times New Roman" w:eastAsia="Times New Roman" w:hAnsi="Times New Roman" w:cs="Times New Roman"/>
                <w:b/>
                <w:bCs/>
                <w:spacing w:val="1"/>
                <w:sz w:val="18"/>
                <w:szCs w:val="18"/>
              </w:rPr>
              <w:t>l</w:t>
            </w:r>
            <w:r w:rsidRPr="002B1614">
              <w:rPr>
                <w:rFonts w:ascii="Times New Roman" w:eastAsia="Times New Roman" w:hAnsi="Times New Roman" w:cs="Times New Roman"/>
                <w:b/>
                <w:bCs/>
                <w:sz w:val="18"/>
                <w:szCs w:val="18"/>
              </w:rPr>
              <w:t>os</w:t>
            </w:r>
            <w:r w:rsidRPr="002B1614">
              <w:rPr>
                <w:rFonts w:ascii="Times New Roman" w:eastAsia="Times New Roman" w:hAnsi="Times New Roman" w:cs="Times New Roman"/>
                <w:b/>
                <w:bCs/>
                <w:spacing w:val="-3"/>
                <w:sz w:val="18"/>
                <w:szCs w:val="18"/>
              </w:rPr>
              <w:t>u</w:t>
            </w:r>
            <w:r w:rsidRPr="002B1614">
              <w:rPr>
                <w:rFonts w:ascii="Times New Roman" w:eastAsia="Times New Roman" w:hAnsi="Times New Roman" w:cs="Times New Roman"/>
                <w:b/>
                <w:bCs/>
                <w:sz w:val="18"/>
                <w:szCs w:val="18"/>
              </w:rPr>
              <w:t>re</w:t>
            </w:r>
          </w:p>
        </w:tc>
        <w:tc>
          <w:tcPr>
            <w:tcW w:w="994" w:type="dxa"/>
            <w:tcBorders>
              <w:top w:val="single" w:sz="4" w:space="0" w:color="000000"/>
              <w:left w:val="single" w:sz="4" w:space="0" w:color="000000"/>
              <w:bottom w:val="single" w:sz="4" w:space="0" w:color="000000"/>
              <w:right w:val="single" w:sz="4" w:space="0" w:color="000000"/>
            </w:tcBorders>
          </w:tcPr>
          <w:p w14:paraId="7279B16E" w14:textId="77777777" w:rsidR="00EE0FFB" w:rsidRPr="002B1614" w:rsidRDefault="00EE0FFB" w:rsidP="00360578">
            <w:pPr>
              <w:spacing w:after="0" w:line="200" w:lineRule="exact"/>
              <w:rPr>
                <w:rFonts w:ascii="Times New Roman" w:hAnsi="Times New Roman" w:cs="Times New Roman"/>
                <w:sz w:val="18"/>
                <w:szCs w:val="18"/>
              </w:rPr>
            </w:pPr>
          </w:p>
          <w:p w14:paraId="4198B72E" w14:textId="77777777" w:rsidR="00EE0FFB" w:rsidRPr="002B1614" w:rsidRDefault="00EE0FFB" w:rsidP="00360578">
            <w:pPr>
              <w:spacing w:before="5" w:after="0" w:line="240" w:lineRule="exact"/>
              <w:rPr>
                <w:rFonts w:ascii="Times New Roman" w:hAnsi="Times New Roman" w:cs="Times New Roman"/>
                <w:sz w:val="18"/>
                <w:szCs w:val="18"/>
              </w:rPr>
            </w:pPr>
          </w:p>
          <w:p w14:paraId="1AB8410C" w14:textId="77777777" w:rsidR="00EE0FFB" w:rsidRPr="002B1614" w:rsidRDefault="00EE0FFB" w:rsidP="00360578">
            <w:pPr>
              <w:spacing w:after="0" w:line="240" w:lineRule="auto"/>
              <w:ind w:left="294" w:right="-20"/>
              <w:rPr>
                <w:rFonts w:ascii="Times New Roman" w:eastAsia="Times New Roman" w:hAnsi="Times New Roman" w:cs="Times New Roman"/>
                <w:sz w:val="18"/>
                <w:szCs w:val="18"/>
              </w:rPr>
            </w:pPr>
            <w:r w:rsidRPr="002B1614">
              <w:rPr>
                <w:rFonts w:ascii="Times New Roman" w:eastAsia="Times New Roman" w:hAnsi="Times New Roman" w:cs="Times New Roman"/>
                <w:b/>
                <w:bCs/>
                <w:spacing w:val="-1"/>
                <w:sz w:val="18"/>
                <w:szCs w:val="18"/>
              </w:rPr>
              <w:t>D</w:t>
            </w:r>
            <w:r w:rsidRPr="002B1614">
              <w:rPr>
                <w:rFonts w:ascii="Times New Roman" w:eastAsia="Times New Roman" w:hAnsi="Times New Roman" w:cs="Times New Roman"/>
                <w:b/>
                <w:bCs/>
                <w:sz w:val="18"/>
                <w:szCs w:val="18"/>
              </w:rPr>
              <w:t>one</w:t>
            </w:r>
            <w:r w:rsidRPr="002B1614">
              <w:rPr>
                <w:rFonts w:ascii="Times New Roman" w:eastAsia="Times New Roman" w:hAnsi="Times New Roman" w:cs="Times New Roman"/>
                <w:b/>
                <w:bCs/>
                <w:spacing w:val="1"/>
                <w:sz w:val="18"/>
                <w:szCs w:val="18"/>
              </w:rPr>
              <w:t xml:space="preserve"> </w:t>
            </w:r>
            <w:r w:rsidRPr="002B1614">
              <w:rPr>
                <w:rFonts w:ascii="Times New Roman" w:eastAsia="Times New Roman" w:hAnsi="Times New Roman" w:cs="Times New Roman"/>
                <w:b/>
                <w:bCs/>
                <w:sz w:val="18"/>
                <w:szCs w:val="18"/>
              </w:rPr>
              <w:t>by and d</w:t>
            </w:r>
            <w:r w:rsidRPr="002B1614">
              <w:rPr>
                <w:rFonts w:ascii="Times New Roman" w:eastAsia="Times New Roman" w:hAnsi="Times New Roman" w:cs="Times New Roman"/>
                <w:b/>
                <w:bCs/>
                <w:spacing w:val="-2"/>
                <w:sz w:val="18"/>
                <w:szCs w:val="18"/>
              </w:rPr>
              <w:t>a</w:t>
            </w:r>
            <w:r w:rsidRPr="002B1614">
              <w:rPr>
                <w:rFonts w:ascii="Times New Roman" w:eastAsia="Times New Roman" w:hAnsi="Times New Roman" w:cs="Times New Roman"/>
                <w:b/>
                <w:bCs/>
                <w:spacing w:val="1"/>
                <w:sz w:val="18"/>
                <w:szCs w:val="18"/>
              </w:rPr>
              <w:t>t</w:t>
            </w:r>
            <w:r w:rsidRPr="002B1614">
              <w:rPr>
                <w:rFonts w:ascii="Times New Roman" w:eastAsia="Times New Roman" w:hAnsi="Times New Roman" w:cs="Times New Roman"/>
                <w:b/>
                <w:bCs/>
                <w:sz w:val="18"/>
                <w:szCs w:val="18"/>
              </w:rPr>
              <w:t>e</w:t>
            </w:r>
          </w:p>
        </w:tc>
        <w:tc>
          <w:tcPr>
            <w:tcW w:w="992" w:type="dxa"/>
            <w:tcBorders>
              <w:top w:val="single" w:sz="4" w:space="0" w:color="000000"/>
              <w:left w:val="single" w:sz="4" w:space="0" w:color="000000"/>
              <w:bottom w:val="single" w:sz="4" w:space="0" w:color="000000"/>
              <w:right w:val="single" w:sz="4" w:space="0" w:color="000000"/>
            </w:tcBorders>
          </w:tcPr>
          <w:p w14:paraId="29A41AF7" w14:textId="77777777" w:rsidR="00EE0FFB" w:rsidRPr="002B1614" w:rsidRDefault="00EE0FFB" w:rsidP="00360578">
            <w:pPr>
              <w:spacing w:before="6" w:after="0" w:line="180" w:lineRule="exact"/>
              <w:rPr>
                <w:rFonts w:ascii="Times New Roman" w:hAnsi="Times New Roman" w:cs="Times New Roman"/>
                <w:sz w:val="18"/>
                <w:szCs w:val="18"/>
              </w:rPr>
            </w:pPr>
          </w:p>
          <w:p w14:paraId="17AB32A6" w14:textId="77777777" w:rsidR="00EE0FFB" w:rsidRPr="002B1614" w:rsidRDefault="00EE0FFB" w:rsidP="00360578">
            <w:pPr>
              <w:spacing w:after="0" w:line="200" w:lineRule="exact"/>
              <w:rPr>
                <w:rFonts w:ascii="Times New Roman" w:hAnsi="Times New Roman" w:cs="Times New Roman"/>
                <w:sz w:val="18"/>
                <w:szCs w:val="18"/>
              </w:rPr>
            </w:pPr>
          </w:p>
          <w:p w14:paraId="1DC2D7A2" w14:textId="77777777" w:rsidR="00EE0FFB" w:rsidRPr="002B1614" w:rsidRDefault="00EE0FFB" w:rsidP="00360578">
            <w:pPr>
              <w:spacing w:after="0" w:line="200" w:lineRule="exact"/>
              <w:rPr>
                <w:rFonts w:ascii="Times New Roman" w:hAnsi="Times New Roman" w:cs="Times New Roman"/>
                <w:sz w:val="18"/>
                <w:szCs w:val="18"/>
              </w:rPr>
            </w:pPr>
          </w:p>
          <w:p w14:paraId="56D726B6" w14:textId="77777777" w:rsidR="00EE0FFB" w:rsidRPr="002B1614" w:rsidRDefault="00EE0FFB" w:rsidP="00360578">
            <w:pPr>
              <w:spacing w:after="0" w:line="245" w:lineRule="auto"/>
              <w:ind w:left="146" w:right="45" w:hanging="43"/>
              <w:rPr>
                <w:rFonts w:ascii="Times New Roman" w:eastAsia="Times New Roman" w:hAnsi="Times New Roman" w:cs="Times New Roman"/>
                <w:sz w:val="18"/>
                <w:szCs w:val="18"/>
              </w:rPr>
            </w:pPr>
            <w:r w:rsidRPr="002B1614">
              <w:rPr>
                <w:rFonts w:ascii="Times New Roman" w:eastAsia="Times New Roman" w:hAnsi="Times New Roman" w:cs="Times New Roman"/>
                <w:b/>
                <w:bCs/>
                <w:sz w:val="18"/>
                <w:szCs w:val="18"/>
              </w:rPr>
              <w:t>W</w:t>
            </w:r>
            <w:r w:rsidRPr="002B1614">
              <w:rPr>
                <w:rFonts w:ascii="Times New Roman" w:eastAsia="Times New Roman" w:hAnsi="Times New Roman" w:cs="Times New Roman"/>
                <w:b/>
                <w:bCs/>
                <w:spacing w:val="-1"/>
                <w:sz w:val="18"/>
                <w:szCs w:val="18"/>
              </w:rPr>
              <w:t>/P R</w:t>
            </w:r>
            <w:r w:rsidRPr="002B1614">
              <w:rPr>
                <w:rFonts w:ascii="Times New Roman" w:eastAsia="Times New Roman" w:hAnsi="Times New Roman" w:cs="Times New Roman"/>
                <w:b/>
                <w:bCs/>
                <w:spacing w:val="-2"/>
                <w:sz w:val="18"/>
                <w:szCs w:val="18"/>
              </w:rPr>
              <w:t>ef</w:t>
            </w:r>
          </w:p>
        </w:tc>
      </w:tr>
      <w:tr w:rsidR="00EE0FFB" w:rsidRPr="002B1614" w14:paraId="2FB24F5A" w14:textId="77777777" w:rsidTr="007A661E">
        <w:trPr>
          <w:trHeight w:hRule="exact" w:val="41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CEF4676" w14:textId="77777777" w:rsidR="00EE0FFB" w:rsidRPr="002B1614" w:rsidRDefault="00EE0FFB" w:rsidP="00360578">
            <w:pPr>
              <w:rPr>
                <w:rFonts w:ascii="Times New Roman" w:hAnsi="Times New Roman" w:cs="Times New Roman"/>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126EF549" w14:textId="77777777" w:rsidR="00EE0FFB" w:rsidRPr="002B1614" w:rsidRDefault="00EE0FFB" w:rsidP="00360578">
            <w:pPr>
              <w:spacing w:after="0" w:line="240" w:lineRule="auto"/>
              <w:ind w:left="102" w:right="-20"/>
              <w:rPr>
                <w:rFonts w:ascii="Times New Roman" w:eastAsia="Times New Roman" w:hAnsi="Times New Roman" w:cs="Times New Roman"/>
                <w:sz w:val="18"/>
                <w:szCs w:val="18"/>
              </w:rPr>
            </w:pPr>
            <w:r w:rsidRPr="002B1614">
              <w:rPr>
                <w:rFonts w:ascii="Times New Roman" w:eastAsia="Times New Roman" w:hAnsi="Times New Roman" w:cs="Times New Roman"/>
                <w:b/>
                <w:bCs/>
                <w:spacing w:val="-1"/>
                <w:sz w:val="18"/>
                <w:szCs w:val="18"/>
              </w:rPr>
              <w:t>General</w:t>
            </w:r>
          </w:p>
        </w:tc>
        <w:tc>
          <w:tcPr>
            <w:tcW w:w="2976" w:type="dxa"/>
            <w:tcBorders>
              <w:top w:val="single" w:sz="4" w:space="0" w:color="000000"/>
              <w:left w:val="single" w:sz="4" w:space="0" w:color="000000"/>
              <w:bottom w:val="single" w:sz="4" w:space="0" w:color="000000"/>
              <w:right w:val="single" w:sz="4" w:space="0" w:color="000000"/>
            </w:tcBorders>
          </w:tcPr>
          <w:p w14:paraId="45C4B1E2" w14:textId="77777777" w:rsidR="00EE0FFB" w:rsidRPr="002B1614" w:rsidRDefault="00EE0FFB" w:rsidP="00360578">
            <w:pP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E90611" w14:textId="77777777" w:rsidR="00EE0FFB" w:rsidRPr="002B1614" w:rsidRDefault="00EE0FFB" w:rsidP="00360578">
            <w:pPr>
              <w:rPr>
                <w:rFonts w:ascii="Times New Roman" w:hAnsi="Times New Roman" w:cs="Times New Roman"/>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79A8148" w14:textId="77777777" w:rsidR="00EE0FFB" w:rsidRPr="002B1614" w:rsidRDefault="00EE0FFB" w:rsidP="00360578">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5E8F74" w14:textId="77777777" w:rsidR="00EE0FFB" w:rsidRPr="002B1614" w:rsidRDefault="00EE0FFB" w:rsidP="00360578">
            <w:pPr>
              <w:rPr>
                <w:rFonts w:ascii="Times New Roman" w:hAnsi="Times New Roman" w:cs="Times New Roman"/>
                <w:sz w:val="18"/>
                <w:szCs w:val="18"/>
              </w:rPr>
            </w:pPr>
          </w:p>
        </w:tc>
      </w:tr>
      <w:tr w:rsidR="00EE0FFB" w:rsidRPr="002B1614" w14:paraId="77E25FD7" w14:textId="77777777" w:rsidTr="00E624D5">
        <w:trPr>
          <w:trHeight w:hRule="exact" w:val="128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69AED0F" w14:textId="77777777" w:rsidR="00EE0FFB" w:rsidRPr="002B1614" w:rsidRDefault="00EE0FFB" w:rsidP="00360578">
            <w:pPr>
              <w:spacing w:after="0" w:line="227" w:lineRule="exact"/>
              <w:jc w:val="center"/>
              <w:rPr>
                <w:rFonts w:ascii="Times New Roman" w:eastAsia="Times New Roman" w:hAnsi="Times New Roman" w:cs="Times New Roman"/>
                <w:b/>
                <w:bCs/>
                <w:w w:val="99"/>
                <w:sz w:val="18"/>
                <w:szCs w:val="18"/>
              </w:rPr>
            </w:pPr>
          </w:p>
          <w:p w14:paraId="60854F95" w14:textId="77777777" w:rsidR="00EE0FFB" w:rsidRPr="002B1614" w:rsidRDefault="00EE0FFB" w:rsidP="00360578">
            <w:pPr>
              <w:spacing w:after="0" w:line="227" w:lineRule="exact"/>
              <w:jc w:val="center"/>
              <w:rPr>
                <w:rFonts w:ascii="Times New Roman" w:eastAsia="Times New Roman" w:hAnsi="Times New Roman" w:cs="Times New Roman"/>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C4405CE" w14:textId="1CBA1898" w:rsidR="00E624D5" w:rsidRDefault="00EE0FFB" w:rsidP="00B74EA5">
            <w:pPr>
              <w:ind w:left="152"/>
              <w:rPr>
                <w:rFonts w:ascii="Times New Roman" w:hAnsi="Times New Roman" w:cs="Times New Roman"/>
                <w:sz w:val="18"/>
                <w:szCs w:val="18"/>
              </w:rPr>
            </w:pPr>
            <w:r w:rsidRPr="002B1614">
              <w:rPr>
                <w:rFonts w:ascii="Times New Roman" w:hAnsi="Times New Roman" w:cs="Times New Roman"/>
                <w:sz w:val="18"/>
                <w:szCs w:val="18"/>
              </w:rPr>
              <w:t xml:space="preserve">Check which sub-modules of Market Risk are considered </w:t>
            </w:r>
            <w:r w:rsidRPr="002B1614">
              <w:rPr>
                <w:rFonts w:ascii="Times New Roman" w:hAnsi="Times New Roman" w:cs="Times New Roman"/>
                <w:b/>
                <w:sz w:val="18"/>
                <w:szCs w:val="18"/>
              </w:rPr>
              <w:t>applicable</w:t>
            </w:r>
            <w:r w:rsidRPr="002B1614">
              <w:rPr>
                <w:rFonts w:ascii="Times New Roman" w:hAnsi="Times New Roman" w:cs="Times New Roman"/>
                <w:sz w:val="18"/>
                <w:szCs w:val="18"/>
              </w:rPr>
              <w:t xml:space="preserve"> and </w:t>
            </w:r>
            <w:r w:rsidRPr="002B1614">
              <w:rPr>
                <w:rFonts w:ascii="Times New Roman" w:hAnsi="Times New Roman" w:cs="Times New Roman"/>
                <w:b/>
                <w:sz w:val="18"/>
                <w:szCs w:val="18"/>
              </w:rPr>
              <w:t>relevant</w:t>
            </w:r>
            <w:r w:rsidRPr="002B1614">
              <w:rPr>
                <w:rFonts w:ascii="Times New Roman" w:hAnsi="Times New Roman" w:cs="Times New Roman"/>
                <w:sz w:val="18"/>
                <w:szCs w:val="18"/>
              </w:rPr>
              <w:t xml:space="preserve"> by the undertaking. Evaluate whether this assessment is appropriate.</w:t>
            </w:r>
          </w:p>
          <w:p w14:paraId="71BDCE8E" w14:textId="4CAFB2C5" w:rsidR="00E624D5" w:rsidRPr="002B1614" w:rsidRDefault="00E624D5" w:rsidP="00DD070E">
            <w:pPr>
              <w:ind w:left="152"/>
              <w:rPr>
                <w:rFonts w:ascii="Times New Roman" w:hAnsi="Times New Roman" w:cs="Times New Roman"/>
                <w:sz w:val="18"/>
                <w:szCs w:val="18"/>
              </w:rPr>
            </w:pPr>
            <w:r w:rsidRPr="00D56623">
              <w:rPr>
                <w:rFonts w:ascii="Times New Roman" w:hAnsi="Times New Roman" w:cs="Times New Roman"/>
                <w:sz w:val="18"/>
                <w:szCs w:val="18"/>
              </w:rPr>
              <w:t>Obtain the analysis performed by the client to make this assessment. Inquire about the timing of the assessment.</w:t>
            </w:r>
          </w:p>
          <w:p w14:paraId="594B6639" w14:textId="2A4E3DEF" w:rsidR="00EE0FFB" w:rsidRPr="002B1614" w:rsidRDefault="00EE0FFB" w:rsidP="00B74EA5">
            <w:pPr>
              <w:ind w:left="152"/>
              <w:rPr>
                <w:rFonts w:ascii="Times New Roman" w:eastAsia="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C9D8654" w14:textId="77777777" w:rsidR="000A49A5" w:rsidRDefault="000A49A5" w:rsidP="00360578">
            <w:pPr>
              <w:spacing w:after="0" w:line="240" w:lineRule="auto"/>
              <w:ind w:left="100" w:right="-20"/>
              <w:rPr>
                <w:rFonts w:ascii="Times New Roman" w:hAnsi="Times New Roman" w:cs="Times New Roman"/>
                <w:sz w:val="18"/>
                <w:szCs w:val="18"/>
              </w:rPr>
            </w:pPr>
          </w:p>
          <w:p w14:paraId="4066864C" w14:textId="50BC477E" w:rsidR="00AA1BD7" w:rsidRDefault="00AA1BD7" w:rsidP="00360578">
            <w:pPr>
              <w:spacing w:after="0" w:line="240" w:lineRule="auto"/>
              <w:ind w:left="100" w:right="-20"/>
              <w:rPr>
                <w:rFonts w:ascii="Times New Roman" w:hAnsi="Times New Roman" w:cs="Times New Roman"/>
                <w:sz w:val="18"/>
                <w:szCs w:val="18"/>
              </w:rPr>
            </w:pPr>
            <w:r>
              <w:rPr>
                <w:rFonts w:ascii="Times New Roman" w:hAnsi="Times New Roman" w:cs="Times New Roman"/>
                <w:sz w:val="18"/>
                <w:szCs w:val="18"/>
              </w:rPr>
              <w:t>Article</w:t>
            </w:r>
            <w:r w:rsidR="00B74EA5">
              <w:rPr>
                <w:rFonts w:ascii="Times New Roman" w:hAnsi="Times New Roman" w:cs="Times New Roman"/>
                <w:sz w:val="18"/>
                <w:szCs w:val="18"/>
              </w:rPr>
              <w:t>s</w:t>
            </w:r>
            <w:r>
              <w:rPr>
                <w:rFonts w:ascii="Times New Roman" w:hAnsi="Times New Roman" w:cs="Times New Roman"/>
                <w:sz w:val="18"/>
                <w:szCs w:val="18"/>
              </w:rPr>
              <w:t xml:space="preserve"> 159</w:t>
            </w:r>
            <w:r w:rsidR="00B74EA5">
              <w:rPr>
                <w:rFonts w:ascii="Times New Roman" w:hAnsi="Times New Roman" w:cs="Times New Roman"/>
                <w:sz w:val="18"/>
                <w:szCs w:val="18"/>
              </w:rPr>
              <w:t xml:space="preserve"> and 161</w:t>
            </w:r>
            <w:r>
              <w:rPr>
                <w:rFonts w:ascii="Times New Roman" w:hAnsi="Times New Roman" w:cs="Times New Roman"/>
                <w:sz w:val="18"/>
                <w:szCs w:val="18"/>
              </w:rPr>
              <w:t xml:space="preserve"> of the Control Law</w:t>
            </w:r>
            <w:r w:rsidR="003402B6">
              <w:rPr>
                <w:rFonts w:ascii="Times New Roman" w:hAnsi="Times New Roman" w:cs="Times New Roman"/>
                <w:sz w:val="18"/>
                <w:szCs w:val="18"/>
              </w:rPr>
              <w:t xml:space="preserve"> [Standard Formula]</w:t>
            </w:r>
          </w:p>
          <w:p w14:paraId="16160BEF" w14:textId="77777777" w:rsidR="009F45D9" w:rsidRPr="002B1614" w:rsidRDefault="009F45D9" w:rsidP="00360578">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D48DDD" w14:textId="77777777" w:rsidR="00EE0FFB" w:rsidRPr="002B1614" w:rsidRDefault="00EE0FFB" w:rsidP="00360578">
            <w:pPr>
              <w:spacing w:after="0" w:line="240" w:lineRule="auto"/>
              <w:ind w:left="100" w:right="-20"/>
              <w:rPr>
                <w:rFonts w:ascii="Times New Roman" w:eastAsia="Times New Roman" w:hAnsi="Times New Roman" w:cs="Times New Roman"/>
                <w:spacing w:val="3"/>
                <w:sz w:val="18"/>
                <w:szCs w:val="18"/>
              </w:rPr>
            </w:pPr>
          </w:p>
          <w:p w14:paraId="0353576B" w14:textId="77777777" w:rsidR="00EE0FFB" w:rsidRPr="002B1614" w:rsidRDefault="00EE0FFB" w:rsidP="00360578">
            <w:pPr>
              <w:spacing w:after="0" w:line="240" w:lineRule="auto"/>
              <w:ind w:left="100" w:right="-20"/>
              <w:rPr>
                <w:rFonts w:ascii="Times New Roman" w:eastAsia="Times New Roman" w:hAnsi="Times New Roman" w:cs="Times New Roman"/>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F4D4836" w14:textId="77777777" w:rsidR="00EE0FFB" w:rsidRPr="002B1614" w:rsidRDefault="00EE0FFB" w:rsidP="00360578">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D81D21" w14:textId="77777777" w:rsidR="00EE0FFB" w:rsidRPr="002B1614" w:rsidRDefault="00EE0FFB" w:rsidP="00360578">
            <w:pPr>
              <w:rPr>
                <w:rFonts w:ascii="Times New Roman" w:hAnsi="Times New Roman" w:cs="Times New Roman"/>
                <w:sz w:val="18"/>
                <w:szCs w:val="18"/>
              </w:rPr>
            </w:pPr>
          </w:p>
        </w:tc>
      </w:tr>
      <w:tr w:rsidR="00E624D5" w:rsidRPr="002B1614" w14:paraId="0E31BBA8" w14:textId="77777777" w:rsidTr="00E624D5">
        <w:trPr>
          <w:trHeight w:hRule="exact" w:val="57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D9BA961" w14:textId="507147CC"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46BCF44" w14:textId="2FE8E5E9" w:rsidR="00E624D5" w:rsidRPr="005B18FF" w:rsidRDefault="00E624D5" w:rsidP="00E624D5">
            <w:pPr>
              <w:rPr>
                <w:rFonts w:ascii="Times New Roman" w:hAnsi="Times New Roman" w:cs="Times New Roman"/>
                <w:sz w:val="18"/>
                <w:szCs w:val="18"/>
              </w:rPr>
            </w:pPr>
            <w:r w:rsidRPr="005B18FF">
              <w:rPr>
                <w:rFonts w:ascii="Times New Roman" w:hAnsi="Times New Roman" w:cs="Times New Roman"/>
                <w:sz w:val="18"/>
                <w:szCs w:val="18"/>
              </w:rPr>
              <w:t xml:space="preserve">Verify that the overall </w:t>
            </w:r>
            <w:r w:rsidRPr="005B18FF">
              <w:rPr>
                <w:rFonts w:ascii="Times New Roman" w:hAnsi="Times New Roman" w:cs="Times New Roman"/>
                <w:i/>
                <w:sz w:val="18"/>
                <w:szCs w:val="18"/>
              </w:rPr>
              <w:t xml:space="preserve">SCR </w:t>
            </w:r>
            <w:r>
              <w:rPr>
                <w:rFonts w:ascii="Times New Roman" w:hAnsi="Times New Roman" w:cs="Times New Roman"/>
                <w:i/>
                <w:sz w:val="18"/>
                <w:szCs w:val="18"/>
              </w:rPr>
              <w:t>Market</w:t>
            </w:r>
            <w:r w:rsidRPr="005B18FF">
              <w:rPr>
                <w:rFonts w:ascii="Times New Roman" w:hAnsi="Times New Roman" w:cs="Times New Roman"/>
                <w:sz w:val="18"/>
                <w:szCs w:val="18"/>
              </w:rPr>
              <w:t xml:space="preserve"> and </w:t>
            </w:r>
            <w:r w:rsidRPr="005B18FF">
              <w:rPr>
                <w:rFonts w:ascii="Times New Roman" w:hAnsi="Times New Roman" w:cs="Times New Roman"/>
                <w:i/>
                <w:sz w:val="18"/>
                <w:szCs w:val="18"/>
              </w:rPr>
              <w:t xml:space="preserve">net SCR </w:t>
            </w:r>
            <w:r>
              <w:rPr>
                <w:rFonts w:ascii="Times New Roman" w:hAnsi="Times New Roman" w:cs="Times New Roman"/>
                <w:i/>
                <w:sz w:val="18"/>
                <w:szCs w:val="18"/>
              </w:rPr>
              <w:t>Market</w:t>
            </w:r>
            <w:r w:rsidRPr="005B18FF">
              <w:rPr>
                <w:rFonts w:ascii="Times New Roman" w:hAnsi="Times New Roman" w:cs="Times New Roman"/>
                <w:sz w:val="18"/>
                <w:szCs w:val="18"/>
              </w:rPr>
              <w:t xml:space="preserve"> have been calculated cor</w:t>
            </w:r>
            <w:r>
              <w:rPr>
                <w:rFonts w:ascii="Times New Roman" w:hAnsi="Times New Roman" w:cs="Times New Roman"/>
                <w:sz w:val="18"/>
                <w:szCs w:val="18"/>
              </w:rPr>
              <w:t>rectly, based on the prescribed</w:t>
            </w:r>
            <w:r w:rsidRPr="005B18FF">
              <w:rPr>
                <w:rFonts w:ascii="Times New Roman" w:hAnsi="Times New Roman" w:cs="Times New Roman"/>
                <w:sz w:val="18"/>
                <w:szCs w:val="18"/>
              </w:rPr>
              <w:t xml:space="preserve"> correlation matrix.</w:t>
            </w:r>
          </w:p>
          <w:p w14:paraId="07BDE5E7" w14:textId="77777777" w:rsidR="00E624D5" w:rsidRPr="002B1614" w:rsidRDefault="00E624D5" w:rsidP="00E624D5">
            <w:pPr>
              <w:ind w:left="152"/>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1B29858B" w14:textId="3EEB9E95"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164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F4E8EF" w14:textId="459FDDDC"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898DE96"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9FD818" w14:textId="77777777" w:rsidR="00E624D5" w:rsidRPr="002B1614" w:rsidRDefault="00E624D5" w:rsidP="00E624D5">
            <w:pPr>
              <w:rPr>
                <w:rFonts w:ascii="Times New Roman" w:hAnsi="Times New Roman" w:cs="Times New Roman"/>
                <w:sz w:val="18"/>
                <w:szCs w:val="18"/>
              </w:rPr>
            </w:pPr>
          </w:p>
        </w:tc>
      </w:tr>
      <w:tr w:rsidR="00E624D5" w:rsidRPr="002B1614" w14:paraId="76630A37" w14:textId="77777777" w:rsidTr="00E624D5">
        <w:trPr>
          <w:trHeight w:hRule="exact" w:val="226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2E4E22E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28A88342" w14:textId="77777777" w:rsidR="00E624D5" w:rsidRPr="00756CA7" w:rsidRDefault="00E624D5" w:rsidP="00E624D5">
            <w:pPr>
              <w:rPr>
                <w:rFonts w:ascii="Times New Roman" w:hAnsi="Times New Roman" w:cs="Times New Roman"/>
                <w:sz w:val="18"/>
                <w:szCs w:val="18"/>
              </w:rPr>
            </w:pPr>
            <w:r w:rsidRPr="00756CA7">
              <w:rPr>
                <w:rFonts w:ascii="Times New Roman" w:hAnsi="Times New Roman" w:cs="Times New Roman"/>
                <w:sz w:val="18"/>
                <w:szCs w:val="18"/>
              </w:rPr>
              <w:t xml:space="preserve">Substantive analytical procedures - Compare </w:t>
            </w:r>
            <w:r w:rsidRPr="009B5BAE">
              <w:rPr>
                <w:rFonts w:ascii="Times New Roman" w:hAnsi="Times New Roman"/>
                <w:sz w:val="18"/>
              </w:rPr>
              <w:t>SCR Life</w:t>
            </w:r>
            <w:r w:rsidRPr="00756CA7">
              <w:rPr>
                <w:rFonts w:ascii="Times New Roman" w:hAnsi="Times New Roman" w:cs="Times New Roman"/>
                <w:sz w:val="18"/>
                <w:szCs w:val="18"/>
              </w:rPr>
              <w:t xml:space="preserve"> Underwriting Risk with previous period and explain fluctuations</w:t>
            </w:r>
          </w:p>
          <w:p w14:paraId="5A0935FE" w14:textId="77777777" w:rsidR="00E624D5" w:rsidRDefault="00E624D5" w:rsidP="00E624D5">
            <w:pPr>
              <w:rPr>
                <w:rFonts w:ascii="Times New Roman" w:hAnsi="Times New Roman"/>
                <w:sz w:val="18"/>
              </w:rPr>
            </w:pPr>
            <w:r w:rsidRPr="00756CA7">
              <w:rPr>
                <w:rFonts w:ascii="Times New Roman" w:hAnsi="Times New Roman" w:cs="Times New Roman"/>
                <w:sz w:val="18"/>
                <w:szCs w:val="18"/>
              </w:rPr>
              <w:t xml:space="preserve">Perform an analytical review on the sub-modules of the </w:t>
            </w:r>
            <w:r>
              <w:rPr>
                <w:rFonts w:ascii="Times New Roman" w:hAnsi="Times New Roman"/>
                <w:sz w:val="18"/>
              </w:rPr>
              <w:t>SCR Market.</w:t>
            </w:r>
          </w:p>
          <w:p w14:paraId="069EFF33" w14:textId="09BBB755" w:rsidR="00E624D5" w:rsidRPr="002B1614" w:rsidRDefault="00E624D5" w:rsidP="00E624D5">
            <w:pPr>
              <w:rPr>
                <w:rFonts w:ascii="Times New Roman" w:hAnsi="Times New Roman" w:cs="Times New Roman"/>
                <w:sz w:val="18"/>
                <w:szCs w:val="18"/>
              </w:rPr>
            </w:pPr>
            <w:r w:rsidRPr="00756CA7">
              <w:rPr>
                <w:rFonts w:ascii="Times New Roman" w:hAnsi="Times New Roman" w:cs="Times New Roman"/>
                <w:sz w:val="18"/>
                <w:szCs w:val="18"/>
              </w:rPr>
              <w:t xml:space="preserve">When performing an analytical review we start by setting our expectations with respect to the outcome of the fluctuations based on our work performed on the </w:t>
            </w:r>
            <w:r>
              <w:rPr>
                <w:rFonts w:ascii="Times New Roman" w:hAnsi="Times New Roman" w:cs="Times New Roman"/>
                <w:sz w:val="18"/>
                <w:szCs w:val="18"/>
              </w:rPr>
              <w:t xml:space="preserve">Economic Balance Sheet (including technical provisions) </w:t>
            </w:r>
            <w:r w:rsidRPr="00756CA7">
              <w:rPr>
                <w:rFonts w:ascii="Times New Roman" w:hAnsi="Times New Roman" w:cs="Times New Roman"/>
                <w:sz w:val="18"/>
                <w:szCs w:val="18"/>
              </w:rPr>
              <w:t xml:space="preserve">and our knowledge of the business and the </w:t>
            </w:r>
            <w:r>
              <w:rPr>
                <w:rFonts w:ascii="Times New Roman" w:hAnsi="Times New Roman" w:cs="Times New Roman"/>
                <w:sz w:val="18"/>
                <w:szCs w:val="18"/>
              </w:rPr>
              <w:t>market</w:t>
            </w:r>
            <w:r w:rsidRPr="00756CA7">
              <w:rPr>
                <w:rFonts w:ascii="Times New Roman" w:hAnsi="Times New Roman" w:cs="Times New Roman"/>
                <w:sz w:val="18"/>
                <w:szCs w:val="18"/>
              </w:rPr>
              <w:t xml:space="preserve"> risks.</w:t>
            </w:r>
          </w:p>
        </w:tc>
        <w:tc>
          <w:tcPr>
            <w:tcW w:w="2976" w:type="dxa"/>
            <w:tcBorders>
              <w:top w:val="single" w:sz="4" w:space="0" w:color="000000"/>
              <w:left w:val="single" w:sz="4" w:space="0" w:color="000000"/>
              <w:bottom w:val="single" w:sz="4" w:space="0" w:color="000000"/>
              <w:right w:val="single" w:sz="4" w:space="0" w:color="000000"/>
            </w:tcBorders>
          </w:tcPr>
          <w:p w14:paraId="1CB0E8D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E28655" w14:textId="3CD9F886"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248441F"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6A198C" w14:textId="77777777" w:rsidR="00E624D5" w:rsidRPr="002B1614" w:rsidRDefault="00E624D5" w:rsidP="00E624D5">
            <w:pPr>
              <w:rPr>
                <w:rFonts w:ascii="Times New Roman" w:hAnsi="Times New Roman" w:cs="Times New Roman"/>
                <w:sz w:val="18"/>
                <w:szCs w:val="18"/>
              </w:rPr>
            </w:pPr>
          </w:p>
        </w:tc>
      </w:tr>
      <w:tr w:rsidR="00E624D5" w:rsidRPr="002B1614" w14:paraId="63B653A3" w14:textId="77777777" w:rsidTr="00EE20BC">
        <w:trPr>
          <w:trHeight w:hRule="exact" w:val="127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283A7A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4FC4795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F6F716B" w14:textId="620F815E" w:rsidR="00E624D5" w:rsidRDefault="00E624D5" w:rsidP="00E624D5">
            <w:pPr>
              <w:ind w:left="152"/>
              <w:rPr>
                <w:rFonts w:ascii="Times New Roman" w:hAnsi="Times New Roman" w:cs="Times New Roman"/>
                <w:sz w:val="18"/>
                <w:szCs w:val="18"/>
              </w:rPr>
            </w:pPr>
            <w:r w:rsidRPr="002B1614">
              <w:rPr>
                <w:rFonts w:ascii="Times New Roman" w:hAnsi="Times New Roman" w:cs="Times New Roman"/>
                <w:sz w:val="18"/>
                <w:szCs w:val="18"/>
              </w:rPr>
              <w:t>Verify that</w:t>
            </w:r>
            <w:r w:rsidRPr="002B1614">
              <w:rPr>
                <w:rFonts w:ascii="Times New Roman" w:hAnsi="Times New Roman" w:cs="Times New Roman"/>
                <w:b/>
                <w:sz w:val="18"/>
                <w:szCs w:val="18"/>
              </w:rPr>
              <w:t xml:space="preserve"> all assets</w:t>
            </w:r>
            <w:r w:rsidRPr="002B1614">
              <w:rPr>
                <w:rFonts w:ascii="Times New Roman" w:hAnsi="Times New Roman" w:cs="Times New Roman"/>
                <w:sz w:val="18"/>
                <w:szCs w:val="18"/>
              </w:rPr>
              <w:t xml:space="preserve"> have been considered and </w:t>
            </w:r>
            <w:r w:rsidRPr="002B1614">
              <w:rPr>
                <w:rFonts w:ascii="Times New Roman" w:hAnsi="Times New Roman" w:cs="Times New Roman"/>
                <w:b/>
                <w:sz w:val="18"/>
                <w:szCs w:val="18"/>
              </w:rPr>
              <w:t xml:space="preserve">mapped </w:t>
            </w:r>
            <w:r w:rsidRPr="002B1614">
              <w:rPr>
                <w:rFonts w:ascii="Times New Roman" w:hAnsi="Times New Roman" w:cs="Times New Roman"/>
                <w:sz w:val="18"/>
                <w:szCs w:val="18"/>
              </w:rPr>
              <w:t>when appropriate to applicable risk factors / sub-module. Reconciliation is made with the EBS and the ‘list of assets’.</w:t>
            </w:r>
            <w:r>
              <w:rPr>
                <w:rFonts w:ascii="Times New Roman" w:hAnsi="Times New Roman" w:cs="Times New Roman"/>
                <w:sz w:val="18"/>
                <w:szCs w:val="18"/>
              </w:rPr>
              <w:t xml:space="preserve"> Make a reconciliation between each submodule output and the EBS to ensure that all assets are taken into account as required by Solvency II Specifications and Delegated Acts.</w:t>
            </w:r>
            <w:r w:rsidRPr="002B1614">
              <w:rPr>
                <w:rFonts w:ascii="Times New Roman" w:hAnsi="Times New Roman" w:cs="Times New Roman"/>
                <w:sz w:val="18"/>
                <w:szCs w:val="18"/>
              </w:rPr>
              <w:t xml:space="preserve"> </w:t>
            </w:r>
          </w:p>
          <w:p w14:paraId="4BA3CF7F" w14:textId="77777777" w:rsidR="00E624D5" w:rsidRDefault="00E624D5" w:rsidP="00E624D5">
            <w:pPr>
              <w:ind w:left="152"/>
              <w:rPr>
                <w:rFonts w:ascii="Times New Roman" w:hAnsi="Times New Roman" w:cs="Times New Roman"/>
                <w:sz w:val="18"/>
                <w:szCs w:val="18"/>
              </w:rPr>
            </w:pPr>
          </w:p>
          <w:p w14:paraId="66E71F2C" w14:textId="77777777" w:rsidR="00E624D5" w:rsidRPr="002B1614" w:rsidRDefault="00E624D5" w:rsidP="00E624D5">
            <w:pPr>
              <w:ind w:left="152"/>
              <w:rPr>
                <w:rFonts w:ascii="Times New Roman" w:hAnsi="Times New Roman" w:cs="Times New Roman"/>
                <w:sz w:val="18"/>
                <w:szCs w:val="18"/>
              </w:rPr>
            </w:pPr>
          </w:p>
          <w:p w14:paraId="315EF0E9" w14:textId="77777777" w:rsidR="00E624D5" w:rsidRPr="002B1614" w:rsidRDefault="00E624D5" w:rsidP="00E624D5">
            <w:pPr>
              <w:ind w:left="152"/>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24CE8B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88BF0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8151D6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D15B22F"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61B6FF" w14:textId="77777777" w:rsidR="00E624D5" w:rsidRPr="002B1614" w:rsidRDefault="00E624D5" w:rsidP="00E624D5">
            <w:pPr>
              <w:rPr>
                <w:rFonts w:ascii="Times New Roman" w:hAnsi="Times New Roman" w:cs="Times New Roman"/>
                <w:sz w:val="18"/>
                <w:szCs w:val="18"/>
              </w:rPr>
            </w:pPr>
          </w:p>
        </w:tc>
      </w:tr>
      <w:tr w:rsidR="00E624D5" w:rsidRPr="002B1614" w14:paraId="0CABDF5C" w14:textId="77777777" w:rsidTr="007A661E">
        <w:trPr>
          <w:trHeight w:hRule="exact" w:val="128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4B38FE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7A5264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5BB4271" w14:textId="77777777" w:rsidR="00E624D5" w:rsidRDefault="00E624D5" w:rsidP="00E624D5">
            <w:pPr>
              <w:ind w:left="152"/>
              <w:rPr>
                <w:rFonts w:ascii="Times New Roman" w:hAnsi="Times New Roman" w:cs="Times New Roman"/>
                <w:sz w:val="18"/>
                <w:szCs w:val="18"/>
              </w:rPr>
            </w:pPr>
            <w:r w:rsidRPr="002B1614">
              <w:rPr>
                <w:rFonts w:ascii="Times New Roman" w:hAnsi="Times New Roman" w:cs="Times New Roman"/>
                <w:sz w:val="18"/>
                <w:szCs w:val="18"/>
              </w:rPr>
              <w:t xml:space="preserve">Ensure that assets not covered in the spread risk module are covered in the </w:t>
            </w:r>
            <w:r w:rsidRPr="002B1614">
              <w:rPr>
                <w:rFonts w:ascii="Times New Roman" w:hAnsi="Times New Roman" w:cs="Times New Roman"/>
                <w:b/>
                <w:sz w:val="18"/>
                <w:szCs w:val="18"/>
              </w:rPr>
              <w:t>SCR Counterparty</w:t>
            </w:r>
            <w:r w:rsidRPr="002B1614">
              <w:rPr>
                <w:rFonts w:ascii="Times New Roman" w:hAnsi="Times New Roman" w:cs="Times New Roman"/>
                <w:sz w:val="18"/>
                <w:szCs w:val="18"/>
              </w:rPr>
              <w:t>.</w:t>
            </w:r>
          </w:p>
          <w:p w14:paraId="3C1D3D57" w14:textId="409B32C4" w:rsidR="00E624D5" w:rsidRPr="002B1614" w:rsidRDefault="00E624D5" w:rsidP="00E624D5">
            <w:pPr>
              <w:ind w:left="152"/>
              <w:rPr>
                <w:rFonts w:ascii="Times New Roman" w:hAnsi="Times New Roman" w:cs="Times New Roman"/>
                <w:sz w:val="18"/>
                <w:szCs w:val="18"/>
              </w:rPr>
            </w:pPr>
            <w:r>
              <w:rPr>
                <w:rFonts w:ascii="Times New Roman" w:hAnsi="Times New Roman" w:cs="Times New Roman"/>
                <w:sz w:val="18"/>
                <w:szCs w:val="18"/>
              </w:rPr>
              <w:t>A</w:t>
            </w:r>
            <w:r w:rsidRPr="006F5A81">
              <w:rPr>
                <w:rFonts w:ascii="Times New Roman" w:hAnsi="Times New Roman" w:cs="Times New Roman"/>
                <w:sz w:val="18"/>
                <w:szCs w:val="18"/>
              </w:rPr>
              <w:t xml:space="preserve">ssets of </w:t>
            </w:r>
            <w:r>
              <w:rPr>
                <w:rFonts w:ascii="Times New Roman" w:hAnsi="Times New Roman" w:cs="Times New Roman"/>
                <w:sz w:val="18"/>
                <w:szCs w:val="18"/>
              </w:rPr>
              <w:t>external pension funds should be taken into account as well (</w:t>
            </w:r>
            <w:r w:rsidRPr="003402B6">
              <w:rPr>
                <w:rFonts w:ascii="Times New Roman"/>
                <w:spacing w:val="1"/>
                <w:sz w:val="18"/>
              </w:rPr>
              <w:t>NBB_2016_16</w:t>
            </w:r>
            <w:r>
              <w:rPr>
                <w:rFonts w:ascii="Times New Roman" w:hAnsi="Times New Roman" w:cs="Times New Roman"/>
                <w:sz w:val="18"/>
                <w:szCs w:val="18"/>
              </w:rPr>
              <w:t>).</w:t>
            </w:r>
          </w:p>
          <w:p w14:paraId="2BF0ED87" w14:textId="77777777" w:rsidR="00E624D5" w:rsidRPr="002B1614" w:rsidRDefault="00E624D5" w:rsidP="00E624D5">
            <w:pPr>
              <w:ind w:left="152"/>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1CB36CD" w14:textId="59910F50" w:rsidR="00E624D5"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160 of the Control Law</w:t>
            </w:r>
          </w:p>
          <w:p w14:paraId="48373B87"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0C5D41AE" w14:textId="184B7FA1"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w:t>
            </w:r>
            <w:r w:rsidR="00883239">
              <w:rPr>
                <w:rFonts w:ascii="Times New Roman" w:eastAsia="Times New Roman" w:hAnsi="Times New Roman" w:cs="Times New Roman"/>
                <w:spacing w:val="3"/>
                <w:sz w:val="18"/>
                <w:szCs w:val="18"/>
              </w:rPr>
              <w:t>_</w:t>
            </w:r>
            <w:r>
              <w:rPr>
                <w:rFonts w:ascii="Times New Roman" w:eastAsia="Times New Roman" w:hAnsi="Times New Roman" w:cs="Times New Roman"/>
                <w:spacing w:val="3"/>
                <w:sz w:val="18"/>
                <w:szCs w:val="18"/>
              </w:rPr>
              <w:t>2016_16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AD6D6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84BD7C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0A287DA"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426866" w14:textId="77777777" w:rsidR="00E624D5" w:rsidRPr="002B1614" w:rsidRDefault="00E624D5" w:rsidP="00E624D5">
            <w:pPr>
              <w:rPr>
                <w:rFonts w:ascii="Times New Roman" w:hAnsi="Times New Roman" w:cs="Times New Roman"/>
                <w:sz w:val="18"/>
                <w:szCs w:val="18"/>
              </w:rPr>
            </w:pPr>
          </w:p>
        </w:tc>
      </w:tr>
      <w:tr w:rsidR="00E624D5" w:rsidRPr="002B1614" w14:paraId="34CECF6E" w14:textId="77777777" w:rsidTr="00FC6BFD">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8A478C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18BA588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E8FA7D4" w14:textId="51C3E38C" w:rsidR="00E624D5" w:rsidRPr="002B1614" w:rsidRDefault="00E624D5" w:rsidP="00E624D5">
            <w:pPr>
              <w:ind w:left="152"/>
              <w:rPr>
                <w:rFonts w:ascii="Times New Roman" w:hAnsi="Times New Roman" w:cs="Times New Roman"/>
                <w:sz w:val="18"/>
                <w:szCs w:val="18"/>
              </w:rPr>
            </w:pPr>
            <w:r w:rsidRPr="002B1614">
              <w:rPr>
                <w:rFonts w:ascii="Times New Roman" w:hAnsi="Times New Roman" w:cs="Times New Roman"/>
                <w:sz w:val="18"/>
                <w:szCs w:val="18"/>
              </w:rPr>
              <w:t xml:space="preserve">Assess accuracy of </w:t>
            </w:r>
            <w:r w:rsidRPr="002B1614">
              <w:rPr>
                <w:rFonts w:ascii="Times New Roman" w:hAnsi="Times New Roman" w:cs="Times New Roman"/>
                <w:b/>
                <w:sz w:val="18"/>
                <w:szCs w:val="18"/>
              </w:rPr>
              <w:t xml:space="preserve">data inputs </w:t>
            </w:r>
            <w:r w:rsidRPr="002B1614">
              <w:rPr>
                <w:rFonts w:ascii="Times New Roman" w:hAnsi="Times New Roman" w:cs="Times New Roman"/>
                <w:sz w:val="18"/>
                <w:szCs w:val="18"/>
              </w:rPr>
              <w:t xml:space="preserve">by reviewing the reconciliations with the </w:t>
            </w:r>
            <w:r w:rsidRPr="002B1614">
              <w:rPr>
                <w:rFonts w:ascii="Times New Roman" w:hAnsi="Times New Roman" w:cs="Times New Roman"/>
                <w:b/>
                <w:sz w:val="18"/>
                <w:szCs w:val="18"/>
              </w:rPr>
              <w:t xml:space="preserve">‘list of assets’ and ‘open derivatives’ </w:t>
            </w:r>
            <w:r w:rsidRPr="002B1614">
              <w:rPr>
                <w:rFonts w:ascii="Times New Roman" w:hAnsi="Times New Roman" w:cs="Times New Roman"/>
                <w:sz w:val="18"/>
                <w:szCs w:val="18"/>
              </w:rPr>
              <w:t xml:space="preserve">and, for assets not available in the ‘list of assets’ and ‘open derivatives’ (e.g. split of equity and interest rate component in structured products, data used to perform the look-through approach, assets valued in the EBS on a mark-to-model approach such as mortgage loan ) other sources as for example the </w:t>
            </w:r>
            <w:r w:rsidRPr="002B1614">
              <w:rPr>
                <w:rFonts w:ascii="Times New Roman" w:hAnsi="Times New Roman" w:cs="Times New Roman"/>
                <w:b/>
                <w:sz w:val="18"/>
                <w:szCs w:val="18"/>
              </w:rPr>
              <w:t xml:space="preserve">periodic reporting to the regulator </w:t>
            </w:r>
            <w:r w:rsidRPr="002B1614">
              <w:rPr>
                <w:rFonts w:ascii="Times New Roman" w:hAnsi="Times New Roman" w:cs="Times New Roman"/>
                <w:sz w:val="18"/>
                <w:szCs w:val="18"/>
              </w:rPr>
              <w:t xml:space="preserve">or documents underlying the asset’s valuation in the EBS. Special attention to be paid to </w:t>
            </w:r>
            <w:r>
              <w:rPr>
                <w:rFonts w:ascii="Times New Roman" w:hAnsi="Times New Roman" w:cs="Times New Roman"/>
                <w:sz w:val="18"/>
                <w:szCs w:val="18"/>
              </w:rPr>
              <w:t xml:space="preserve">Look-through, Risk Mitigation Techniques, infrastructure investments, </w:t>
            </w:r>
            <w:proofErr w:type="spellStart"/>
            <w:r>
              <w:rPr>
                <w:rFonts w:ascii="Times New Roman" w:hAnsi="Times New Roman" w:cs="Times New Roman"/>
                <w:sz w:val="18"/>
                <w:szCs w:val="18"/>
              </w:rPr>
              <w:t>securitisation</w:t>
            </w:r>
            <w:proofErr w:type="spellEnd"/>
            <w:r>
              <w:rPr>
                <w:rFonts w:ascii="Times New Roman" w:hAnsi="Times New Roman" w:cs="Times New Roman"/>
                <w:sz w:val="18"/>
                <w:szCs w:val="18"/>
              </w:rPr>
              <w:t xml:space="preserve">, </w:t>
            </w:r>
            <w:r w:rsidRPr="002B1614">
              <w:rPr>
                <w:rFonts w:ascii="Times New Roman" w:hAnsi="Times New Roman" w:cs="Times New Roman"/>
                <w:sz w:val="18"/>
                <w:szCs w:val="18"/>
              </w:rPr>
              <w:t xml:space="preserve">Line of Business classification, type 1 vs type 2 equities, non-strategic vs strategic participations, </w:t>
            </w:r>
            <w:r>
              <w:rPr>
                <w:rFonts w:ascii="Times New Roman" w:hAnsi="Times New Roman" w:cs="Times New Roman"/>
                <w:sz w:val="18"/>
                <w:szCs w:val="18"/>
              </w:rPr>
              <w:t>credit quality steps,</w:t>
            </w:r>
            <w:r w:rsidRPr="002B1614">
              <w:rPr>
                <w:rFonts w:ascii="Times New Roman" w:hAnsi="Times New Roman" w:cs="Times New Roman"/>
                <w:sz w:val="18"/>
                <w:szCs w:val="18"/>
              </w:rPr>
              <w:t xml:space="preserve"> durations.</w:t>
            </w:r>
          </w:p>
        </w:tc>
        <w:tc>
          <w:tcPr>
            <w:tcW w:w="2976" w:type="dxa"/>
            <w:tcBorders>
              <w:top w:val="single" w:sz="4" w:space="0" w:color="000000"/>
              <w:left w:val="single" w:sz="4" w:space="0" w:color="000000"/>
              <w:bottom w:val="single" w:sz="4" w:space="0" w:color="000000"/>
              <w:right w:val="single" w:sz="4" w:space="0" w:color="000000"/>
            </w:tcBorders>
          </w:tcPr>
          <w:p w14:paraId="0C050A98" w14:textId="4E14649B" w:rsidR="00E624D5" w:rsidRPr="002B1614" w:rsidRDefault="00E624D5" w:rsidP="00E624D5">
            <w:pPr>
              <w:pStyle w:val="ListParagraph"/>
              <w:spacing w:after="120" w:line="240" w:lineRule="auto"/>
              <w:ind w:left="135" w:right="-23"/>
              <w:rPr>
                <w:rFonts w:ascii="Times New Roman" w:eastAsia="Times New Roman" w:hAnsi="Times New Roman" w:cs="Times New Roman"/>
                <w:spacing w:val="3"/>
                <w:sz w:val="18"/>
                <w:szCs w:val="18"/>
              </w:rPr>
            </w:pPr>
            <w:r w:rsidRPr="003402B6">
              <w:rPr>
                <w:rFonts w:ascii="Times New Roman" w:eastAsia="Times New Roman" w:hAnsi="Times New Roman" w:cs="Times New Roman"/>
                <w:spacing w:val="3"/>
                <w:sz w:val="18"/>
                <w:szCs w:val="18"/>
              </w:rPr>
              <w:t>NBB Circular NBB_2017_27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74147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5841789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2BAFEA8"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C864C6" w14:textId="77777777" w:rsidR="00E624D5" w:rsidRPr="002B1614" w:rsidRDefault="00E624D5" w:rsidP="00E624D5">
            <w:pPr>
              <w:rPr>
                <w:rFonts w:ascii="Times New Roman" w:hAnsi="Times New Roman" w:cs="Times New Roman"/>
                <w:sz w:val="18"/>
                <w:szCs w:val="18"/>
              </w:rPr>
            </w:pPr>
          </w:p>
        </w:tc>
      </w:tr>
      <w:tr w:rsidR="00E624D5" w:rsidRPr="002B1614" w14:paraId="1477E6B4" w14:textId="77777777" w:rsidTr="007A661E">
        <w:trPr>
          <w:trHeight w:hRule="exact" w:val="112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CF87E1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409E4A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A95288A" w14:textId="77777777" w:rsidR="00E624D5" w:rsidRDefault="00E624D5" w:rsidP="00E624D5">
            <w:pPr>
              <w:ind w:left="152"/>
              <w:rPr>
                <w:rFonts w:ascii="Times New Roman" w:hAnsi="Times New Roman" w:cs="Times New Roman"/>
                <w:sz w:val="18"/>
                <w:szCs w:val="18"/>
              </w:rPr>
            </w:pPr>
            <w:r w:rsidRPr="002B1614">
              <w:rPr>
                <w:rFonts w:ascii="Times New Roman" w:hAnsi="Times New Roman" w:cs="Times New Roman"/>
                <w:sz w:val="18"/>
                <w:szCs w:val="18"/>
              </w:rPr>
              <w:t>Verify that</w:t>
            </w:r>
            <w:r w:rsidRPr="002B1614">
              <w:rPr>
                <w:rFonts w:ascii="Times New Roman" w:hAnsi="Times New Roman" w:cs="Times New Roman"/>
                <w:b/>
                <w:sz w:val="18"/>
                <w:szCs w:val="18"/>
              </w:rPr>
              <w:t xml:space="preserve"> all liabilities</w:t>
            </w:r>
            <w:r w:rsidRPr="002B1614">
              <w:rPr>
                <w:rFonts w:ascii="Times New Roman" w:hAnsi="Times New Roman" w:cs="Times New Roman"/>
                <w:sz w:val="18"/>
                <w:szCs w:val="18"/>
              </w:rPr>
              <w:t xml:space="preserve"> have been considered and are </w:t>
            </w:r>
            <w:r w:rsidRPr="002B1614">
              <w:rPr>
                <w:rFonts w:ascii="Times New Roman" w:hAnsi="Times New Roman" w:cs="Times New Roman"/>
                <w:b/>
                <w:sz w:val="18"/>
                <w:szCs w:val="18"/>
              </w:rPr>
              <w:t xml:space="preserve">mapped </w:t>
            </w:r>
            <w:r w:rsidRPr="002B1614">
              <w:rPr>
                <w:rFonts w:ascii="Times New Roman" w:hAnsi="Times New Roman" w:cs="Times New Roman"/>
                <w:sz w:val="18"/>
                <w:szCs w:val="18"/>
              </w:rPr>
              <w:t>when appropriate to applicable risk factors / sub-module, e.g. technical liabilities, financing debt and other Interest Risk sensitive assets are mapped to the interest rate risk sub-module… Check the reconciliation to the EBS.</w:t>
            </w:r>
          </w:p>
          <w:p w14:paraId="7741227A" w14:textId="77777777" w:rsidR="00E624D5" w:rsidRPr="002B1614" w:rsidRDefault="00E624D5" w:rsidP="00E624D5">
            <w:pPr>
              <w:rPr>
                <w:rFonts w:ascii="Times New Roman" w:hAnsi="Times New Roman" w:cs="Times New Roman"/>
                <w:sz w:val="18"/>
                <w:szCs w:val="18"/>
              </w:rPr>
            </w:pPr>
          </w:p>
          <w:p w14:paraId="18D49530" w14:textId="77777777" w:rsidR="00E624D5" w:rsidRPr="002B1614" w:rsidRDefault="00E624D5" w:rsidP="00E624D5">
            <w:pPr>
              <w:ind w:left="152"/>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E6C1773"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03CC556C"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50F5BE04"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7E87789D"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2E2B2515" w14:textId="77777777" w:rsidR="00E624D5" w:rsidRPr="002B1614" w:rsidRDefault="00E624D5" w:rsidP="00E624D5">
            <w:pPr>
              <w:spacing w:after="0" w:line="240" w:lineRule="auto"/>
              <w:ind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3A6ED2"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04BA401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83A597F"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88497B" w14:textId="77777777" w:rsidR="00E624D5" w:rsidRPr="002B1614" w:rsidRDefault="00E624D5" w:rsidP="00E624D5">
            <w:pPr>
              <w:rPr>
                <w:rFonts w:ascii="Times New Roman" w:hAnsi="Times New Roman" w:cs="Times New Roman"/>
                <w:sz w:val="18"/>
                <w:szCs w:val="18"/>
              </w:rPr>
            </w:pPr>
          </w:p>
        </w:tc>
      </w:tr>
      <w:tr w:rsidR="00E624D5" w:rsidRPr="002B1614" w14:paraId="62AD6756" w14:textId="77777777" w:rsidTr="007A661E">
        <w:trPr>
          <w:trHeight w:hRule="exact" w:val="113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6DA33F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C08B43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4F69D3D" w14:textId="77777777" w:rsidR="00E624D5" w:rsidRPr="002B1614" w:rsidRDefault="00E624D5" w:rsidP="00E624D5">
            <w:pPr>
              <w:ind w:left="152"/>
              <w:rPr>
                <w:rFonts w:ascii="Times New Roman" w:hAnsi="Times New Roman" w:cs="Times New Roman"/>
                <w:sz w:val="18"/>
                <w:szCs w:val="18"/>
              </w:rPr>
            </w:pPr>
            <w:r w:rsidRPr="002B1614">
              <w:rPr>
                <w:rFonts w:ascii="Times New Roman" w:hAnsi="Times New Roman" w:cs="Times New Roman"/>
                <w:sz w:val="18"/>
                <w:szCs w:val="18"/>
              </w:rPr>
              <w:t>Assess accuracy of</w:t>
            </w:r>
            <w:r w:rsidRPr="002B1614">
              <w:rPr>
                <w:rFonts w:ascii="Times New Roman" w:hAnsi="Times New Roman" w:cs="Times New Roman"/>
                <w:b/>
                <w:sz w:val="18"/>
                <w:szCs w:val="18"/>
              </w:rPr>
              <w:t xml:space="preserve"> data inputs </w:t>
            </w:r>
            <w:r w:rsidRPr="002B1614">
              <w:rPr>
                <w:rFonts w:ascii="Times New Roman" w:hAnsi="Times New Roman" w:cs="Times New Roman"/>
                <w:sz w:val="18"/>
                <w:szCs w:val="18"/>
              </w:rPr>
              <w:t xml:space="preserve">used for performing shocks on liabilities by </w:t>
            </w:r>
            <w:proofErr w:type="spellStart"/>
            <w:r w:rsidRPr="002B1614">
              <w:rPr>
                <w:rFonts w:ascii="Times New Roman" w:hAnsi="Times New Roman" w:cs="Times New Roman"/>
                <w:sz w:val="18"/>
                <w:szCs w:val="18"/>
              </w:rPr>
              <w:t>eg.</w:t>
            </w:r>
            <w:proofErr w:type="spellEnd"/>
            <w:r w:rsidRPr="002B1614">
              <w:rPr>
                <w:rFonts w:ascii="Times New Roman" w:hAnsi="Times New Roman" w:cs="Times New Roman"/>
                <w:sz w:val="18"/>
                <w:szCs w:val="18"/>
              </w:rPr>
              <w:t xml:space="preserve"> (for technical provisions) reviewing the </w:t>
            </w:r>
            <w:r w:rsidRPr="002B1614">
              <w:rPr>
                <w:rFonts w:ascii="Times New Roman" w:hAnsi="Times New Roman" w:cs="Times New Roman"/>
                <w:b/>
                <w:sz w:val="18"/>
                <w:szCs w:val="18"/>
              </w:rPr>
              <w:t>consistency</w:t>
            </w:r>
            <w:r w:rsidRPr="002B1614">
              <w:rPr>
                <w:rFonts w:ascii="Times New Roman" w:hAnsi="Times New Roman" w:cs="Times New Roman"/>
                <w:sz w:val="18"/>
                <w:szCs w:val="18"/>
              </w:rPr>
              <w:t xml:space="preserve"> with the inputs used in the calculation of the BE and in the underwriting sub-modules or (other liabilities) reviewing </w:t>
            </w:r>
            <w:r w:rsidRPr="002B1614">
              <w:rPr>
                <w:rFonts w:ascii="Times New Roman" w:hAnsi="Times New Roman" w:cs="Times New Roman"/>
                <w:b/>
                <w:sz w:val="18"/>
                <w:szCs w:val="18"/>
              </w:rPr>
              <w:t>consistency</w:t>
            </w:r>
            <w:r w:rsidRPr="002B1614">
              <w:rPr>
                <w:rFonts w:ascii="Times New Roman" w:hAnsi="Times New Roman" w:cs="Times New Roman"/>
                <w:sz w:val="18"/>
                <w:szCs w:val="18"/>
              </w:rPr>
              <w:t xml:space="preserve"> with data inputs used to value the liability in the EBS.</w:t>
            </w:r>
          </w:p>
          <w:p w14:paraId="43FAFF48" w14:textId="77777777" w:rsidR="00E624D5" w:rsidRPr="002B1614" w:rsidRDefault="00E624D5" w:rsidP="00E624D5">
            <w:pPr>
              <w:ind w:left="152"/>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F2049F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C37122"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8D819B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55F5EB1"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C084A4" w14:textId="77777777" w:rsidR="00E624D5" w:rsidRPr="002B1614" w:rsidRDefault="00E624D5" w:rsidP="00E624D5">
            <w:pPr>
              <w:rPr>
                <w:rFonts w:ascii="Times New Roman" w:hAnsi="Times New Roman" w:cs="Times New Roman"/>
                <w:sz w:val="18"/>
                <w:szCs w:val="18"/>
              </w:rPr>
            </w:pPr>
          </w:p>
        </w:tc>
      </w:tr>
      <w:tr w:rsidR="00E624D5" w:rsidRPr="002B1614" w14:paraId="2E00D4D0" w14:textId="77777777" w:rsidTr="007A661E">
        <w:trPr>
          <w:trHeight w:hRule="exact" w:val="96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1622D5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1E71B640"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B697AB6" w14:textId="77777777" w:rsidR="00E624D5" w:rsidRPr="002B1614" w:rsidRDefault="00E624D5" w:rsidP="00E624D5">
            <w:pPr>
              <w:ind w:left="152"/>
              <w:rPr>
                <w:rFonts w:ascii="Times New Roman" w:hAnsi="Times New Roman" w:cs="Times New Roman"/>
                <w:sz w:val="18"/>
                <w:szCs w:val="18"/>
              </w:rPr>
            </w:pPr>
            <w:r w:rsidRPr="002B1614">
              <w:rPr>
                <w:rFonts w:ascii="Times New Roman" w:hAnsi="Times New Roman" w:cs="Times New Roman"/>
                <w:b/>
                <w:sz w:val="18"/>
                <w:szCs w:val="18"/>
              </w:rPr>
              <w:t>Loss absorbing capacity of technical provisions</w:t>
            </w:r>
            <w:r w:rsidRPr="002B1614">
              <w:rPr>
                <w:rFonts w:ascii="Times New Roman" w:hAnsi="Times New Roman" w:cs="Times New Roman"/>
                <w:sz w:val="18"/>
                <w:szCs w:val="18"/>
              </w:rPr>
              <w:t>: check that methodology / assumptions used for valuing PHB reserves under stressed conditions are consistent with the calculation performed in the other risk modules (e.g. underwriting module …).</w:t>
            </w:r>
          </w:p>
          <w:p w14:paraId="68955A34" w14:textId="77777777" w:rsidR="00E624D5" w:rsidRPr="002B1614" w:rsidRDefault="00E624D5" w:rsidP="00E624D5">
            <w:pPr>
              <w:ind w:left="152"/>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4B25EAC"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55CBC62D" w14:textId="77777777" w:rsidR="00E624D5" w:rsidRDefault="00E624D5" w:rsidP="007521A7">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206 of the Delegated Acts</w:t>
            </w:r>
          </w:p>
          <w:p w14:paraId="09E6C7E7" w14:textId="6C48863D" w:rsidR="007521A7" w:rsidRPr="002B1614" w:rsidRDefault="007521A7" w:rsidP="007521A7">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NBB_2020_05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8F8D1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1F253AC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24B87A0"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9F07F3" w14:textId="77777777" w:rsidR="00E624D5" w:rsidRPr="002B1614" w:rsidRDefault="00E624D5" w:rsidP="00E624D5">
            <w:pPr>
              <w:rPr>
                <w:rFonts w:ascii="Times New Roman" w:hAnsi="Times New Roman" w:cs="Times New Roman"/>
                <w:sz w:val="18"/>
                <w:szCs w:val="18"/>
              </w:rPr>
            </w:pPr>
          </w:p>
        </w:tc>
      </w:tr>
      <w:tr w:rsidR="00E624D5" w:rsidRPr="002B1614" w14:paraId="59AFD188" w14:textId="77777777" w:rsidTr="00E624D5">
        <w:trPr>
          <w:trHeight w:hRule="exact" w:val="127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0F0F9B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7A9C11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66286AB" w14:textId="77777777" w:rsidR="00E624D5" w:rsidRPr="002B1614" w:rsidRDefault="00E624D5" w:rsidP="00E624D5">
            <w:pPr>
              <w:ind w:left="152"/>
              <w:rPr>
                <w:rFonts w:ascii="Times New Roman" w:hAnsi="Times New Roman" w:cs="Times New Roman"/>
                <w:sz w:val="18"/>
                <w:szCs w:val="18"/>
              </w:rPr>
            </w:pPr>
            <w:r w:rsidRPr="002B1614">
              <w:rPr>
                <w:rFonts w:ascii="Times New Roman" w:hAnsi="Times New Roman" w:cs="Times New Roman"/>
                <w:b/>
                <w:sz w:val="18"/>
                <w:szCs w:val="18"/>
              </w:rPr>
              <w:t>Loss absorbing capacity of technical provisions</w:t>
            </w:r>
            <w:r w:rsidRPr="002B1614">
              <w:rPr>
                <w:rFonts w:ascii="Times New Roman" w:hAnsi="Times New Roman" w:cs="Times New Roman"/>
                <w:sz w:val="18"/>
                <w:szCs w:val="18"/>
              </w:rPr>
              <w:t xml:space="preserve">: check consistency of </w:t>
            </w:r>
            <w:proofErr w:type="spellStart"/>
            <w:r w:rsidRPr="002B1614">
              <w:rPr>
                <w:rFonts w:ascii="Times New Roman" w:hAnsi="Times New Roman" w:cs="Times New Roman"/>
                <w:sz w:val="18"/>
                <w:szCs w:val="18"/>
              </w:rPr>
              <w:t>LoB</w:t>
            </w:r>
            <w:proofErr w:type="spellEnd"/>
            <w:r w:rsidRPr="002B1614">
              <w:rPr>
                <w:rFonts w:ascii="Times New Roman" w:hAnsi="Times New Roman" w:cs="Times New Roman"/>
                <w:sz w:val="18"/>
                <w:szCs w:val="18"/>
              </w:rPr>
              <w:t xml:space="preserve"> classification. For assets and liabilities other than invested assets and technical liabilities, the check can be performed to periodic return and covering assets reporting.</w:t>
            </w:r>
          </w:p>
        </w:tc>
        <w:tc>
          <w:tcPr>
            <w:tcW w:w="2976" w:type="dxa"/>
            <w:tcBorders>
              <w:top w:val="single" w:sz="4" w:space="0" w:color="000000"/>
              <w:left w:val="single" w:sz="4" w:space="0" w:color="000000"/>
              <w:bottom w:val="single" w:sz="4" w:space="0" w:color="000000"/>
              <w:right w:val="single" w:sz="4" w:space="0" w:color="000000"/>
            </w:tcBorders>
          </w:tcPr>
          <w:p w14:paraId="3CD5481B"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79E73A48"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206 of the Delegated Acts</w:t>
            </w:r>
          </w:p>
          <w:p w14:paraId="5D3C028F" w14:textId="5273941F" w:rsidR="007521A7" w:rsidRPr="002B1614" w:rsidRDefault="007521A7"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NBB_2020_05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3AFE1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0C339A6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B6D1D6"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CBA9D" w14:textId="77777777" w:rsidR="00E624D5" w:rsidRPr="002B1614" w:rsidRDefault="00E624D5" w:rsidP="00E624D5">
            <w:pPr>
              <w:rPr>
                <w:rFonts w:ascii="Times New Roman" w:hAnsi="Times New Roman" w:cs="Times New Roman"/>
                <w:sz w:val="18"/>
                <w:szCs w:val="18"/>
              </w:rPr>
            </w:pPr>
          </w:p>
        </w:tc>
      </w:tr>
      <w:tr w:rsidR="00E624D5" w:rsidRPr="002B1614" w14:paraId="6AE356CA" w14:textId="77777777" w:rsidTr="00F55C0F">
        <w:trPr>
          <w:trHeight w:hRule="exact" w:val="4948"/>
        </w:trPr>
        <w:tc>
          <w:tcPr>
            <w:tcW w:w="1019" w:type="dxa"/>
            <w:tcBorders>
              <w:top w:val="single" w:sz="4" w:space="0" w:color="000000"/>
              <w:left w:val="single" w:sz="4" w:space="0" w:color="000000"/>
              <w:bottom w:val="single" w:sz="4" w:space="0" w:color="auto"/>
              <w:right w:val="single" w:sz="4" w:space="0" w:color="000000"/>
            </w:tcBorders>
            <w:shd w:val="clear" w:color="auto" w:fill="auto"/>
          </w:tcPr>
          <w:p w14:paraId="4906269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C038D6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auto"/>
              <w:right w:val="single" w:sz="4" w:space="0" w:color="000000"/>
            </w:tcBorders>
            <w:shd w:val="clear" w:color="auto" w:fill="auto"/>
          </w:tcPr>
          <w:p w14:paraId="1ACC4549" w14:textId="1B9FC730" w:rsidR="00E624D5" w:rsidRDefault="00E624D5" w:rsidP="00E624D5">
            <w:pPr>
              <w:ind w:left="152"/>
              <w:rPr>
                <w:rFonts w:ascii="Times New Roman" w:hAnsi="Times New Roman" w:cs="Times New Roman"/>
                <w:color w:val="000000" w:themeColor="text1"/>
                <w:sz w:val="18"/>
                <w:szCs w:val="18"/>
              </w:rPr>
            </w:pPr>
            <w:r w:rsidRPr="002B1614">
              <w:rPr>
                <w:rFonts w:ascii="Times New Roman" w:hAnsi="Times New Roman" w:cs="Times New Roman"/>
                <w:color w:val="000000" w:themeColor="text1"/>
                <w:sz w:val="18"/>
                <w:szCs w:val="18"/>
              </w:rPr>
              <w:t xml:space="preserve">Verify that the </w:t>
            </w:r>
            <w:r w:rsidRPr="002B1614">
              <w:rPr>
                <w:rFonts w:ascii="Times New Roman" w:hAnsi="Times New Roman" w:cs="Times New Roman"/>
                <w:b/>
                <w:color w:val="000000" w:themeColor="text1"/>
                <w:sz w:val="18"/>
                <w:szCs w:val="18"/>
              </w:rPr>
              <w:t>overall SCR Market and net SCR Market</w:t>
            </w:r>
            <w:r w:rsidRPr="002B1614">
              <w:rPr>
                <w:rFonts w:ascii="Times New Roman" w:hAnsi="Times New Roman" w:cs="Times New Roman"/>
                <w:color w:val="000000" w:themeColor="text1"/>
                <w:sz w:val="18"/>
                <w:szCs w:val="18"/>
              </w:rPr>
              <w:t xml:space="preserve"> have been calculated correctly, based on the prescribed correlation matrix.</w:t>
            </w:r>
          </w:p>
          <w:p w14:paraId="293C8997" w14:textId="77777777" w:rsidR="00E624D5" w:rsidRDefault="00E624D5" w:rsidP="00E624D5">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12771E5B" w14:textId="77777777" w:rsidR="00E624D5"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27D3491C" w14:textId="7ED43AE2" w:rsidR="00E624D5" w:rsidRDefault="00E624D5" w:rsidP="00E624D5">
            <w:pPr>
              <w:ind w:left="152"/>
              <w:rPr>
                <w:rFonts w:ascii="Times New Roman" w:hAnsi="Times New Roman" w:cs="Times New Roman"/>
                <w:color w:val="000000" w:themeColor="text1"/>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p>
          <w:p w14:paraId="648274C3" w14:textId="77777777" w:rsidR="00E624D5" w:rsidRPr="002B1614" w:rsidRDefault="00E624D5" w:rsidP="00E624D5">
            <w:pPr>
              <w:ind w:left="152"/>
              <w:rPr>
                <w:rFonts w:ascii="Times New Roman" w:hAnsi="Times New Roman" w:cs="Times New Roman"/>
                <w:color w:val="000000" w:themeColor="text1"/>
                <w:sz w:val="18"/>
                <w:szCs w:val="18"/>
              </w:rPr>
            </w:pPr>
          </w:p>
          <w:p w14:paraId="6A1B585E" w14:textId="77777777" w:rsidR="00E624D5" w:rsidRPr="002B1614" w:rsidRDefault="00E624D5" w:rsidP="00E624D5">
            <w:pPr>
              <w:ind w:left="152"/>
              <w:rPr>
                <w:rFonts w:ascii="Times New Roman" w:hAnsi="Times New Roman" w:cs="Times New Roman"/>
                <w:b/>
                <w:sz w:val="18"/>
                <w:szCs w:val="18"/>
              </w:rPr>
            </w:pPr>
          </w:p>
        </w:tc>
        <w:tc>
          <w:tcPr>
            <w:tcW w:w="2976" w:type="dxa"/>
            <w:tcBorders>
              <w:top w:val="single" w:sz="4" w:space="0" w:color="000000"/>
              <w:left w:val="single" w:sz="4" w:space="0" w:color="000000"/>
              <w:bottom w:val="single" w:sz="4" w:space="0" w:color="auto"/>
              <w:right w:val="single" w:sz="4" w:space="0" w:color="000000"/>
            </w:tcBorders>
          </w:tcPr>
          <w:p w14:paraId="361A012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1EAB7B22"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39F76C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14:paraId="079CAFAD"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210C2B3C" w14:textId="77777777" w:rsidR="00E624D5" w:rsidRPr="002B1614" w:rsidRDefault="00E624D5" w:rsidP="00E624D5">
            <w:pPr>
              <w:rPr>
                <w:rFonts w:ascii="Times New Roman" w:hAnsi="Times New Roman" w:cs="Times New Roman"/>
                <w:sz w:val="18"/>
                <w:szCs w:val="18"/>
              </w:rPr>
            </w:pPr>
          </w:p>
        </w:tc>
      </w:tr>
      <w:tr w:rsidR="00E624D5" w:rsidRPr="002B1614" w14:paraId="041A6E8D" w14:textId="77777777" w:rsidTr="00EE20BC">
        <w:trPr>
          <w:trHeight w:hRule="exact" w:val="2254"/>
        </w:trPr>
        <w:tc>
          <w:tcPr>
            <w:tcW w:w="1019" w:type="dxa"/>
            <w:tcBorders>
              <w:top w:val="single" w:sz="4" w:space="0" w:color="000000"/>
              <w:left w:val="single" w:sz="4" w:space="0" w:color="000000"/>
              <w:bottom w:val="single" w:sz="4" w:space="0" w:color="auto"/>
              <w:right w:val="single" w:sz="4" w:space="0" w:color="000000"/>
            </w:tcBorders>
            <w:shd w:val="clear" w:color="auto" w:fill="auto"/>
          </w:tcPr>
          <w:p w14:paraId="2E8573DA" w14:textId="77777777" w:rsidR="00E624D5" w:rsidRDefault="00E624D5" w:rsidP="00E624D5">
            <w:pPr>
              <w:spacing w:after="0" w:line="227" w:lineRule="exact"/>
              <w:jc w:val="center"/>
              <w:rPr>
                <w:rFonts w:ascii="Times New Roman" w:eastAsia="Times New Roman" w:hAnsi="Times New Roman" w:cs="Times New Roman"/>
                <w:b/>
                <w:bCs/>
                <w:w w:val="99"/>
                <w:sz w:val="18"/>
                <w:szCs w:val="18"/>
              </w:rPr>
            </w:pPr>
          </w:p>
          <w:p w14:paraId="50BA3E66"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auto"/>
              <w:right w:val="single" w:sz="4" w:space="0" w:color="000000"/>
            </w:tcBorders>
            <w:shd w:val="clear" w:color="auto" w:fill="auto"/>
          </w:tcPr>
          <w:p w14:paraId="13F89E7B" w14:textId="6A4B6D54" w:rsidR="00E624D5" w:rsidRDefault="00E624D5" w:rsidP="00E624D5">
            <w:pPr>
              <w:ind w:left="15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Assess interaction between Long-Term Guarantee adjustments and calculation of Solvency Capital Requirement sub-module for market risk: check computation of SCR Market performed without LTG measures </w:t>
            </w:r>
          </w:p>
          <w:p w14:paraId="43E49CD7" w14:textId="5BA93289" w:rsidR="00E624D5" w:rsidRDefault="00E624D5" w:rsidP="00E624D5">
            <w:pPr>
              <w:ind w:left="15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 addition, one should assess effects of long</w:t>
            </w:r>
            <w:r w:rsidR="007521A7">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term guarantee adjustments and transitional measures on policyholders’ behavior when reviewing assumptions on the likelihood of exercising contractual options.</w:t>
            </w:r>
          </w:p>
          <w:p w14:paraId="3461BAE0" w14:textId="77777777" w:rsidR="00E624D5" w:rsidRPr="002B1614" w:rsidRDefault="00E624D5" w:rsidP="00E624D5">
            <w:pPr>
              <w:ind w:left="152"/>
              <w:rPr>
                <w:rFonts w:ascii="Times New Roman" w:hAnsi="Times New Roman" w:cs="Times New Roman"/>
                <w:color w:val="000000" w:themeColor="text1"/>
                <w:sz w:val="18"/>
                <w:szCs w:val="18"/>
              </w:rPr>
            </w:pPr>
          </w:p>
        </w:tc>
        <w:tc>
          <w:tcPr>
            <w:tcW w:w="2976" w:type="dxa"/>
            <w:tcBorders>
              <w:top w:val="single" w:sz="4" w:space="0" w:color="000000"/>
              <w:left w:val="single" w:sz="4" w:space="0" w:color="000000"/>
              <w:bottom w:val="single" w:sz="4" w:space="0" w:color="auto"/>
              <w:right w:val="single" w:sz="4" w:space="0" w:color="000000"/>
            </w:tcBorders>
          </w:tcPr>
          <w:p w14:paraId="244AE3E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6815645D"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17B8290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Market Risk</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14:paraId="0F0A412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1771CEE2" w14:textId="77777777" w:rsidR="00E624D5" w:rsidRPr="002B1614" w:rsidRDefault="00E624D5" w:rsidP="00E624D5">
            <w:pPr>
              <w:rPr>
                <w:rFonts w:ascii="Times New Roman" w:hAnsi="Times New Roman" w:cs="Times New Roman"/>
                <w:sz w:val="18"/>
                <w:szCs w:val="18"/>
              </w:rPr>
            </w:pPr>
          </w:p>
        </w:tc>
      </w:tr>
      <w:tr w:rsidR="00E624D5" w:rsidRPr="002B1614" w14:paraId="123E43C7" w14:textId="77777777" w:rsidTr="007A661E">
        <w:trPr>
          <w:trHeight w:hRule="exact" w:val="42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50FBE6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8089BE9" w14:textId="17C35607" w:rsidR="00E624D5" w:rsidRPr="002B1614" w:rsidRDefault="00E624D5" w:rsidP="00E624D5">
            <w:pPr>
              <w:spacing w:after="0" w:line="240" w:lineRule="auto"/>
              <w:ind w:left="102" w:right="-20"/>
              <w:rPr>
                <w:rFonts w:ascii="Times New Roman" w:eastAsia="Times New Roman" w:hAnsi="Times New Roman" w:cs="Times New Roman"/>
                <w:b/>
                <w:bCs/>
                <w:spacing w:val="-1"/>
                <w:sz w:val="18"/>
                <w:szCs w:val="18"/>
              </w:rPr>
            </w:pPr>
            <w:r w:rsidRPr="002B1614">
              <w:rPr>
                <w:rFonts w:ascii="Times New Roman" w:eastAsia="Times New Roman" w:hAnsi="Times New Roman" w:cs="Times New Roman"/>
                <w:b/>
                <w:bCs/>
                <w:spacing w:val="-1"/>
                <w:sz w:val="18"/>
                <w:szCs w:val="18"/>
              </w:rPr>
              <w:t>Particular points of attention</w:t>
            </w:r>
          </w:p>
          <w:p w14:paraId="0D52045A" w14:textId="77777777" w:rsidR="00E624D5" w:rsidRPr="002B1614" w:rsidRDefault="00E624D5" w:rsidP="00E624D5">
            <w:pPr>
              <w:ind w:left="152"/>
              <w:rPr>
                <w:rFonts w:ascii="Times New Roman" w:hAnsi="Times New Roman" w:cs="Times New Roman"/>
                <w:b/>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1E7DA7D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9CD751"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CFD340F"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C32A66" w14:textId="77777777" w:rsidR="00E624D5" w:rsidRPr="002B1614" w:rsidRDefault="00E624D5" w:rsidP="00E624D5">
            <w:pPr>
              <w:rPr>
                <w:rFonts w:ascii="Times New Roman" w:hAnsi="Times New Roman" w:cs="Times New Roman"/>
                <w:sz w:val="18"/>
                <w:szCs w:val="18"/>
              </w:rPr>
            </w:pPr>
          </w:p>
        </w:tc>
      </w:tr>
      <w:tr w:rsidR="00E624D5" w:rsidRPr="002B1614" w14:paraId="3181283A" w14:textId="77777777" w:rsidTr="00E624D5">
        <w:trPr>
          <w:trHeight w:hRule="exact" w:val="241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9BAF006"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13970201"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2334A287" w14:textId="77777777" w:rsidR="00E624D5" w:rsidRPr="002B1614" w:rsidRDefault="00E624D5" w:rsidP="00E624D5">
            <w:pPr>
              <w:spacing w:after="120"/>
              <w:ind w:left="159"/>
              <w:rPr>
                <w:rFonts w:ascii="Times New Roman" w:hAnsi="Times New Roman" w:cs="Times New Roman"/>
                <w:sz w:val="18"/>
                <w:szCs w:val="18"/>
              </w:rPr>
            </w:pPr>
            <w:r w:rsidRPr="002B1614">
              <w:rPr>
                <w:rFonts w:ascii="Times New Roman" w:hAnsi="Times New Roman" w:cs="Times New Roman"/>
                <w:b/>
                <w:sz w:val="18"/>
                <w:szCs w:val="18"/>
              </w:rPr>
              <w:t>Funds look-through:</w:t>
            </w:r>
            <w:r w:rsidRPr="002B1614">
              <w:rPr>
                <w:rFonts w:ascii="Times New Roman" w:hAnsi="Times New Roman" w:cs="Times New Roman"/>
                <w:sz w:val="18"/>
                <w:szCs w:val="18"/>
              </w:rPr>
              <w:t xml:space="preserve"> </w:t>
            </w:r>
          </w:p>
          <w:p w14:paraId="354BD76E" w14:textId="77777777" w:rsidR="00E624D5" w:rsidRPr="002B1614" w:rsidRDefault="00E624D5" w:rsidP="00E624D5">
            <w:pPr>
              <w:spacing w:after="120"/>
              <w:ind w:left="299" w:hanging="140"/>
              <w:rPr>
                <w:rFonts w:ascii="Times New Roman" w:hAnsi="Times New Roman" w:cs="Times New Roman"/>
                <w:sz w:val="18"/>
                <w:szCs w:val="18"/>
              </w:rPr>
            </w:pPr>
            <w:r w:rsidRPr="002B1614">
              <w:rPr>
                <w:rFonts w:ascii="Times New Roman" w:hAnsi="Times New Roman" w:cs="Times New Roman"/>
                <w:sz w:val="18"/>
                <w:szCs w:val="18"/>
              </w:rPr>
              <w:t xml:space="preserve">-  Ensure the total value of underlying assets provided by asset managers is consistent with the fund value, that underlying assets have been </w:t>
            </w:r>
            <w:r w:rsidRPr="002B1614">
              <w:rPr>
                <w:rFonts w:ascii="Times New Roman" w:hAnsi="Times New Roman" w:cs="Times New Roman"/>
                <w:b/>
                <w:sz w:val="18"/>
                <w:szCs w:val="18"/>
              </w:rPr>
              <w:t>mapped</w:t>
            </w:r>
            <w:r w:rsidRPr="002B1614">
              <w:rPr>
                <w:rFonts w:ascii="Times New Roman" w:hAnsi="Times New Roman" w:cs="Times New Roman"/>
                <w:sz w:val="18"/>
                <w:szCs w:val="18"/>
              </w:rPr>
              <w:t xml:space="preserve"> to applicable risk factor/sub-module and assess </w:t>
            </w:r>
            <w:r w:rsidRPr="002B1614">
              <w:rPr>
                <w:rFonts w:ascii="Times New Roman" w:hAnsi="Times New Roman" w:cs="Times New Roman"/>
                <w:b/>
                <w:sz w:val="18"/>
                <w:szCs w:val="18"/>
              </w:rPr>
              <w:t>accuracy</w:t>
            </w:r>
            <w:r w:rsidRPr="002B1614">
              <w:rPr>
                <w:rFonts w:ascii="Times New Roman" w:hAnsi="Times New Roman" w:cs="Times New Roman"/>
                <w:sz w:val="18"/>
                <w:szCs w:val="18"/>
              </w:rPr>
              <w:t xml:space="preserve"> of data inputs; </w:t>
            </w:r>
          </w:p>
          <w:p w14:paraId="39946E41" w14:textId="323A43BA" w:rsidR="00E624D5" w:rsidRDefault="00E624D5" w:rsidP="00E624D5">
            <w:pPr>
              <w:spacing w:after="120"/>
              <w:ind w:left="299" w:hanging="140"/>
              <w:rPr>
                <w:rFonts w:ascii="Times New Roman" w:hAnsi="Times New Roman" w:cs="Times New Roman"/>
                <w:sz w:val="18"/>
                <w:szCs w:val="18"/>
              </w:rPr>
            </w:pPr>
            <w:r w:rsidRPr="002B1614">
              <w:rPr>
                <w:rFonts w:ascii="Times New Roman" w:hAnsi="Times New Roman" w:cs="Times New Roman"/>
                <w:sz w:val="18"/>
                <w:szCs w:val="18"/>
              </w:rPr>
              <w:t xml:space="preserve">-  Check that the cautious approach required by </w:t>
            </w:r>
            <w:r>
              <w:rPr>
                <w:rFonts w:ascii="Times New Roman" w:hAnsi="Times New Roman" w:cs="Times New Roman"/>
                <w:sz w:val="18"/>
                <w:szCs w:val="18"/>
              </w:rPr>
              <w:t xml:space="preserve">Solvency II </w:t>
            </w:r>
            <w:r w:rsidRPr="002B1614">
              <w:rPr>
                <w:rFonts w:ascii="Times New Roman" w:hAnsi="Times New Roman" w:cs="Times New Roman"/>
                <w:sz w:val="18"/>
                <w:szCs w:val="18"/>
              </w:rPr>
              <w:t>has been applied when information is not available.</w:t>
            </w:r>
          </w:p>
          <w:p w14:paraId="0E567E8C" w14:textId="46AF1B81" w:rsidR="00E624D5" w:rsidRPr="002B1614" w:rsidRDefault="00E624D5" w:rsidP="00E624D5">
            <w:pPr>
              <w:spacing w:after="120"/>
              <w:ind w:left="299" w:hanging="140"/>
              <w:rPr>
                <w:rFonts w:ascii="Times New Roman" w:eastAsia="Times New Roman" w:hAnsi="Times New Roman" w:cs="Times New Roman"/>
                <w:b/>
                <w:bCs/>
                <w:spacing w:val="-1"/>
                <w:sz w:val="18"/>
                <w:szCs w:val="18"/>
              </w:rPr>
            </w:pPr>
            <w:r>
              <w:rPr>
                <w:rFonts w:ascii="Times New Roman" w:hAnsi="Times New Roman" w:cs="Times New Roman"/>
                <w:sz w:val="18"/>
                <w:szCs w:val="18"/>
              </w:rPr>
              <w:t xml:space="preserve">- </w:t>
            </w:r>
            <w:r w:rsidRPr="00FF3355">
              <w:rPr>
                <w:rFonts w:ascii="Times New Roman" w:hAnsi="Times New Roman" w:cs="Times New Roman"/>
                <w:sz w:val="18"/>
                <w:szCs w:val="18"/>
              </w:rPr>
              <w:t>for participations in a fund, verify that appropriate assessment has been made to apply or not the look-through approach</w:t>
            </w:r>
          </w:p>
        </w:tc>
        <w:tc>
          <w:tcPr>
            <w:tcW w:w="2976" w:type="dxa"/>
            <w:tcBorders>
              <w:top w:val="single" w:sz="4" w:space="0" w:color="000000"/>
              <w:left w:val="single" w:sz="4" w:space="0" w:color="000000"/>
              <w:bottom w:val="single" w:sz="4" w:space="0" w:color="000000"/>
              <w:right w:val="single" w:sz="4" w:space="0" w:color="000000"/>
            </w:tcBorders>
          </w:tcPr>
          <w:p w14:paraId="2741668D"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79B8BD3C"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84 of the Delegated Acts.</w:t>
            </w:r>
          </w:p>
          <w:p w14:paraId="35602C68"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1307F0B7" w14:textId="26ECC184" w:rsidR="00E624D5" w:rsidRPr="002B1614" w:rsidRDefault="007521A7"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NBB_2019_16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AA468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9600BF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4B81704"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57B9D7" w14:textId="77777777" w:rsidR="00E624D5" w:rsidRPr="002B1614" w:rsidRDefault="00E624D5" w:rsidP="00E624D5">
            <w:pPr>
              <w:rPr>
                <w:rFonts w:ascii="Times New Roman" w:hAnsi="Times New Roman" w:cs="Times New Roman"/>
                <w:sz w:val="18"/>
                <w:szCs w:val="18"/>
              </w:rPr>
            </w:pPr>
          </w:p>
        </w:tc>
      </w:tr>
      <w:tr w:rsidR="00E624D5" w:rsidRPr="002B1614" w14:paraId="36748D94" w14:textId="77777777" w:rsidTr="007A661E">
        <w:trPr>
          <w:trHeight w:hRule="exact" w:val="129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2F0F89C" w14:textId="77777777" w:rsidR="00E624D5" w:rsidRDefault="00E624D5" w:rsidP="00E624D5">
            <w:pPr>
              <w:spacing w:after="0" w:line="227" w:lineRule="exact"/>
              <w:jc w:val="center"/>
              <w:rPr>
                <w:rFonts w:ascii="Times New Roman" w:eastAsia="Times New Roman" w:hAnsi="Times New Roman" w:cs="Times New Roman"/>
                <w:b/>
                <w:bCs/>
                <w:w w:val="99"/>
                <w:sz w:val="18"/>
                <w:szCs w:val="18"/>
              </w:rPr>
            </w:pPr>
          </w:p>
          <w:p w14:paraId="317E53B6"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65E3B31" w14:textId="77777777" w:rsidR="00E624D5" w:rsidRPr="00E51258" w:rsidRDefault="00E624D5" w:rsidP="00E624D5">
            <w:pPr>
              <w:spacing w:after="120"/>
              <w:ind w:left="159"/>
              <w:rPr>
                <w:rFonts w:ascii="Times New Roman" w:hAnsi="Times New Roman" w:cs="Times New Roman"/>
                <w:b/>
                <w:sz w:val="18"/>
                <w:szCs w:val="18"/>
              </w:rPr>
            </w:pPr>
            <w:r>
              <w:rPr>
                <w:rFonts w:ascii="Times New Roman" w:hAnsi="Times New Roman" w:cs="Times New Roman"/>
                <w:b/>
                <w:sz w:val="18"/>
                <w:szCs w:val="18"/>
              </w:rPr>
              <w:t>Bonds issued / guaranteed by regional government or local authorities :</w:t>
            </w:r>
          </w:p>
          <w:p w14:paraId="7811AAFA" w14:textId="6DBC3F82" w:rsidR="00E624D5" w:rsidRPr="00E51258" w:rsidRDefault="00E624D5" w:rsidP="00E624D5">
            <w:pPr>
              <w:spacing w:after="120"/>
              <w:ind w:left="159"/>
              <w:rPr>
                <w:rFonts w:ascii="Times New Roman" w:hAnsi="Times New Roman" w:cs="Times New Roman"/>
                <w:sz w:val="18"/>
                <w:szCs w:val="18"/>
              </w:rPr>
            </w:pPr>
            <w:r w:rsidRPr="00E51258">
              <w:rPr>
                <w:rFonts w:ascii="Times New Roman" w:hAnsi="Times New Roman" w:cs="Times New Roman"/>
                <w:sz w:val="18"/>
                <w:szCs w:val="18"/>
              </w:rPr>
              <w:t>for bonds issued by regional governments or local aut</w:t>
            </w:r>
            <w:r>
              <w:rPr>
                <w:rFonts w:ascii="Times New Roman" w:hAnsi="Times New Roman" w:cs="Times New Roman"/>
                <w:sz w:val="18"/>
                <w:szCs w:val="18"/>
              </w:rPr>
              <w:t>h</w:t>
            </w:r>
            <w:r w:rsidRPr="00E51258">
              <w:rPr>
                <w:rFonts w:ascii="Times New Roman" w:hAnsi="Times New Roman" w:cs="Times New Roman"/>
                <w:sz w:val="18"/>
                <w:szCs w:val="18"/>
              </w:rPr>
              <w:t xml:space="preserve">orities and bonds guaranteed by regional governments or local authorities, verify </w:t>
            </w:r>
            <w:r w:rsidRPr="00FF3355">
              <w:rPr>
                <w:rFonts w:ascii="Times New Roman" w:hAnsi="Times New Roman" w:cs="Times New Roman"/>
                <w:sz w:val="18"/>
                <w:szCs w:val="18"/>
              </w:rPr>
              <w:t>compliance with classification and per extension SCR Spread shocks applied</w:t>
            </w:r>
          </w:p>
        </w:tc>
        <w:tc>
          <w:tcPr>
            <w:tcW w:w="2976" w:type="dxa"/>
            <w:tcBorders>
              <w:top w:val="single" w:sz="4" w:space="0" w:color="000000"/>
              <w:left w:val="single" w:sz="4" w:space="0" w:color="000000"/>
              <w:bottom w:val="single" w:sz="4" w:space="0" w:color="000000"/>
              <w:right w:val="single" w:sz="4" w:space="0" w:color="000000"/>
            </w:tcBorders>
          </w:tcPr>
          <w:p w14:paraId="2CED2DC6"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58D93367" w14:textId="76F14873" w:rsidR="007521A7" w:rsidRDefault="007521A7"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180 of the Delegated Acts (Amendment EC/2019/981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95D68E"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5254BAC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78E898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3E2DEC" w14:textId="77777777" w:rsidR="00E624D5" w:rsidRPr="002B1614" w:rsidRDefault="00E624D5" w:rsidP="00E624D5">
            <w:pPr>
              <w:rPr>
                <w:rFonts w:ascii="Times New Roman" w:hAnsi="Times New Roman" w:cs="Times New Roman"/>
                <w:sz w:val="18"/>
                <w:szCs w:val="18"/>
              </w:rPr>
            </w:pPr>
          </w:p>
        </w:tc>
      </w:tr>
      <w:tr w:rsidR="00E624D5" w:rsidRPr="002B1614" w14:paraId="4EAE73CA" w14:textId="77777777" w:rsidTr="00E624D5">
        <w:trPr>
          <w:trHeight w:hRule="exact" w:val="168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0682E40"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7C30BA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0A35E5D" w14:textId="77777777" w:rsidR="00E624D5" w:rsidRPr="002B1614" w:rsidRDefault="00E624D5" w:rsidP="00E624D5">
            <w:pPr>
              <w:spacing w:after="120"/>
              <w:ind w:left="157"/>
              <w:rPr>
                <w:rFonts w:ascii="Times New Roman" w:hAnsi="Times New Roman" w:cs="Times New Roman"/>
                <w:sz w:val="18"/>
                <w:szCs w:val="18"/>
              </w:rPr>
            </w:pPr>
            <w:r w:rsidRPr="002B1614">
              <w:rPr>
                <w:rFonts w:ascii="Times New Roman" w:hAnsi="Times New Roman" w:cs="Times New Roman"/>
                <w:b/>
                <w:sz w:val="18"/>
                <w:szCs w:val="18"/>
              </w:rPr>
              <w:t>Investments in real-estate entities</w:t>
            </w:r>
            <w:r w:rsidRPr="002B1614">
              <w:rPr>
                <w:rFonts w:ascii="Times New Roman" w:hAnsi="Times New Roman" w:cs="Times New Roman"/>
                <w:sz w:val="18"/>
                <w:szCs w:val="18"/>
              </w:rPr>
              <w:t xml:space="preserve"> (equities, loans granted, current accounts): </w:t>
            </w:r>
          </w:p>
          <w:p w14:paraId="1667D4F4" w14:textId="77777777" w:rsidR="00E624D5" w:rsidRPr="002B1614" w:rsidRDefault="00E624D5" w:rsidP="00E624D5">
            <w:pPr>
              <w:spacing w:after="120"/>
              <w:ind w:left="299" w:hanging="142"/>
              <w:rPr>
                <w:rFonts w:ascii="Times New Roman" w:hAnsi="Times New Roman" w:cs="Times New Roman"/>
                <w:sz w:val="18"/>
                <w:szCs w:val="18"/>
              </w:rPr>
            </w:pPr>
            <w:r w:rsidRPr="002B1614">
              <w:rPr>
                <w:rFonts w:ascii="Times New Roman" w:hAnsi="Times New Roman" w:cs="Times New Roman"/>
                <w:sz w:val="18"/>
                <w:szCs w:val="18"/>
              </w:rPr>
              <w:t xml:space="preserve">-  Verify an appropriate assessment has been made to apply or not the </w:t>
            </w:r>
            <w:r w:rsidRPr="002B1614">
              <w:rPr>
                <w:rFonts w:ascii="Times New Roman" w:hAnsi="Times New Roman" w:cs="Times New Roman"/>
                <w:b/>
                <w:sz w:val="18"/>
                <w:szCs w:val="18"/>
              </w:rPr>
              <w:t>look through approach</w:t>
            </w:r>
            <w:r w:rsidRPr="002B1614">
              <w:rPr>
                <w:rFonts w:ascii="Times New Roman" w:hAnsi="Times New Roman" w:cs="Times New Roman"/>
                <w:sz w:val="18"/>
                <w:szCs w:val="18"/>
              </w:rPr>
              <w:t xml:space="preserve"> and;</w:t>
            </w:r>
          </w:p>
          <w:p w14:paraId="28614CD7" w14:textId="77777777" w:rsidR="00E624D5" w:rsidRPr="002B1614" w:rsidRDefault="00E624D5" w:rsidP="00E624D5">
            <w:pPr>
              <w:spacing w:after="120"/>
              <w:ind w:left="299" w:hanging="142"/>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xml:space="preserve">-  Verify that based on this assessment accuracy of </w:t>
            </w:r>
            <w:r w:rsidRPr="002B1614">
              <w:rPr>
                <w:rFonts w:ascii="Times New Roman" w:hAnsi="Times New Roman" w:cs="Times New Roman"/>
                <w:b/>
                <w:sz w:val="18"/>
                <w:szCs w:val="18"/>
              </w:rPr>
              <w:t xml:space="preserve">data inputs </w:t>
            </w:r>
            <w:r w:rsidRPr="002B1614">
              <w:rPr>
                <w:rFonts w:ascii="Times New Roman" w:hAnsi="Times New Roman" w:cs="Times New Roman"/>
                <w:sz w:val="18"/>
                <w:szCs w:val="18"/>
              </w:rPr>
              <w:t xml:space="preserve">and that assets have been </w:t>
            </w:r>
            <w:r w:rsidRPr="002B1614">
              <w:rPr>
                <w:rFonts w:ascii="Times New Roman" w:hAnsi="Times New Roman" w:cs="Times New Roman"/>
                <w:b/>
                <w:sz w:val="18"/>
                <w:szCs w:val="18"/>
              </w:rPr>
              <w:t>mapped</w:t>
            </w:r>
            <w:r w:rsidRPr="002B1614">
              <w:rPr>
                <w:rFonts w:ascii="Times New Roman" w:hAnsi="Times New Roman" w:cs="Times New Roman"/>
                <w:sz w:val="18"/>
                <w:szCs w:val="18"/>
              </w:rPr>
              <w:t xml:space="preserve"> to applicable risk factors / sub-module</w:t>
            </w:r>
          </w:p>
        </w:tc>
        <w:tc>
          <w:tcPr>
            <w:tcW w:w="2976" w:type="dxa"/>
            <w:tcBorders>
              <w:top w:val="single" w:sz="4" w:space="0" w:color="000000"/>
              <w:left w:val="single" w:sz="4" w:space="0" w:color="000000"/>
              <w:bottom w:val="single" w:sz="4" w:space="0" w:color="000000"/>
              <w:right w:val="single" w:sz="4" w:space="0" w:color="000000"/>
            </w:tcBorders>
          </w:tcPr>
          <w:p w14:paraId="37CD9BED"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3BA1FD5A" w14:textId="77777777" w:rsidR="007521A7"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84 of the Delegated Acts</w:t>
            </w:r>
          </w:p>
          <w:p w14:paraId="65E39DB0" w14:textId="63C89E92" w:rsidR="00E624D5" w:rsidRPr="002B1614" w:rsidRDefault="007521A7"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NBB_2019_16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254F2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7A59E89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63E2614"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47B317" w14:textId="77777777" w:rsidR="00E624D5" w:rsidRPr="002B1614" w:rsidRDefault="00E624D5" w:rsidP="00E624D5">
            <w:pPr>
              <w:rPr>
                <w:rFonts w:ascii="Times New Roman" w:hAnsi="Times New Roman" w:cs="Times New Roman"/>
                <w:sz w:val="18"/>
                <w:szCs w:val="18"/>
              </w:rPr>
            </w:pPr>
          </w:p>
        </w:tc>
      </w:tr>
      <w:tr w:rsidR="00E624D5" w:rsidRPr="002B1614" w14:paraId="11B55183" w14:textId="77777777" w:rsidTr="007A661E">
        <w:trPr>
          <w:trHeight w:hRule="exact" w:val="1418"/>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59CDEB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E197750"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203078F" w14:textId="77777777" w:rsidR="00E624D5" w:rsidRPr="002B1614" w:rsidRDefault="00E624D5" w:rsidP="00E624D5">
            <w:pPr>
              <w:spacing w:after="120"/>
              <w:ind w:left="157"/>
              <w:rPr>
                <w:rFonts w:ascii="Times New Roman" w:hAnsi="Times New Roman" w:cs="Times New Roman"/>
                <w:sz w:val="18"/>
                <w:szCs w:val="18"/>
              </w:rPr>
            </w:pPr>
            <w:r w:rsidRPr="002B1614">
              <w:rPr>
                <w:rFonts w:ascii="Times New Roman" w:hAnsi="Times New Roman" w:cs="Times New Roman"/>
                <w:b/>
                <w:sz w:val="18"/>
                <w:szCs w:val="18"/>
              </w:rPr>
              <w:t>Financial leases versus Operational lease</w:t>
            </w:r>
            <w:r w:rsidRPr="002B1614">
              <w:rPr>
                <w:rFonts w:ascii="Times New Roman" w:hAnsi="Times New Roman" w:cs="Times New Roman"/>
                <w:sz w:val="18"/>
                <w:szCs w:val="18"/>
              </w:rPr>
              <w:t xml:space="preserve"> (lessor/lessee): </w:t>
            </w:r>
          </w:p>
          <w:p w14:paraId="7945EE6F" w14:textId="77777777" w:rsidR="00E624D5" w:rsidRPr="002B1614" w:rsidRDefault="00E624D5" w:rsidP="00E624D5">
            <w:pPr>
              <w:spacing w:after="120"/>
              <w:ind w:left="299" w:hanging="142"/>
              <w:rPr>
                <w:rFonts w:ascii="Times New Roman" w:hAnsi="Times New Roman" w:cs="Times New Roman"/>
                <w:sz w:val="18"/>
                <w:szCs w:val="18"/>
              </w:rPr>
            </w:pPr>
            <w:r w:rsidRPr="002B1614">
              <w:rPr>
                <w:rFonts w:ascii="Times New Roman" w:hAnsi="Times New Roman" w:cs="Times New Roman"/>
                <w:sz w:val="18"/>
                <w:szCs w:val="18"/>
              </w:rPr>
              <w:t>-  Verify an appropriate assessment has been made (link with work performed in the EBS) and;</w:t>
            </w:r>
          </w:p>
          <w:p w14:paraId="0AD91156" w14:textId="77777777" w:rsidR="00E624D5" w:rsidRPr="002B1614" w:rsidRDefault="00E624D5" w:rsidP="00E624D5">
            <w:pPr>
              <w:spacing w:after="120"/>
              <w:ind w:left="157"/>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Verify that based on this assessment the correct stresses have been applied.</w:t>
            </w:r>
          </w:p>
        </w:tc>
        <w:tc>
          <w:tcPr>
            <w:tcW w:w="2976" w:type="dxa"/>
            <w:tcBorders>
              <w:top w:val="single" w:sz="4" w:space="0" w:color="000000"/>
              <w:left w:val="single" w:sz="4" w:space="0" w:color="000000"/>
              <w:bottom w:val="single" w:sz="4" w:space="0" w:color="000000"/>
              <w:right w:val="single" w:sz="4" w:space="0" w:color="000000"/>
            </w:tcBorders>
          </w:tcPr>
          <w:p w14:paraId="447AD13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B8A43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648184A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7CB32B1"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648E56" w14:textId="77777777" w:rsidR="00E624D5" w:rsidRPr="002B1614" w:rsidRDefault="00E624D5" w:rsidP="00E624D5">
            <w:pPr>
              <w:rPr>
                <w:rFonts w:ascii="Times New Roman" w:hAnsi="Times New Roman" w:cs="Times New Roman"/>
                <w:sz w:val="18"/>
                <w:szCs w:val="18"/>
              </w:rPr>
            </w:pPr>
          </w:p>
        </w:tc>
      </w:tr>
      <w:tr w:rsidR="00E624D5" w:rsidRPr="002B1614" w14:paraId="6301DADA" w14:textId="77777777" w:rsidTr="007A661E">
        <w:trPr>
          <w:trHeight w:hRule="exact" w:val="111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404C10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56D99A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8ACAEC2"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b/>
                <w:sz w:val="18"/>
                <w:szCs w:val="18"/>
              </w:rPr>
              <w:t xml:space="preserve">Structured Products: </w:t>
            </w:r>
            <w:r w:rsidRPr="002B1614">
              <w:rPr>
                <w:rFonts w:ascii="Times New Roman" w:hAnsi="Times New Roman" w:cs="Times New Roman"/>
                <w:sz w:val="18"/>
                <w:szCs w:val="18"/>
              </w:rPr>
              <w:t>verify that interest rate component and equity component have been correctly</w:t>
            </w:r>
            <w:r w:rsidRPr="002B1614">
              <w:rPr>
                <w:rFonts w:ascii="Times New Roman" w:hAnsi="Times New Roman" w:cs="Times New Roman"/>
                <w:b/>
                <w:sz w:val="18"/>
                <w:szCs w:val="18"/>
              </w:rPr>
              <w:t xml:space="preserve"> mapped</w:t>
            </w:r>
            <w:r w:rsidRPr="002B1614">
              <w:rPr>
                <w:rFonts w:ascii="Times New Roman" w:hAnsi="Times New Roman" w:cs="Times New Roman"/>
                <w:sz w:val="18"/>
                <w:szCs w:val="18"/>
              </w:rPr>
              <w:t xml:space="preserve"> to applicable risk factors / sub-module.</w:t>
            </w:r>
          </w:p>
          <w:p w14:paraId="63B8EB2B"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822AE4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84DBF1"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4F699F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7CBA40" w14:textId="77777777" w:rsidR="00E624D5" w:rsidRPr="002B1614" w:rsidRDefault="00E624D5" w:rsidP="00E624D5">
            <w:pPr>
              <w:rPr>
                <w:rFonts w:ascii="Times New Roman" w:hAnsi="Times New Roman" w:cs="Times New Roman"/>
                <w:sz w:val="18"/>
                <w:szCs w:val="18"/>
              </w:rPr>
            </w:pPr>
          </w:p>
        </w:tc>
      </w:tr>
      <w:tr w:rsidR="00E624D5" w:rsidRPr="002B1614" w14:paraId="75AE1EDD" w14:textId="77777777" w:rsidTr="007A661E">
        <w:trPr>
          <w:trHeight w:hRule="exact" w:val="112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935C07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E25D5A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3335066" w14:textId="5949D660" w:rsidR="00E624D5" w:rsidRPr="002B1614" w:rsidRDefault="00E624D5" w:rsidP="00E624D5">
            <w:pPr>
              <w:ind w:left="157"/>
              <w:rPr>
                <w:rFonts w:ascii="Times New Roman" w:eastAsia="Times New Roman" w:hAnsi="Times New Roman" w:cs="Times New Roman"/>
                <w:b/>
                <w:bCs/>
                <w:spacing w:val="-1"/>
                <w:sz w:val="18"/>
                <w:szCs w:val="18"/>
              </w:rPr>
            </w:pPr>
            <w:r w:rsidRPr="002B1614">
              <w:rPr>
                <w:rFonts w:ascii="Times New Roman" w:hAnsi="Times New Roman" w:cs="Times New Roman"/>
                <w:b/>
                <w:sz w:val="18"/>
                <w:szCs w:val="18"/>
              </w:rPr>
              <w:t xml:space="preserve">Employee benefits: </w:t>
            </w:r>
            <w:r w:rsidRPr="002B1614">
              <w:rPr>
                <w:rFonts w:ascii="Times New Roman" w:hAnsi="Times New Roman" w:cs="Times New Roman"/>
                <w:sz w:val="18"/>
                <w:szCs w:val="18"/>
              </w:rPr>
              <w:t xml:space="preserve">verify that assets and liabilities related to employee benefit plans have been considered as required </w:t>
            </w:r>
            <w:r>
              <w:rPr>
                <w:rFonts w:ascii="Times New Roman" w:hAnsi="Times New Roman" w:cs="Times New Roman"/>
                <w:sz w:val="18"/>
                <w:szCs w:val="18"/>
              </w:rPr>
              <w:t xml:space="preserve">by Solvency II  </w:t>
            </w:r>
            <w:r w:rsidRPr="00A00173">
              <w:rPr>
                <w:rFonts w:ascii="Times New Roman" w:hAnsi="Times New Roman" w:cs="Times New Roman"/>
                <w:sz w:val="18"/>
                <w:szCs w:val="18"/>
              </w:rPr>
              <w:t>(IAS 19 valuation of employee benefit plans).</w:t>
            </w:r>
          </w:p>
        </w:tc>
        <w:tc>
          <w:tcPr>
            <w:tcW w:w="2976" w:type="dxa"/>
            <w:tcBorders>
              <w:top w:val="single" w:sz="4" w:space="0" w:color="000000"/>
              <w:left w:val="single" w:sz="4" w:space="0" w:color="000000"/>
              <w:bottom w:val="single" w:sz="4" w:space="0" w:color="000000"/>
              <w:right w:val="single" w:sz="4" w:space="0" w:color="000000"/>
            </w:tcBorders>
          </w:tcPr>
          <w:p w14:paraId="12A03C6A"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9 of the Delegated Acts</w:t>
            </w:r>
          </w:p>
          <w:p w14:paraId="283A5C9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FEDB8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38BF9C"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B76EC" w14:textId="77777777" w:rsidR="00E624D5" w:rsidRPr="002B1614" w:rsidRDefault="00E624D5" w:rsidP="00E624D5">
            <w:pPr>
              <w:rPr>
                <w:rFonts w:ascii="Times New Roman" w:hAnsi="Times New Roman" w:cs="Times New Roman"/>
                <w:sz w:val="18"/>
                <w:szCs w:val="18"/>
              </w:rPr>
            </w:pPr>
          </w:p>
        </w:tc>
      </w:tr>
      <w:tr w:rsidR="00E624D5" w:rsidRPr="002B1614" w14:paraId="62FE2D1D" w14:textId="77777777" w:rsidTr="007A661E">
        <w:trPr>
          <w:trHeight w:hRule="exact" w:val="1123"/>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3E2EA0A" w14:textId="77777777" w:rsidR="00E624D5" w:rsidRDefault="00E624D5" w:rsidP="00E624D5">
            <w:pPr>
              <w:spacing w:after="0" w:line="227" w:lineRule="exact"/>
              <w:jc w:val="center"/>
              <w:rPr>
                <w:rFonts w:ascii="Times New Roman" w:eastAsia="Times New Roman" w:hAnsi="Times New Roman" w:cs="Times New Roman"/>
                <w:b/>
                <w:bCs/>
                <w:w w:val="99"/>
                <w:sz w:val="18"/>
                <w:szCs w:val="18"/>
              </w:rPr>
            </w:pPr>
          </w:p>
          <w:p w14:paraId="23394EE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894185A" w14:textId="77777777" w:rsidR="00E624D5" w:rsidRPr="002C6EC1" w:rsidRDefault="00E624D5" w:rsidP="00E624D5">
            <w:pPr>
              <w:ind w:left="157"/>
              <w:rPr>
                <w:rFonts w:ascii="Times New Roman" w:hAnsi="Times New Roman" w:cs="Times New Roman"/>
                <w:sz w:val="18"/>
                <w:szCs w:val="18"/>
              </w:rPr>
            </w:pPr>
            <w:r>
              <w:rPr>
                <w:rFonts w:ascii="Times New Roman" w:hAnsi="Times New Roman" w:cs="Times New Roman"/>
                <w:b/>
                <w:sz w:val="18"/>
                <w:szCs w:val="18"/>
              </w:rPr>
              <w:t xml:space="preserve">Symmetric Adjustment: </w:t>
            </w:r>
            <w:r>
              <w:rPr>
                <w:rFonts w:ascii="Times New Roman" w:hAnsi="Times New Roman" w:cs="Times New Roman"/>
                <w:sz w:val="18"/>
                <w:szCs w:val="18"/>
              </w:rPr>
              <w:t>verify that symmetric adjustment applied is compliant with the related symmetric adjustment published by EIOPA for the same reporting period.</w:t>
            </w:r>
          </w:p>
        </w:tc>
        <w:tc>
          <w:tcPr>
            <w:tcW w:w="2976" w:type="dxa"/>
            <w:tcBorders>
              <w:top w:val="single" w:sz="4" w:space="0" w:color="000000"/>
              <w:left w:val="single" w:sz="4" w:space="0" w:color="000000"/>
              <w:bottom w:val="single" w:sz="4" w:space="0" w:color="000000"/>
              <w:right w:val="single" w:sz="4" w:space="0" w:color="000000"/>
            </w:tcBorders>
          </w:tcPr>
          <w:p w14:paraId="14773640"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68EAE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008557E"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C497BD" w14:textId="77777777" w:rsidR="00E624D5" w:rsidRPr="002B1614" w:rsidRDefault="00E624D5" w:rsidP="00E624D5">
            <w:pPr>
              <w:rPr>
                <w:rFonts w:ascii="Times New Roman" w:hAnsi="Times New Roman" w:cs="Times New Roman"/>
                <w:sz w:val="18"/>
                <w:szCs w:val="18"/>
              </w:rPr>
            </w:pPr>
          </w:p>
        </w:tc>
      </w:tr>
      <w:tr w:rsidR="00E624D5" w:rsidRPr="002B1614" w14:paraId="4FA60116" w14:textId="77777777" w:rsidTr="00E624D5">
        <w:trPr>
          <w:trHeight w:hRule="exact" w:val="1168"/>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2EDCC01" w14:textId="6EF4F3E0" w:rsidR="00E624D5" w:rsidRDefault="00E624D5"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F01D313" w14:textId="32DEC0A0"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Where </w:t>
            </w:r>
            <w:r w:rsidRPr="002B1614">
              <w:rPr>
                <w:rFonts w:ascii="Times New Roman" w:hAnsi="Times New Roman" w:cs="Times New Roman"/>
                <w:b/>
                <w:sz w:val="18"/>
                <w:szCs w:val="18"/>
              </w:rPr>
              <w:t>hedging and/or other strategies</w:t>
            </w:r>
            <w:r w:rsidRPr="002B1614">
              <w:rPr>
                <w:rFonts w:ascii="Times New Roman" w:hAnsi="Times New Roman" w:cs="Times New Roman"/>
                <w:sz w:val="18"/>
                <w:szCs w:val="18"/>
              </w:rPr>
              <w:t xml:space="preserve"> used to mitigate the risk </w:t>
            </w:r>
            <w:r>
              <w:rPr>
                <w:rFonts w:ascii="Times New Roman" w:hAnsi="Times New Roman" w:cs="Times New Roman"/>
                <w:sz w:val="18"/>
                <w:szCs w:val="18"/>
              </w:rPr>
              <w:t>have been</w:t>
            </w:r>
            <w:r w:rsidRPr="002B1614">
              <w:rPr>
                <w:rFonts w:ascii="Times New Roman" w:hAnsi="Times New Roman" w:cs="Times New Roman"/>
                <w:sz w:val="18"/>
                <w:szCs w:val="18"/>
              </w:rPr>
              <w:t xml:space="preserve"> taken into account to lower the capital requirement, ensure </w:t>
            </w:r>
            <w:r>
              <w:rPr>
                <w:rFonts w:ascii="Times New Roman" w:hAnsi="Times New Roman" w:cs="Times New Roman"/>
                <w:sz w:val="18"/>
                <w:szCs w:val="18"/>
              </w:rPr>
              <w:t xml:space="preserve">criteria mentioned in the delegated acts are fulfilled and that </w:t>
            </w:r>
            <w:r w:rsidRPr="002B1614">
              <w:rPr>
                <w:rFonts w:ascii="Times New Roman" w:hAnsi="Times New Roman" w:cs="Times New Roman"/>
                <w:sz w:val="18"/>
                <w:szCs w:val="18"/>
              </w:rPr>
              <w:t>the underlying documentation is adequate.</w:t>
            </w:r>
          </w:p>
          <w:p w14:paraId="07B81DDB" w14:textId="77777777" w:rsidR="00E624D5" w:rsidRDefault="00E624D5" w:rsidP="00E624D5">
            <w:pPr>
              <w:ind w:left="156"/>
              <w:rPr>
                <w:rFonts w:ascii="Times New Roman" w:hAnsi="Times New Roman" w:cs="Times New Roman"/>
                <w:b/>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1297F66" w14:textId="5B02A7F1" w:rsidR="00E624D5" w:rsidRDefault="00E624D5" w:rsidP="00E624D5">
            <w:pPr>
              <w:pStyle w:val="ListParagraph"/>
              <w:numPr>
                <w:ilvl w:val="0"/>
                <w:numId w:val="38"/>
              </w:numPr>
              <w:spacing w:after="0" w:line="240" w:lineRule="auto"/>
              <w:ind w:right="-20"/>
              <w:rPr>
                <w:rFonts w:ascii="Times New Roman" w:eastAsia="Times New Roman" w:hAnsi="Times New Roman" w:cs="Times New Roman"/>
                <w:spacing w:val="3"/>
                <w:sz w:val="18"/>
                <w:szCs w:val="18"/>
              </w:rPr>
            </w:pPr>
            <w:r w:rsidRPr="00A94CD9">
              <w:rPr>
                <w:rFonts w:ascii="Times New Roman" w:eastAsia="Times New Roman" w:hAnsi="Times New Roman" w:cs="Times New Roman"/>
                <w:spacing w:val="3"/>
                <w:sz w:val="18"/>
                <w:szCs w:val="18"/>
              </w:rPr>
              <w:t xml:space="preserve">Article </w:t>
            </w:r>
            <w:r>
              <w:rPr>
                <w:rFonts w:ascii="Times New Roman" w:eastAsia="Times New Roman" w:hAnsi="Times New Roman" w:cs="Times New Roman"/>
                <w:spacing w:val="3"/>
                <w:sz w:val="18"/>
                <w:szCs w:val="18"/>
              </w:rPr>
              <w:t>151(5) of the Control Law</w:t>
            </w:r>
          </w:p>
          <w:p w14:paraId="40093B1B" w14:textId="77777777" w:rsidR="00E624D5" w:rsidRDefault="00E624D5" w:rsidP="00E624D5">
            <w:pPr>
              <w:pStyle w:val="ListParagraph"/>
              <w:numPr>
                <w:ilvl w:val="0"/>
                <w:numId w:val="38"/>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209-210, 212-215 of the Delegated Acts</w:t>
            </w:r>
          </w:p>
          <w:p w14:paraId="3D5E05B8" w14:textId="4AEA330E" w:rsidR="00E624D5" w:rsidRPr="002040E2" w:rsidRDefault="00E624D5" w:rsidP="00E624D5">
            <w:pPr>
              <w:pStyle w:val="ListParagraph"/>
              <w:numPr>
                <w:ilvl w:val="0"/>
                <w:numId w:val="38"/>
              </w:numPr>
              <w:spacing w:after="120" w:line="240" w:lineRule="auto"/>
              <w:ind w:right="-23"/>
              <w:rPr>
                <w:rFonts w:ascii="Times New Roman" w:eastAsia="Times New Roman" w:hAnsi="Times New Roman" w:cs="Times New Roman"/>
                <w:spacing w:val="3"/>
                <w:sz w:val="18"/>
                <w:szCs w:val="18"/>
              </w:rPr>
            </w:pPr>
            <w:r w:rsidRPr="002040E2">
              <w:rPr>
                <w:rFonts w:ascii="Times New Roman" w:eastAsia="Times New Roman" w:hAnsi="Times New Roman" w:cs="Times New Roman"/>
                <w:spacing w:val="3"/>
                <w:sz w:val="18"/>
                <w:szCs w:val="18"/>
              </w:rPr>
              <w:t>NBB circular NBB_2016_14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0E2F4C" w14:textId="6B08189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A394D14"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4EC346" w14:textId="77777777" w:rsidR="00E624D5" w:rsidRPr="002B1614" w:rsidRDefault="00E624D5" w:rsidP="00E624D5">
            <w:pPr>
              <w:rPr>
                <w:rFonts w:ascii="Times New Roman" w:hAnsi="Times New Roman" w:cs="Times New Roman"/>
                <w:sz w:val="18"/>
                <w:szCs w:val="18"/>
              </w:rPr>
            </w:pPr>
          </w:p>
        </w:tc>
      </w:tr>
      <w:tr w:rsidR="00E624D5" w:rsidRPr="002B1614" w14:paraId="05FF53C5" w14:textId="77777777" w:rsidTr="007A661E">
        <w:trPr>
          <w:trHeight w:hRule="exact" w:val="130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8147061" w14:textId="44A3384C" w:rsidR="00E624D5" w:rsidRDefault="00E624D5"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2CFC08F" w14:textId="015F0484" w:rsidR="00E624D5" w:rsidRPr="002B1614" w:rsidRDefault="00E624D5" w:rsidP="00E624D5">
            <w:pPr>
              <w:ind w:left="156"/>
              <w:rPr>
                <w:rFonts w:ascii="Times New Roman" w:hAnsi="Times New Roman" w:cs="Times New Roman"/>
                <w:sz w:val="18"/>
                <w:szCs w:val="18"/>
              </w:rPr>
            </w:pPr>
            <w:r>
              <w:rPr>
                <w:rFonts w:ascii="Times New Roman" w:hAnsi="Times New Roman" w:cs="Times New Roman"/>
                <w:b/>
                <w:sz w:val="18"/>
                <w:szCs w:val="18"/>
              </w:rPr>
              <w:t xml:space="preserve">Infrastructure products: </w:t>
            </w:r>
            <w:r w:rsidRPr="006C6B1D">
              <w:rPr>
                <w:rFonts w:ascii="Times New Roman" w:hAnsi="Times New Roman" w:cs="Times New Roman"/>
                <w:sz w:val="18"/>
                <w:szCs w:val="18"/>
              </w:rPr>
              <w:t>for assets</w:t>
            </w:r>
            <w:r>
              <w:rPr>
                <w:rFonts w:ascii="Times New Roman" w:hAnsi="Times New Roman" w:cs="Times New Roman"/>
                <w:sz w:val="18"/>
                <w:szCs w:val="18"/>
              </w:rPr>
              <w:t xml:space="preserve"> classified as infrastructure investments (Qualifying infrastructure equities, Qualifying infrastructure investments in the form of bonds or loans, infrastructure corporate) for market risk calculation purposes, </w:t>
            </w:r>
            <w:r w:rsidRPr="002B1614">
              <w:rPr>
                <w:rFonts w:ascii="Times New Roman" w:hAnsi="Times New Roman" w:cs="Times New Roman"/>
                <w:sz w:val="18"/>
                <w:szCs w:val="18"/>
              </w:rPr>
              <w:t xml:space="preserve">ensure </w:t>
            </w:r>
            <w:r>
              <w:rPr>
                <w:rFonts w:ascii="Times New Roman" w:hAnsi="Times New Roman" w:cs="Times New Roman"/>
                <w:sz w:val="18"/>
                <w:szCs w:val="18"/>
              </w:rPr>
              <w:t xml:space="preserve">that criteria mentioned in the delegated acts are fulfilled for said category and that </w:t>
            </w:r>
            <w:r w:rsidRPr="002B1614">
              <w:rPr>
                <w:rFonts w:ascii="Times New Roman" w:hAnsi="Times New Roman" w:cs="Times New Roman"/>
                <w:sz w:val="18"/>
                <w:szCs w:val="18"/>
              </w:rPr>
              <w:t>the underlying documentation is adequate.</w:t>
            </w:r>
          </w:p>
          <w:p w14:paraId="0328096A" w14:textId="6B345194" w:rsidR="00E624D5" w:rsidRDefault="00E624D5" w:rsidP="00E624D5">
            <w:pPr>
              <w:ind w:left="157"/>
              <w:rPr>
                <w:rFonts w:ascii="Times New Roman" w:hAnsi="Times New Roman" w:cs="Times New Roman"/>
                <w:b/>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700854E" w14:textId="77777777" w:rsidR="00883239" w:rsidRDefault="00E624D5" w:rsidP="00883239">
            <w:pPr>
              <w:pStyle w:val="ListParagraph"/>
              <w:numPr>
                <w:ilvl w:val="0"/>
                <w:numId w:val="50"/>
              </w:numPr>
              <w:spacing w:after="0" w:line="240" w:lineRule="auto"/>
              <w:ind w:left="280" w:right="-20" w:hanging="283"/>
              <w:rPr>
                <w:rFonts w:ascii="Times New Roman" w:eastAsia="Times New Roman" w:hAnsi="Times New Roman" w:cs="Times New Roman"/>
                <w:spacing w:val="3"/>
                <w:sz w:val="18"/>
                <w:szCs w:val="18"/>
              </w:rPr>
            </w:pPr>
            <w:r w:rsidRPr="00883239">
              <w:rPr>
                <w:rFonts w:ascii="Times New Roman" w:eastAsia="Times New Roman" w:hAnsi="Times New Roman" w:cs="Times New Roman"/>
                <w:spacing w:val="3"/>
                <w:sz w:val="18"/>
                <w:szCs w:val="18"/>
              </w:rPr>
              <w:t>Article 1 (55.a. and 5.b.), 164a, 164b, 168, 169, 170, 171, 180, 181, 261a of the Delegated Acts and its amendments.</w:t>
            </w:r>
          </w:p>
          <w:p w14:paraId="68B3EB74" w14:textId="4DA8FD0C" w:rsidR="00E624D5" w:rsidRPr="00883239" w:rsidRDefault="00E624D5" w:rsidP="00883239">
            <w:pPr>
              <w:pStyle w:val="ListParagraph"/>
              <w:numPr>
                <w:ilvl w:val="0"/>
                <w:numId w:val="50"/>
              </w:numPr>
              <w:spacing w:after="0" w:line="240" w:lineRule="auto"/>
              <w:ind w:left="280" w:right="-20" w:hanging="283"/>
              <w:rPr>
                <w:rFonts w:ascii="Times New Roman" w:eastAsia="Times New Roman" w:hAnsi="Times New Roman" w:cs="Times New Roman"/>
                <w:spacing w:val="3"/>
                <w:sz w:val="18"/>
                <w:szCs w:val="18"/>
              </w:rPr>
            </w:pPr>
            <w:r w:rsidRPr="00883239">
              <w:rPr>
                <w:rFonts w:ascii="Times New Roman" w:eastAsia="Times New Roman" w:hAnsi="Times New Roman" w:cs="Times New Roman"/>
                <w:spacing w:val="3"/>
                <w:sz w:val="18"/>
                <w:szCs w:val="18"/>
              </w:rPr>
              <w:t>NBB Circular NBB_2</w:t>
            </w:r>
            <w:r w:rsidR="007521A7" w:rsidRPr="00883239">
              <w:rPr>
                <w:rFonts w:ascii="Times New Roman" w:eastAsia="Times New Roman" w:hAnsi="Times New Roman" w:cs="Times New Roman"/>
                <w:spacing w:val="3"/>
                <w:sz w:val="18"/>
                <w:szCs w:val="18"/>
              </w:rPr>
              <w:t>018_29</w:t>
            </w:r>
          </w:p>
          <w:p w14:paraId="68871C14"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5A0E0C1E"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31FDE89F" w14:textId="6D4A64E8" w:rsidR="00E624D5"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D1EFAE" w14:textId="26F1DDED"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4E4E7D7"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9EDFDF" w14:textId="77777777" w:rsidR="00E624D5" w:rsidRPr="002B1614" w:rsidRDefault="00E624D5" w:rsidP="00E624D5">
            <w:pPr>
              <w:rPr>
                <w:rFonts w:ascii="Times New Roman" w:hAnsi="Times New Roman" w:cs="Times New Roman"/>
                <w:sz w:val="18"/>
                <w:szCs w:val="18"/>
              </w:rPr>
            </w:pPr>
          </w:p>
        </w:tc>
      </w:tr>
      <w:tr w:rsidR="00E624D5" w:rsidRPr="002B1614" w14:paraId="498EAAA6" w14:textId="77777777" w:rsidTr="00B52374">
        <w:trPr>
          <w:trHeight w:val="1823"/>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7C6C0F5" w14:textId="5DB2FDB7" w:rsidR="00E624D5" w:rsidRDefault="00E624D5"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lastRenderedPageBreak/>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EE54049" w14:textId="7932CD14" w:rsidR="00E624D5" w:rsidRPr="007A661E" w:rsidRDefault="00E624D5" w:rsidP="00B52374">
            <w:pPr>
              <w:ind w:left="156"/>
              <w:rPr>
                <w:rFonts w:ascii="Times New Roman" w:hAnsi="Times New Roman" w:cs="Times New Roman"/>
                <w:sz w:val="18"/>
                <w:szCs w:val="18"/>
              </w:rPr>
            </w:pPr>
            <w:r>
              <w:rPr>
                <w:rFonts w:ascii="Times New Roman" w:hAnsi="Times New Roman" w:cs="Times New Roman"/>
                <w:b/>
                <w:sz w:val="18"/>
                <w:szCs w:val="18"/>
              </w:rPr>
              <w:t xml:space="preserve">Securitization products: </w:t>
            </w:r>
            <w:r w:rsidRPr="00B76180">
              <w:rPr>
                <w:rFonts w:ascii="Times New Roman" w:hAnsi="Times New Roman" w:cs="Times New Roman"/>
                <w:sz w:val="18"/>
                <w:szCs w:val="18"/>
              </w:rPr>
              <w:t>for securitization designated “simple, transparent and standardized” or “STS”</w:t>
            </w:r>
            <w:r>
              <w:rPr>
                <w:rFonts w:ascii="Times New Roman" w:hAnsi="Times New Roman" w:cs="Times New Roman"/>
                <w:sz w:val="18"/>
                <w:szCs w:val="18"/>
              </w:rPr>
              <w:t xml:space="preserve"> for market risk calculation purposes, ensure that criteria mentioned in the delegated acts are fulfilled for said category and that </w:t>
            </w:r>
            <w:r w:rsidRPr="002B1614">
              <w:rPr>
                <w:rFonts w:ascii="Times New Roman" w:hAnsi="Times New Roman" w:cs="Times New Roman"/>
                <w:sz w:val="18"/>
                <w:szCs w:val="18"/>
              </w:rPr>
              <w:t>the underl</w:t>
            </w:r>
            <w:r>
              <w:rPr>
                <w:rFonts w:ascii="Times New Roman" w:hAnsi="Times New Roman" w:cs="Times New Roman"/>
                <w:sz w:val="18"/>
                <w:szCs w:val="18"/>
              </w:rPr>
              <w:t>ying documentation is adequate.</w:t>
            </w:r>
          </w:p>
        </w:tc>
        <w:tc>
          <w:tcPr>
            <w:tcW w:w="2976" w:type="dxa"/>
            <w:tcBorders>
              <w:top w:val="single" w:sz="4" w:space="0" w:color="000000"/>
              <w:left w:val="single" w:sz="4" w:space="0" w:color="000000"/>
              <w:bottom w:val="single" w:sz="4" w:space="0" w:color="000000"/>
              <w:right w:val="single" w:sz="4" w:space="0" w:color="000000"/>
            </w:tcBorders>
          </w:tcPr>
          <w:p w14:paraId="7BDFFCB8" w14:textId="1CC887FB" w:rsidR="00E624D5"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 (18bis and 18ter, 19, 19bis, 20, 21, 22, 23), 4, 178, 178bis, 180, 257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EF14A1" w14:textId="6E78770D"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0F75302"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384A7E" w14:textId="1E7C1C78" w:rsidR="00E624D5" w:rsidRPr="002B1614" w:rsidRDefault="00E624D5" w:rsidP="00E624D5">
            <w:pPr>
              <w:rPr>
                <w:rFonts w:ascii="Times New Roman" w:hAnsi="Times New Roman" w:cs="Times New Roman"/>
                <w:sz w:val="18"/>
                <w:szCs w:val="18"/>
              </w:rPr>
            </w:pPr>
            <w:r>
              <w:rPr>
                <w:rFonts w:ascii="Times New Roman" w:eastAsia="Times New Roman" w:hAnsi="Times New Roman" w:cs="Times New Roman"/>
                <w:b/>
                <w:bCs/>
                <w:w w:val="99"/>
                <w:sz w:val="18"/>
                <w:szCs w:val="18"/>
              </w:rPr>
              <w:t>SCR_MKT</w:t>
            </w:r>
          </w:p>
        </w:tc>
      </w:tr>
      <w:tr w:rsidR="00B52374" w:rsidRPr="002B1614" w14:paraId="534B37E7" w14:textId="77777777" w:rsidTr="00B52374">
        <w:trPr>
          <w:trHeight w:val="537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AE3A0BD" w14:textId="0503F1FE" w:rsidR="00B52374" w:rsidRDefault="00B52374"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7C7FB78" w14:textId="5F852E96" w:rsidR="00B52374" w:rsidRPr="00B52374" w:rsidRDefault="00B52374" w:rsidP="00B52374">
            <w:pPr>
              <w:ind w:left="156"/>
              <w:rPr>
                <w:rFonts w:ascii="Times New Roman" w:hAnsi="Times New Roman" w:cs="Times New Roman"/>
                <w:sz w:val="18"/>
                <w:szCs w:val="18"/>
              </w:rPr>
            </w:pPr>
            <w:r>
              <w:rPr>
                <w:rFonts w:ascii="Times New Roman" w:hAnsi="Times New Roman" w:cs="Times New Roman"/>
                <w:b/>
                <w:sz w:val="18"/>
                <w:szCs w:val="18"/>
              </w:rPr>
              <w:t xml:space="preserve">Strategic participation: </w:t>
            </w:r>
            <w:r w:rsidRPr="00B76180">
              <w:rPr>
                <w:rFonts w:ascii="Times New Roman" w:hAnsi="Times New Roman" w:cs="Times New Roman"/>
                <w:sz w:val="18"/>
                <w:szCs w:val="18"/>
              </w:rPr>
              <w:t xml:space="preserve">for </w:t>
            </w:r>
            <w:r>
              <w:rPr>
                <w:rFonts w:ascii="Times New Roman" w:hAnsi="Times New Roman" w:cs="Times New Roman"/>
                <w:sz w:val="18"/>
                <w:szCs w:val="18"/>
              </w:rPr>
              <w:t xml:space="preserve">participations classified “strategic” for market risk calculation purposes, ensure that criteria mentioned in the delegated acts are fulfilled for said category and that </w:t>
            </w:r>
            <w:r w:rsidRPr="002B1614">
              <w:rPr>
                <w:rFonts w:ascii="Times New Roman" w:hAnsi="Times New Roman" w:cs="Times New Roman"/>
                <w:sz w:val="18"/>
                <w:szCs w:val="18"/>
              </w:rPr>
              <w:t>the underl</w:t>
            </w:r>
            <w:r>
              <w:rPr>
                <w:rFonts w:ascii="Times New Roman" w:hAnsi="Times New Roman" w:cs="Times New Roman"/>
                <w:sz w:val="18"/>
                <w:szCs w:val="18"/>
              </w:rPr>
              <w:t>ying documentation is adequate.</w:t>
            </w:r>
          </w:p>
          <w:p w14:paraId="399A5BB6" w14:textId="2D58EEA5" w:rsidR="00B52374" w:rsidRDefault="00B52374" w:rsidP="00E624D5">
            <w:pPr>
              <w:ind w:left="156"/>
              <w:rPr>
                <w:rFonts w:ascii="Times New Roman" w:hAnsi="Times New Roman" w:cs="Times New Roman"/>
                <w:b/>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7409455B" w14:textId="133A0A9F" w:rsidR="00B52374" w:rsidRDefault="00B52374" w:rsidP="00B52374">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171 of the Delegated Acts</w:t>
            </w:r>
          </w:p>
          <w:p w14:paraId="22B6A9D9" w14:textId="5F79EE67" w:rsidR="00B52374" w:rsidRDefault="00B52374" w:rsidP="00B52374">
            <w:pPr>
              <w:pStyle w:val="ListParagraph"/>
              <w:numPr>
                <w:ilvl w:val="0"/>
                <w:numId w:val="30"/>
              </w:numPr>
              <w:tabs>
                <w:tab w:val="clear" w:pos="340"/>
                <w:tab w:val="num" w:pos="440"/>
              </w:tabs>
              <w:spacing w:after="120" w:line="240" w:lineRule="auto"/>
              <w:ind w:left="442"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Articles 338 of the Control Law </w:t>
            </w:r>
          </w:p>
          <w:p w14:paraId="2F8ABF98" w14:textId="2A5181C2" w:rsidR="00B52374" w:rsidRPr="00E624D5" w:rsidRDefault="00B52374" w:rsidP="00B52374">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NBB Circular NBB_2016_08 </w:t>
            </w:r>
          </w:p>
          <w:p w14:paraId="71BD2211" w14:textId="77777777" w:rsidR="00B52374" w:rsidRDefault="00B52374"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D0D4EB" w14:textId="30741E85" w:rsidR="00B52374" w:rsidRPr="002B1614" w:rsidRDefault="00B52374"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852732" w14:textId="77777777" w:rsidR="00B52374" w:rsidRPr="002B1614" w:rsidRDefault="00B52374"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3D6B53" w14:textId="77777777" w:rsidR="00B52374" w:rsidRDefault="00B52374" w:rsidP="00E624D5">
            <w:pPr>
              <w:rPr>
                <w:rFonts w:ascii="Times New Roman" w:eastAsia="Times New Roman" w:hAnsi="Times New Roman" w:cs="Times New Roman"/>
                <w:b/>
                <w:bCs/>
                <w:w w:val="99"/>
                <w:sz w:val="18"/>
                <w:szCs w:val="18"/>
              </w:rPr>
            </w:pPr>
          </w:p>
        </w:tc>
      </w:tr>
      <w:tr w:rsidR="007521A7" w:rsidRPr="002B1614" w14:paraId="239A2685" w14:textId="77777777" w:rsidTr="0020613A">
        <w:trPr>
          <w:trHeight w:val="138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B14BA60" w14:textId="579CEDAE" w:rsidR="007521A7" w:rsidRDefault="007521A7"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lastRenderedPageBreak/>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53EDB74" w14:textId="3DA0DC35" w:rsidR="007521A7" w:rsidRDefault="007521A7" w:rsidP="00B52374">
            <w:pPr>
              <w:ind w:left="156"/>
              <w:rPr>
                <w:rFonts w:ascii="Times New Roman" w:hAnsi="Times New Roman" w:cs="Times New Roman"/>
                <w:b/>
                <w:sz w:val="18"/>
                <w:szCs w:val="18"/>
              </w:rPr>
            </w:pPr>
            <w:r>
              <w:rPr>
                <w:rFonts w:ascii="Times New Roman" w:hAnsi="Times New Roman" w:cs="Times New Roman"/>
                <w:b/>
                <w:sz w:val="18"/>
                <w:szCs w:val="18"/>
              </w:rPr>
              <w:t xml:space="preserve">Long-term Equity Investments: </w:t>
            </w:r>
            <w:r w:rsidRPr="007521A7">
              <w:rPr>
                <w:rFonts w:ascii="Times New Roman" w:hAnsi="Times New Roman" w:cs="Times New Roman"/>
                <w:sz w:val="18"/>
                <w:szCs w:val="18"/>
              </w:rPr>
              <w:t>for equities / CIU’s classified</w:t>
            </w:r>
            <w:r>
              <w:rPr>
                <w:rFonts w:ascii="Times New Roman" w:hAnsi="Times New Roman" w:cs="Times New Roman"/>
                <w:sz w:val="18"/>
                <w:szCs w:val="18"/>
              </w:rPr>
              <w:t xml:space="preserve"> as Long-term</w:t>
            </w:r>
            <w:r w:rsidR="0020613A">
              <w:rPr>
                <w:rFonts w:ascii="Times New Roman" w:hAnsi="Times New Roman" w:cs="Times New Roman"/>
                <w:sz w:val="18"/>
                <w:szCs w:val="18"/>
              </w:rPr>
              <w:t xml:space="preserve"> </w:t>
            </w:r>
            <w:r>
              <w:rPr>
                <w:rFonts w:ascii="Times New Roman" w:hAnsi="Times New Roman" w:cs="Times New Roman"/>
                <w:sz w:val="18"/>
                <w:szCs w:val="18"/>
              </w:rPr>
              <w:t>Equity investments for market risk calculation</w:t>
            </w:r>
            <w:r w:rsidR="0020613A">
              <w:rPr>
                <w:rFonts w:ascii="Times New Roman" w:hAnsi="Times New Roman" w:cs="Times New Roman"/>
                <w:sz w:val="18"/>
                <w:szCs w:val="18"/>
              </w:rPr>
              <w:t xml:space="preserve"> purposes, ensure that criteria mentioned in the Delegated Acts are fulfilled for said category and that the underlying documentation is adequate</w:t>
            </w:r>
          </w:p>
        </w:tc>
        <w:tc>
          <w:tcPr>
            <w:tcW w:w="2976" w:type="dxa"/>
            <w:tcBorders>
              <w:top w:val="single" w:sz="4" w:space="0" w:color="000000"/>
              <w:left w:val="single" w:sz="4" w:space="0" w:color="000000"/>
              <w:bottom w:val="single" w:sz="4" w:space="0" w:color="000000"/>
              <w:right w:val="single" w:sz="4" w:space="0" w:color="000000"/>
            </w:tcBorders>
          </w:tcPr>
          <w:p w14:paraId="1775BE2B" w14:textId="20C050BB" w:rsidR="007521A7" w:rsidRDefault="0020613A" w:rsidP="00B52374">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171a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0D46F9" w14:textId="45A8CCC8" w:rsidR="007521A7" w:rsidRPr="002B1614" w:rsidRDefault="0020613A"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7687FA4" w14:textId="77777777" w:rsidR="007521A7" w:rsidRPr="002B1614" w:rsidRDefault="007521A7"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F5B7D5" w14:textId="77777777" w:rsidR="007521A7" w:rsidRDefault="007521A7" w:rsidP="00E624D5">
            <w:pPr>
              <w:rPr>
                <w:rFonts w:ascii="Times New Roman" w:eastAsia="Times New Roman" w:hAnsi="Times New Roman" w:cs="Times New Roman"/>
                <w:b/>
                <w:bCs/>
                <w:w w:val="99"/>
                <w:sz w:val="18"/>
                <w:szCs w:val="18"/>
              </w:rPr>
            </w:pPr>
          </w:p>
        </w:tc>
      </w:tr>
      <w:tr w:rsidR="0020613A" w:rsidRPr="002B1614" w14:paraId="726A4020" w14:textId="77777777" w:rsidTr="0020613A">
        <w:trPr>
          <w:trHeight w:hRule="exact" w:val="129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99ADF04" w14:textId="29A7A0DC" w:rsidR="0020613A" w:rsidRPr="002B1614" w:rsidRDefault="0020613A" w:rsidP="00E624D5">
            <w:pPr>
              <w:spacing w:after="0" w:line="227" w:lineRule="exact"/>
              <w:jc w:val="center"/>
              <w:rPr>
                <w:rFonts w:ascii="Times New Roman" w:eastAsia="Times New Roman" w:hAnsi="Times New Roman" w:cs="Times New Roman"/>
                <w:b/>
                <w:bCs/>
                <w:w w:val="99"/>
                <w:sz w:val="18"/>
                <w:szCs w:val="18"/>
              </w:rPr>
            </w:pPr>
            <w:r>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56A8B6B" w14:textId="179985A4" w:rsidR="0020613A" w:rsidRPr="002B1614" w:rsidRDefault="0020613A" w:rsidP="00E624D5">
            <w:pPr>
              <w:widowControl/>
              <w:ind w:left="157"/>
              <w:rPr>
                <w:rFonts w:ascii="Times New Roman" w:hAnsi="Times New Roman" w:cs="Times New Roman"/>
                <w:b/>
                <w:sz w:val="18"/>
                <w:szCs w:val="18"/>
              </w:rPr>
            </w:pPr>
            <w:r>
              <w:rPr>
                <w:rFonts w:ascii="Times New Roman" w:hAnsi="Times New Roman" w:cs="Times New Roman"/>
                <w:b/>
                <w:sz w:val="18"/>
                <w:szCs w:val="18"/>
              </w:rPr>
              <w:t xml:space="preserve">Qualifying unlisted Equity Portfolios: </w:t>
            </w:r>
            <w:r w:rsidRPr="0020613A">
              <w:rPr>
                <w:rFonts w:ascii="Times New Roman" w:hAnsi="Times New Roman" w:cs="Times New Roman"/>
                <w:sz w:val="18"/>
                <w:szCs w:val="18"/>
              </w:rPr>
              <w:t xml:space="preserve">for unlisted equities classified as qualifying unlisted Equity portfolio for market risk calculation purposes, ensure that criteria mentioned </w:t>
            </w:r>
            <w:r>
              <w:rPr>
                <w:rFonts w:ascii="Times New Roman" w:hAnsi="Times New Roman" w:cs="Times New Roman"/>
                <w:sz w:val="18"/>
                <w:szCs w:val="18"/>
              </w:rPr>
              <w:t>in the Delegated A</w:t>
            </w:r>
            <w:r w:rsidRPr="0020613A">
              <w:rPr>
                <w:rFonts w:ascii="Times New Roman" w:hAnsi="Times New Roman" w:cs="Times New Roman"/>
                <w:sz w:val="18"/>
                <w:szCs w:val="18"/>
              </w:rPr>
              <w:t>cts are fulfilled for said category and that the underlying documentation is adequate</w:t>
            </w:r>
          </w:p>
        </w:tc>
        <w:tc>
          <w:tcPr>
            <w:tcW w:w="2976" w:type="dxa"/>
            <w:tcBorders>
              <w:top w:val="single" w:sz="4" w:space="0" w:color="000000"/>
              <w:left w:val="single" w:sz="4" w:space="0" w:color="000000"/>
              <w:bottom w:val="single" w:sz="4" w:space="0" w:color="000000"/>
              <w:right w:val="single" w:sz="4" w:space="0" w:color="000000"/>
            </w:tcBorders>
          </w:tcPr>
          <w:p w14:paraId="13738873" w14:textId="571CF21A" w:rsidR="0020613A" w:rsidRPr="0020613A" w:rsidRDefault="0020613A" w:rsidP="0020613A">
            <w:pPr>
              <w:pStyle w:val="ListParagraph"/>
              <w:numPr>
                <w:ilvl w:val="0"/>
                <w:numId w:val="48"/>
              </w:numPr>
              <w:spacing w:after="0" w:line="240" w:lineRule="auto"/>
              <w:ind w:left="422"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168a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4671ED" w14:textId="0FA085B5" w:rsidR="0020613A" w:rsidRPr="002B1614" w:rsidRDefault="0020613A"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SCR Market Risk – Particular points of attention</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8D7C3E" w14:textId="77777777" w:rsidR="0020613A" w:rsidRPr="002B1614" w:rsidRDefault="0020613A"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E44CFD" w14:textId="77777777" w:rsidR="0020613A" w:rsidRPr="002B1614" w:rsidRDefault="0020613A" w:rsidP="00E624D5">
            <w:pPr>
              <w:rPr>
                <w:rFonts w:ascii="Times New Roman" w:hAnsi="Times New Roman" w:cs="Times New Roman"/>
                <w:sz w:val="18"/>
                <w:szCs w:val="18"/>
              </w:rPr>
            </w:pPr>
          </w:p>
        </w:tc>
      </w:tr>
      <w:tr w:rsidR="00E624D5" w:rsidRPr="002B1614" w14:paraId="397C9EBA" w14:textId="77777777" w:rsidTr="007A661E">
        <w:trPr>
          <w:trHeight w:hRule="exact" w:val="42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C158A5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168755B" w14:textId="77777777" w:rsidR="00E624D5" w:rsidRPr="002B1614" w:rsidRDefault="00E624D5" w:rsidP="00E624D5">
            <w:pPr>
              <w:widowControl/>
              <w:ind w:left="157"/>
              <w:rPr>
                <w:rFonts w:ascii="Times New Roman" w:hAnsi="Times New Roman" w:cs="Times New Roman"/>
                <w:b/>
                <w:sz w:val="18"/>
                <w:szCs w:val="18"/>
              </w:rPr>
            </w:pPr>
            <w:r w:rsidRPr="002B1614">
              <w:rPr>
                <w:rFonts w:ascii="Times New Roman" w:hAnsi="Times New Roman" w:cs="Times New Roman"/>
                <w:b/>
                <w:sz w:val="18"/>
                <w:szCs w:val="18"/>
              </w:rPr>
              <w:t>Interest rate Risk</w:t>
            </w:r>
          </w:p>
          <w:p w14:paraId="4F6B10C7" w14:textId="77777777" w:rsidR="00E624D5" w:rsidRPr="002B1614" w:rsidRDefault="00E624D5" w:rsidP="00E624D5">
            <w:pPr>
              <w:ind w:left="152"/>
              <w:rPr>
                <w:rFonts w:ascii="Times New Roman" w:hAnsi="Times New Roman" w:cs="Times New Roman"/>
                <w:b/>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96F91B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35D0C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973E1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3572A9" w14:textId="77777777" w:rsidR="00E624D5" w:rsidRPr="002B1614" w:rsidRDefault="00E624D5" w:rsidP="00E624D5">
            <w:pPr>
              <w:rPr>
                <w:rFonts w:ascii="Times New Roman" w:hAnsi="Times New Roman" w:cs="Times New Roman"/>
                <w:sz w:val="18"/>
                <w:szCs w:val="18"/>
              </w:rPr>
            </w:pPr>
          </w:p>
        </w:tc>
      </w:tr>
      <w:tr w:rsidR="00E624D5" w:rsidRPr="002B1614" w14:paraId="7A18B9F6" w14:textId="77777777" w:rsidTr="00E624D5">
        <w:trPr>
          <w:trHeight w:hRule="exact" w:val="3692"/>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CE21D8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993F40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C066421" w14:textId="77777777" w:rsidR="00E624D5" w:rsidRPr="002B1614" w:rsidRDefault="00E624D5" w:rsidP="00E624D5">
            <w:pPr>
              <w:ind w:left="157"/>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xml:space="preserve">Verify that SCR has been calculated on </w:t>
            </w:r>
            <w:r w:rsidRPr="002B1614">
              <w:rPr>
                <w:rFonts w:ascii="Times New Roman" w:hAnsi="Times New Roman" w:cs="Times New Roman"/>
                <w:b/>
                <w:sz w:val="18"/>
                <w:szCs w:val="18"/>
              </w:rPr>
              <w:t>all assets and liabilities</w:t>
            </w:r>
            <w:r w:rsidRPr="002B1614">
              <w:rPr>
                <w:rFonts w:ascii="Times New Roman" w:hAnsi="Times New Roman" w:cs="Times New Roman"/>
                <w:sz w:val="18"/>
                <w:szCs w:val="18"/>
              </w:rPr>
              <w:t xml:space="preserve"> where interest rate risk is relevant. Notably, ensure the interest rate sensitive portion of significant </w:t>
            </w:r>
            <w:r w:rsidRPr="002B1614">
              <w:rPr>
                <w:rFonts w:ascii="Times New Roman" w:hAnsi="Times New Roman" w:cs="Times New Roman"/>
                <w:b/>
                <w:sz w:val="18"/>
                <w:szCs w:val="18"/>
              </w:rPr>
              <w:t>structured products, investment funds, funding of real-estate entities, employee benefits assets and liabilities and leasing contracts</w:t>
            </w:r>
            <w:r w:rsidRPr="002B1614">
              <w:rPr>
                <w:rFonts w:ascii="Times New Roman" w:hAnsi="Times New Roman" w:cs="Times New Roman"/>
                <w:sz w:val="18"/>
                <w:szCs w:val="18"/>
              </w:rPr>
              <w:t xml:space="preserve"> have been covered (based on the mapping reviewed during procedures described in chapter ‘SCR Market Risk” and taking into account particular points of attention mentioned in that chapter). </w:t>
            </w:r>
          </w:p>
        </w:tc>
        <w:tc>
          <w:tcPr>
            <w:tcW w:w="2976" w:type="dxa"/>
            <w:tcBorders>
              <w:top w:val="single" w:sz="4" w:space="0" w:color="000000"/>
              <w:left w:val="single" w:sz="4" w:space="0" w:color="000000"/>
              <w:bottom w:val="single" w:sz="4" w:space="0" w:color="000000"/>
              <w:right w:val="single" w:sz="4" w:space="0" w:color="000000"/>
            </w:tcBorders>
          </w:tcPr>
          <w:p w14:paraId="72EAE5DA" w14:textId="60F6C291" w:rsidR="00E624D5" w:rsidRDefault="00E624D5" w:rsidP="00E624D5">
            <w:pPr>
              <w:rPr>
                <w:rFonts w:ascii="Times New Roman" w:eastAsia="Times New Roman" w:hAnsi="Times New Roman" w:cs="Times New Roman"/>
                <w:spacing w:val="3"/>
                <w:sz w:val="18"/>
                <w:szCs w:val="18"/>
              </w:rPr>
            </w:pPr>
            <w:r w:rsidRPr="001C50E2">
              <w:rPr>
                <w:rFonts w:ascii="Times New Roman" w:eastAsia="Times New Roman" w:hAnsi="Times New Roman" w:cs="Times New Roman"/>
                <w:spacing w:val="3"/>
                <w:sz w:val="18"/>
                <w:szCs w:val="18"/>
                <w:u w:val="single"/>
              </w:rPr>
              <w:t>General provisions:</w:t>
            </w:r>
          </w:p>
          <w:p w14:paraId="4A7E9C23" w14:textId="12EF099F" w:rsidR="00E624D5" w:rsidRPr="001C50E2" w:rsidRDefault="00E624D5" w:rsidP="00E624D5">
            <w:pPr>
              <w:pStyle w:val="ListParagraph"/>
              <w:numPr>
                <w:ilvl w:val="0"/>
                <w:numId w:val="46"/>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Articles 165 to 167 of the Delegated Acts</w:t>
            </w:r>
          </w:p>
          <w:p w14:paraId="7739FD95" w14:textId="77777777" w:rsidR="00E624D5" w:rsidRDefault="00E624D5" w:rsidP="00E624D5">
            <w:pPr>
              <w:pStyle w:val="ListParagraph"/>
              <w:spacing w:after="0" w:line="240" w:lineRule="auto"/>
              <w:ind w:left="440" w:right="-20"/>
              <w:rPr>
                <w:rFonts w:ascii="Times New Roman" w:eastAsia="Times New Roman" w:hAnsi="Times New Roman" w:cs="Times New Roman"/>
                <w:spacing w:val="3"/>
                <w:sz w:val="18"/>
                <w:szCs w:val="18"/>
              </w:rPr>
            </w:pPr>
          </w:p>
          <w:p w14:paraId="06C22E80" w14:textId="77777777" w:rsidR="00E624D5" w:rsidRDefault="00E624D5" w:rsidP="00E624D5">
            <w:pPr>
              <w:spacing w:after="0" w:line="240" w:lineRule="auto"/>
              <w:ind w:right="-20"/>
              <w:rPr>
                <w:rFonts w:ascii="Times New Roman" w:eastAsia="Times New Roman" w:hAnsi="Times New Roman" w:cs="Times New Roman"/>
                <w:spacing w:val="3"/>
                <w:sz w:val="18"/>
                <w:szCs w:val="18"/>
              </w:rPr>
            </w:pPr>
            <w:r w:rsidRPr="00A82F2B">
              <w:rPr>
                <w:rFonts w:ascii="Times New Roman" w:eastAsia="Times New Roman" w:hAnsi="Times New Roman" w:cs="Times New Roman"/>
                <w:spacing w:val="3"/>
                <w:sz w:val="18"/>
                <w:szCs w:val="18"/>
                <w:u w:val="single"/>
              </w:rPr>
              <w:t>Specific points</w:t>
            </w:r>
            <w:r w:rsidRPr="00A82F2B">
              <w:rPr>
                <w:rFonts w:ascii="Times New Roman" w:eastAsia="Times New Roman" w:hAnsi="Times New Roman" w:cs="Times New Roman"/>
                <w:spacing w:val="3"/>
                <w:sz w:val="18"/>
                <w:szCs w:val="18"/>
              </w:rPr>
              <w:t xml:space="preserve">: </w:t>
            </w:r>
          </w:p>
          <w:p w14:paraId="4F7EF411" w14:textId="6E216A02" w:rsidR="00E624D5" w:rsidRPr="001C50E2" w:rsidRDefault="00E624D5" w:rsidP="00E624D5">
            <w:p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 </w:t>
            </w:r>
          </w:p>
          <w:p w14:paraId="0D6EA7F3" w14:textId="277AFA4A" w:rsidR="00E624D5" w:rsidRPr="003402B6" w:rsidRDefault="00E624D5" w:rsidP="00E624D5">
            <w:pPr>
              <w:pStyle w:val="TableParagraph"/>
              <w:numPr>
                <w:ilvl w:val="0"/>
                <w:numId w:val="46"/>
              </w:numPr>
              <w:spacing w:line="239" w:lineRule="auto"/>
              <w:ind w:right="349"/>
              <w:rPr>
                <w:rFonts w:ascii="Times New Roman"/>
                <w:spacing w:val="1"/>
                <w:sz w:val="18"/>
              </w:rPr>
            </w:pPr>
            <w:r w:rsidRPr="001C50E2">
              <w:rPr>
                <w:rFonts w:ascii="Times New Roman"/>
                <w:spacing w:val="1"/>
                <w:sz w:val="18"/>
              </w:rPr>
              <w:t>Employee Benefits:</w:t>
            </w:r>
            <w:r>
              <w:rPr>
                <w:rFonts w:ascii="Times New Roman"/>
                <w:spacing w:val="1"/>
                <w:sz w:val="18"/>
              </w:rPr>
              <w:t xml:space="preserve"> </w:t>
            </w:r>
            <w:r w:rsidRPr="003402B6">
              <w:rPr>
                <w:rFonts w:ascii="Times New Roman"/>
                <w:spacing w:val="1"/>
                <w:sz w:val="18"/>
              </w:rPr>
              <w:t>Orientation/</w:t>
            </w:r>
            <w:proofErr w:type="spellStart"/>
            <w:r w:rsidRPr="003402B6">
              <w:rPr>
                <w:rFonts w:ascii="Times New Roman"/>
                <w:spacing w:val="1"/>
                <w:sz w:val="18"/>
              </w:rPr>
              <w:t>Richtlijn</w:t>
            </w:r>
            <w:proofErr w:type="spellEnd"/>
            <w:r w:rsidRPr="003402B6">
              <w:rPr>
                <w:rFonts w:ascii="Times New Roman"/>
                <w:spacing w:val="1"/>
                <w:sz w:val="18"/>
              </w:rPr>
              <w:t xml:space="preserve"> 1 of NBB circular NBB_2016_16</w:t>
            </w:r>
          </w:p>
          <w:p w14:paraId="4BB57111" w14:textId="4C623581" w:rsidR="00E624D5" w:rsidRPr="003402B6" w:rsidRDefault="00E624D5" w:rsidP="00E624D5">
            <w:pPr>
              <w:pStyle w:val="TableParagraph"/>
              <w:numPr>
                <w:ilvl w:val="0"/>
                <w:numId w:val="46"/>
              </w:numPr>
              <w:spacing w:line="239" w:lineRule="auto"/>
              <w:ind w:right="349"/>
              <w:rPr>
                <w:rFonts w:ascii="Times New Roman"/>
                <w:spacing w:val="1"/>
                <w:sz w:val="18"/>
              </w:rPr>
            </w:pPr>
            <w:r>
              <w:rPr>
                <w:rFonts w:ascii="Times New Roman"/>
                <w:spacing w:val="1"/>
                <w:sz w:val="18"/>
              </w:rPr>
              <w:t xml:space="preserve">Securities lending transactions: </w:t>
            </w:r>
            <w:r w:rsidRPr="003402B6">
              <w:rPr>
                <w:rFonts w:ascii="Times New Roman" w:eastAsia="Times New Roman" w:hAnsi="Times New Roman" w:cs="Times New Roman"/>
                <w:spacing w:val="3"/>
                <w:sz w:val="18"/>
                <w:szCs w:val="18"/>
              </w:rPr>
              <w:t>Orientation/</w:t>
            </w:r>
            <w:proofErr w:type="spellStart"/>
            <w:r w:rsidRPr="003402B6">
              <w:rPr>
                <w:rFonts w:ascii="Times New Roman" w:eastAsia="Times New Roman" w:hAnsi="Times New Roman" w:cs="Times New Roman"/>
                <w:spacing w:val="3"/>
                <w:sz w:val="18"/>
                <w:szCs w:val="18"/>
              </w:rPr>
              <w:t>Richtlijn</w:t>
            </w:r>
            <w:proofErr w:type="spellEnd"/>
            <w:r w:rsidRPr="003402B6">
              <w:rPr>
                <w:rFonts w:ascii="Times New Roman" w:eastAsia="Times New Roman" w:hAnsi="Times New Roman" w:cs="Times New Roman"/>
                <w:spacing w:val="3"/>
                <w:sz w:val="18"/>
                <w:szCs w:val="18"/>
              </w:rPr>
              <w:t xml:space="preserve"> 8 of NBB circular NBB_2016_16</w:t>
            </w:r>
          </w:p>
          <w:p w14:paraId="16975CE1" w14:textId="77777777" w:rsidR="00E624D5" w:rsidRPr="007A661E" w:rsidRDefault="00E624D5" w:rsidP="00E624D5">
            <w:pPr>
              <w:pStyle w:val="TableParagrap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D2F1E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02967C9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2376322"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E2EFDE" w14:textId="77777777" w:rsidR="00E624D5" w:rsidRPr="002B1614" w:rsidRDefault="00E624D5" w:rsidP="00E624D5">
            <w:pPr>
              <w:rPr>
                <w:rFonts w:ascii="Times New Roman" w:hAnsi="Times New Roman" w:cs="Times New Roman"/>
                <w:sz w:val="18"/>
                <w:szCs w:val="18"/>
              </w:rPr>
            </w:pPr>
          </w:p>
        </w:tc>
      </w:tr>
      <w:tr w:rsidR="00E624D5" w:rsidRPr="002B1614" w14:paraId="1E6340C5" w14:textId="77777777" w:rsidTr="00FC6BFD">
        <w:trPr>
          <w:trHeight w:hRule="exact" w:val="1832"/>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21A319E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926070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12E8ED17" w14:textId="1D787C06" w:rsidR="00E624D5" w:rsidRPr="002B1614" w:rsidRDefault="00E624D5" w:rsidP="00E624D5">
            <w:pPr>
              <w:ind w:left="157"/>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xml:space="preserve">Verify that the stresses applied for calculating SCR are compliant with the applicable </w:t>
            </w:r>
            <w:r>
              <w:rPr>
                <w:rFonts w:ascii="Times New Roman" w:hAnsi="Times New Roman" w:cs="Times New Roman"/>
                <w:b/>
                <w:sz w:val="18"/>
                <w:szCs w:val="18"/>
              </w:rPr>
              <w:t>Solvency II requirements</w:t>
            </w:r>
            <w:r w:rsidRPr="002B1614">
              <w:rPr>
                <w:rFonts w:ascii="Times New Roman" w:hAnsi="Times New Roman" w:cs="Times New Roman"/>
                <w:sz w:val="18"/>
                <w:szCs w:val="18"/>
              </w:rPr>
              <w:t>, including any potential minimum increase/decrease to be applied by maturity.</w:t>
            </w:r>
          </w:p>
        </w:tc>
        <w:tc>
          <w:tcPr>
            <w:tcW w:w="2976" w:type="dxa"/>
            <w:tcBorders>
              <w:top w:val="single" w:sz="4" w:space="0" w:color="000000"/>
              <w:left w:val="single" w:sz="4" w:space="0" w:color="000000"/>
              <w:bottom w:val="single" w:sz="4" w:space="0" w:color="000000"/>
              <w:right w:val="single" w:sz="4" w:space="0" w:color="000000"/>
            </w:tcBorders>
          </w:tcPr>
          <w:p w14:paraId="0CDC58C3" w14:textId="77777777" w:rsidR="00E624D5" w:rsidRDefault="00E624D5" w:rsidP="00E624D5">
            <w:pPr>
              <w:pStyle w:val="ListParagraph"/>
              <w:numPr>
                <w:ilvl w:val="0"/>
                <w:numId w:val="27"/>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Articles 165-167 of the Delegated Acts (basis stresses)</w:t>
            </w:r>
          </w:p>
          <w:p w14:paraId="7C45D64D" w14:textId="35F14292" w:rsidR="00E624D5" w:rsidRPr="003402B6" w:rsidRDefault="00E624D5" w:rsidP="00E624D5">
            <w:pPr>
              <w:pStyle w:val="ListParagraph"/>
              <w:numPr>
                <w:ilvl w:val="0"/>
                <w:numId w:val="27"/>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3402B6">
              <w:rPr>
                <w:rFonts w:ascii="Times New Roman" w:eastAsia="Times New Roman" w:hAnsi="Times New Roman" w:cs="Times New Roman"/>
                <w:spacing w:val="3"/>
                <w:sz w:val="18"/>
                <w:szCs w:val="18"/>
              </w:rPr>
              <w:t>Orientation/</w:t>
            </w:r>
            <w:proofErr w:type="spellStart"/>
            <w:r w:rsidRPr="003402B6">
              <w:rPr>
                <w:rFonts w:ascii="Times New Roman" w:eastAsia="Times New Roman" w:hAnsi="Times New Roman" w:cs="Times New Roman"/>
                <w:spacing w:val="3"/>
                <w:sz w:val="18"/>
                <w:szCs w:val="18"/>
              </w:rPr>
              <w:t>Richtlijn</w:t>
            </w:r>
            <w:proofErr w:type="spellEnd"/>
            <w:r w:rsidRPr="003402B6">
              <w:rPr>
                <w:rFonts w:ascii="Times New Roman" w:eastAsia="Times New Roman" w:hAnsi="Times New Roman" w:cs="Times New Roman"/>
                <w:spacing w:val="3"/>
                <w:sz w:val="18"/>
                <w:szCs w:val="18"/>
              </w:rPr>
              <w:t xml:space="preserve"> 4 of NBB circular NBB_2016_16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3B414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624443F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FF14322"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A963B8" w14:textId="77777777" w:rsidR="00E624D5" w:rsidRPr="002B1614" w:rsidRDefault="00E624D5" w:rsidP="00E624D5">
            <w:pPr>
              <w:rPr>
                <w:rFonts w:ascii="Times New Roman" w:hAnsi="Times New Roman" w:cs="Times New Roman"/>
                <w:sz w:val="18"/>
                <w:szCs w:val="18"/>
              </w:rPr>
            </w:pPr>
          </w:p>
        </w:tc>
      </w:tr>
      <w:tr w:rsidR="00E624D5" w:rsidRPr="002B1614" w14:paraId="60DC88A8" w14:textId="77777777" w:rsidTr="007A661E">
        <w:trPr>
          <w:trHeight w:hRule="exact" w:val="1793"/>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0B87E8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0DA433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051E787" w14:textId="122DCA76"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Check that methodology and parameters used for valuing </w:t>
            </w:r>
            <w:r w:rsidRPr="002B1614">
              <w:rPr>
                <w:rFonts w:ascii="Times New Roman" w:hAnsi="Times New Roman" w:cs="Times New Roman"/>
                <w:b/>
                <w:sz w:val="18"/>
                <w:szCs w:val="18"/>
              </w:rPr>
              <w:t>invested assets</w:t>
            </w:r>
            <w:r w:rsidRPr="002B1614">
              <w:rPr>
                <w:rFonts w:ascii="Times New Roman" w:hAnsi="Times New Roman" w:cs="Times New Roman"/>
                <w:sz w:val="18"/>
                <w:szCs w:val="18"/>
              </w:rPr>
              <w:t xml:space="preserve"> under stressed conditions is consistent with the S2 requirements </w:t>
            </w:r>
            <w:r>
              <w:rPr>
                <w:rFonts w:ascii="Times New Roman" w:hAnsi="Times New Roman" w:cs="Times New Roman"/>
                <w:sz w:val="18"/>
                <w:szCs w:val="18"/>
              </w:rPr>
              <w:t>p</w:t>
            </w:r>
            <w:r w:rsidRPr="002B1614">
              <w:rPr>
                <w:rFonts w:ascii="Times New Roman" w:hAnsi="Times New Roman" w:cs="Times New Roman"/>
                <w:sz w:val="18"/>
                <w:szCs w:val="18"/>
              </w:rPr>
              <w:t xml:space="preserve">rovided by EIOPA. For assets in scope of the interest rate risk sub-module: check consistency of cash flows used with asset characteristics available in the “list of assets”; test reconciliations of the DCF value before shock with the EBS value to ensure that </w:t>
            </w:r>
            <w:r w:rsidRPr="002B1614">
              <w:rPr>
                <w:rFonts w:ascii="Times New Roman" w:hAnsi="Times New Roman" w:cs="Times New Roman"/>
                <w:b/>
                <w:sz w:val="18"/>
                <w:szCs w:val="18"/>
              </w:rPr>
              <w:t>no fictitious value is created</w:t>
            </w:r>
            <w:r w:rsidRPr="002B1614">
              <w:rPr>
                <w:rFonts w:ascii="Times New Roman" w:hAnsi="Times New Roman" w:cs="Times New Roman"/>
                <w:sz w:val="18"/>
                <w:szCs w:val="18"/>
              </w:rPr>
              <w:t xml:space="preserve"> during the process of decomposing the cash-flows.</w:t>
            </w:r>
            <w:r>
              <w:rPr>
                <w:rFonts w:ascii="Times New Roman" w:hAnsi="Times New Roman" w:cs="Times New Roman"/>
                <w:sz w:val="18"/>
                <w:szCs w:val="18"/>
              </w:rPr>
              <w:t xml:space="preserve"> Especially for the following products attention is needed: perpetuals, inflation linked bonds, interest rate swaps</w:t>
            </w:r>
          </w:p>
          <w:p w14:paraId="112C0F9F"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25FF7B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AE0C3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2E17FF7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B11FE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218AF4" w14:textId="77777777" w:rsidR="00E624D5" w:rsidRPr="002B1614" w:rsidRDefault="00E624D5" w:rsidP="00E624D5">
            <w:pPr>
              <w:rPr>
                <w:rFonts w:ascii="Times New Roman" w:hAnsi="Times New Roman" w:cs="Times New Roman"/>
                <w:sz w:val="18"/>
                <w:szCs w:val="18"/>
              </w:rPr>
            </w:pPr>
          </w:p>
        </w:tc>
      </w:tr>
      <w:tr w:rsidR="00E624D5" w:rsidRPr="002B1614" w14:paraId="634AA2F7" w14:textId="77777777" w:rsidTr="007A661E">
        <w:trPr>
          <w:trHeight w:hRule="exact" w:val="124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77382F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573900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D6917A9" w14:textId="77777777" w:rsidR="00E624D5" w:rsidRPr="002B1614" w:rsidRDefault="00E624D5" w:rsidP="00E624D5">
            <w:pPr>
              <w:ind w:left="157"/>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xml:space="preserve">Check that methodology / assumptions used for valuing </w:t>
            </w:r>
            <w:r w:rsidRPr="002B1614">
              <w:rPr>
                <w:rFonts w:ascii="Times New Roman" w:hAnsi="Times New Roman" w:cs="Times New Roman"/>
                <w:b/>
                <w:sz w:val="18"/>
                <w:szCs w:val="18"/>
              </w:rPr>
              <w:t>technical liabilities</w:t>
            </w:r>
            <w:r w:rsidRPr="002B1614">
              <w:rPr>
                <w:rFonts w:ascii="Times New Roman" w:hAnsi="Times New Roman" w:cs="Times New Roman"/>
                <w:sz w:val="18"/>
                <w:szCs w:val="18"/>
              </w:rPr>
              <w:t xml:space="preserve"> under stressed conditions are consistent with the calculation performed for the Best Estimate and in the other risk modules (e.g. underwriting) including 12 month new business assumptions.</w:t>
            </w:r>
          </w:p>
        </w:tc>
        <w:tc>
          <w:tcPr>
            <w:tcW w:w="2976" w:type="dxa"/>
            <w:tcBorders>
              <w:top w:val="single" w:sz="4" w:space="0" w:color="000000"/>
              <w:left w:val="single" w:sz="4" w:space="0" w:color="000000"/>
              <w:bottom w:val="single" w:sz="4" w:space="0" w:color="000000"/>
              <w:right w:val="single" w:sz="4" w:space="0" w:color="000000"/>
            </w:tcBorders>
          </w:tcPr>
          <w:p w14:paraId="73BD945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F1E29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C8EB23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957CF62"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BBAF8D" w14:textId="77777777" w:rsidR="00E624D5" w:rsidRPr="002B1614" w:rsidRDefault="00E624D5" w:rsidP="00E624D5">
            <w:pPr>
              <w:rPr>
                <w:rFonts w:ascii="Times New Roman" w:hAnsi="Times New Roman" w:cs="Times New Roman"/>
                <w:sz w:val="18"/>
                <w:szCs w:val="18"/>
              </w:rPr>
            </w:pPr>
          </w:p>
        </w:tc>
      </w:tr>
      <w:tr w:rsidR="00E624D5" w:rsidRPr="002B1614" w14:paraId="6E5345EC" w14:textId="77777777" w:rsidTr="007A661E">
        <w:trPr>
          <w:trHeight w:hRule="exact" w:val="81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15AC96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2ED4EE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4F9EA7B"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Check that methodology for valuing </w:t>
            </w:r>
            <w:r w:rsidRPr="002B1614">
              <w:rPr>
                <w:rFonts w:ascii="Times New Roman" w:hAnsi="Times New Roman" w:cs="Times New Roman"/>
                <w:b/>
                <w:sz w:val="18"/>
                <w:szCs w:val="18"/>
              </w:rPr>
              <w:t>other assets and liabilities</w:t>
            </w:r>
            <w:r w:rsidRPr="002B1614">
              <w:rPr>
                <w:rFonts w:ascii="Times New Roman" w:hAnsi="Times New Roman" w:cs="Times New Roman"/>
                <w:sz w:val="18"/>
                <w:szCs w:val="18"/>
              </w:rPr>
              <w:t xml:space="preserve"> under stressed conditions is consistent with the S2 requirements, e.g. through reconciliation with the EBS value.</w:t>
            </w:r>
          </w:p>
          <w:p w14:paraId="32A571B6"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100824D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7B12A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3870E0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F32AE7D"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5CB9DE" w14:textId="77777777" w:rsidR="00E624D5" w:rsidRPr="002B1614" w:rsidRDefault="00E624D5" w:rsidP="00E624D5">
            <w:pPr>
              <w:rPr>
                <w:rFonts w:ascii="Times New Roman" w:hAnsi="Times New Roman" w:cs="Times New Roman"/>
                <w:sz w:val="18"/>
                <w:szCs w:val="18"/>
              </w:rPr>
            </w:pPr>
          </w:p>
        </w:tc>
      </w:tr>
      <w:tr w:rsidR="00E624D5" w:rsidRPr="002B1614" w14:paraId="6C4B3F62" w14:textId="77777777" w:rsidTr="00E624D5">
        <w:trPr>
          <w:trHeight w:hRule="exact" w:val="153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AEAE27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8B1BF4C" w14:textId="50001D18"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2F68FE68"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Where </w:t>
            </w:r>
            <w:r w:rsidRPr="002B1614">
              <w:rPr>
                <w:rFonts w:ascii="Times New Roman" w:hAnsi="Times New Roman" w:cs="Times New Roman"/>
                <w:b/>
                <w:sz w:val="18"/>
                <w:szCs w:val="18"/>
              </w:rPr>
              <w:t>hedging and/or other strategies</w:t>
            </w:r>
            <w:r w:rsidRPr="002B1614">
              <w:rPr>
                <w:rFonts w:ascii="Times New Roman" w:hAnsi="Times New Roman" w:cs="Times New Roman"/>
                <w:sz w:val="18"/>
                <w:szCs w:val="18"/>
              </w:rPr>
              <w:t xml:space="preserve"> used to mitigate the risk have been taken into account to lower the capital requirement, ensure the underlying documentation is adequate.</w:t>
            </w:r>
          </w:p>
          <w:p w14:paraId="69F4A9B4" w14:textId="77777777" w:rsidR="00E624D5" w:rsidRPr="002B1614" w:rsidRDefault="00E624D5" w:rsidP="00E624D5">
            <w:pPr>
              <w:ind w:left="156"/>
              <w:rPr>
                <w:rFonts w:ascii="Times New Roman" w:hAnsi="Times New Roman" w:cs="Times New Roman"/>
                <w:sz w:val="18"/>
                <w:szCs w:val="18"/>
              </w:rPr>
            </w:pPr>
          </w:p>
          <w:p w14:paraId="6A1F5AFE" w14:textId="77777777" w:rsidR="00E624D5" w:rsidRPr="002B1614" w:rsidRDefault="00E624D5" w:rsidP="00E624D5">
            <w:pPr>
              <w:ind w:left="156"/>
              <w:rPr>
                <w:rFonts w:ascii="Times New Roman" w:hAnsi="Times New Roman" w:cs="Times New Roman"/>
                <w:sz w:val="18"/>
                <w:szCs w:val="18"/>
              </w:rPr>
            </w:pPr>
          </w:p>
          <w:p w14:paraId="16049882" w14:textId="77777777" w:rsidR="00E624D5" w:rsidRPr="002B1614" w:rsidRDefault="00E624D5" w:rsidP="00E624D5">
            <w:pPr>
              <w:ind w:left="157"/>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7B44AA6" w14:textId="3E060F25" w:rsidR="00E624D5" w:rsidRDefault="00E624D5" w:rsidP="00E624D5">
            <w:pPr>
              <w:pStyle w:val="ListParagraph"/>
              <w:numPr>
                <w:ilvl w:val="0"/>
                <w:numId w:val="38"/>
              </w:numPr>
              <w:spacing w:after="0" w:line="240" w:lineRule="auto"/>
              <w:ind w:right="-20"/>
              <w:rPr>
                <w:rFonts w:ascii="Times New Roman" w:eastAsia="Times New Roman" w:hAnsi="Times New Roman" w:cs="Times New Roman"/>
                <w:spacing w:val="3"/>
                <w:sz w:val="18"/>
                <w:szCs w:val="18"/>
              </w:rPr>
            </w:pPr>
            <w:r w:rsidRPr="00A94CD9">
              <w:rPr>
                <w:rFonts w:ascii="Times New Roman" w:eastAsia="Times New Roman" w:hAnsi="Times New Roman" w:cs="Times New Roman"/>
                <w:spacing w:val="3"/>
                <w:sz w:val="18"/>
                <w:szCs w:val="18"/>
              </w:rPr>
              <w:t xml:space="preserve">Article </w:t>
            </w:r>
            <w:r>
              <w:rPr>
                <w:rFonts w:ascii="Times New Roman" w:eastAsia="Times New Roman" w:hAnsi="Times New Roman" w:cs="Times New Roman"/>
                <w:spacing w:val="3"/>
                <w:sz w:val="18"/>
                <w:szCs w:val="18"/>
              </w:rPr>
              <w:t>151(5) of the Control Law</w:t>
            </w:r>
          </w:p>
          <w:p w14:paraId="0E9CC1B3" w14:textId="77777777" w:rsidR="00E624D5" w:rsidRDefault="00E624D5" w:rsidP="00E624D5">
            <w:pPr>
              <w:pStyle w:val="ListParagraph"/>
              <w:numPr>
                <w:ilvl w:val="0"/>
                <w:numId w:val="38"/>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209-210, 212-215 of the Delegated Acts</w:t>
            </w:r>
          </w:p>
          <w:p w14:paraId="495B7B28" w14:textId="6A1A07D6" w:rsidR="00E624D5" w:rsidRPr="003402B6" w:rsidRDefault="00E624D5" w:rsidP="00E624D5">
            <w:pPr>
              <w:pStyle w:val="ListParagraph"/>
              <w:numPr>
                <w:ilvl w:val="0"/>
                <w:numId w:val="38"/>
              </w:numPr>
              <w:spacing w:after="120" w:line="240" w:lineRule="auto"/>
              <w:ind w:right="-23"/>
              <w:rPr>
                <w:rFonts w:ascii="Times New Roman" w:eastAsia="Times New Roman" w:hAnsi="Times New Roman" w:cs="Times New Roman"/>
                <w:spacing w:val="3"/>
                <w:sz w:val="18"/>
                <w:szCs w:val="18"/>
              </w:rPr>
            </w:pPr>
            <w:r w:rsidRPr="003402B6">
              <w:rPr>
                <w:rFonts w:ascii="Times New Roman" w:eastAsia="Times New Roman" w:hAnsi="Times New Roman" w:cs="Times New Roman"/>
                <w:spacing w:val="3"/>
                <w:sz w:val="18"/>
                <w:szCs w:val="18"/>
              </w:rPr>
              <w:t>NBB circular NBB_2016_14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D74F1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559095C1" w14:textId="76D9423B"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 xml:space="preserve">SCR Market Risk – </w:t>
            </w:r>
            <w:r>
              <w:rPr>
                <w:rFonts w:ascii="Times New Roman" w:eastAsia="Times New Roman" w:hAnsi="Times New Roman" w:cs="Times New Roman"/>
                <w:spacing w:val="3"/>
                <w:sz w:val="18"/>
                <w:szCs w:val="18"/>
              </w:rPr>
              <w:t>Interest rate</w:t>
            </w:r>
            <w:r w:rsidRPr="002B1614">
              <w:rPr>
                <w:rFonts w:ascii="Times New Roman" w:eastAsia="Times New Roman" w:hAnsi="Times New Roman" w:cs="Times New Roman"/>
                <w:spacing w:val="3"/>
                <w:sz w:val="18"/>
                <w:szCs w:val="18"/>
              </w:rPr>
              <w:t xml:space="preserv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6CE005B"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F06479" w14:textId="77777777" w:rsidR="00E624D5" w:rsidRPr="002B1614" w:rsidRDefault="00E624D5" w:rsidP="00E624D5">
            <w:pPr>
              <w:rPr>
                <w:rFonts w:ascii="Times New Roman" w:hAnsi="Times New Roman" w:cs="Times New Roman"/>
                <w:sz w:val="18"/>
                <w:szCs w:val="18"/>
              </w:rPr>
            </w:pPr>
          </w:p>
        </w:tc>
      </w:tr>
      <w:tr w:rsidR="00E624D5" w:rsidRPr="002B1614" w14:paraId="6AF5E8EA" w14:textId="77777777" w:rsidTr="007A661E">
        <w:trPr>
          <w:trHeight w:hRule="exact" w:val="953"/>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BAE6B7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D5E84E2"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E1CB036"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Review that when </w:t>
            </w:r>
            <w:r w:rsidRPr="002B1614">
              <w:rPr>
                <w:rFonts w:ascii="Times New Roman" w:hAnsi="Times New Roman" w:cs="Times New Roman"/>
                <w:b/>
                <w:sz w:val="18"/>
                <w:szCs w:val="18"/>
              </w:rPr>
              <w:t>simplifications</w:t>
            </w:r>
            <w:r w:rsidRPr="002B1614">
              <w:rPr>
                <w:rFonts w:ascii="Times New Roman" w:hAnsi="Times New Roman" w:cs="Times New Roman"/>
                <w:sz w:val="18"/>
                <w:szCs w:val="18"/>
              </w:rPr>
              <w:t xml:space="preserve"> are used (e.g. classification, valuation …), justification and validation is documented.</w:t>
            </w:r>
          </w:p>
          <w:p w14:paraId="5DA0E6D9"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0C50DF2" w14:textId="77777777" w:rsidR="00E624D5" w:rsidRPr="006D4C2F" w:rsidRDefault="00E624D5" w:rsidP="00E624D5">
            <w:pPr>
              <w:spacing w:after="0" w:line="240" w:lineRule="auto"/>
              <w:ind w:right="-20"/>
              <w:rPr>
                <w:rFonts w:ascii="Times New Roman" w:eastAsia="Times New Roman" w:hAnsi="Times New Roman" w:cs="Times New Roman"/>
                <w:spacing w:val="3"/>
                <w:sz w:val="18"/>
                <w:szCs w:val="18"/>
              </w:rPr>
            </w:pPr>
            <w:r w:rsidRPr="006D4C2F">
              <w:rPr>
                <w:rFonts w:ascii="Times New Roman" w:eastAsia="Times New Roman" w:hAnsi="Times New Roman" w:cs="Times New Roman"/>
                <w:spacing w:val="3"/>
                <w:sz w:val="18"/>
                <w:szCs w:val="18"/>
              </w:rPr>
              <w:t>Article</w:t>
            </w:r>
            <w:r>
              <w:rPr>
                <w:rFonts w:ascii="Times New Roman" w:eastAsia="Times New Roman" w:hAnsi="Times New Roman" w:cs="Times New Roman"/>
                <w:spacing w:val="3"/>
                <w:sz w:val="18"/>
                <w:szCs w:val="18"/>
              </w:rPr>
              <w:t>s</w:t>
            </w:r>
            <w:r w:rsidRPr="006D4C2F">
              <w:rPr>
                <w:rFonts w:ascii="Times New Roman" w:eastAsia="Times New Roman" w:hAnsi="Times New Roman" w:cs="Times New Roman"/>
                <w:spacing w:val="3"/>
                <w:sz w:val="18"/>
                <w:szCs w:val="18"/>
              </w:rPr>
              <w:t xml:space="preserve"> 88 </w:t>
            </w:r>
            <w:r>
              <w:rPr>
                <w:rFonts w:ascii="Times New Roman" w:eastAsia="Times New Roman" w:hAnsi="Times New Roman" w:cs="Times New Roman"/>
                <w:spacing w:val="3"/>
                <w:sz w:val="18"/>
                <w:szCs w:val="18"/>
              </w:rPr>
              <w:t xml:space="preserve">(proportionality) and 89 (captives) </w:t>
            </w:r>
            <w:r w:rsidRPr="006D4C2F">
              <w:rPr>
                <w:rFonts w:ascii="Times New Roman" w:eastAsia="Times New Roman" w:hAnsi="Times New Roman" w:cs="Times New Roman"/>
                <w:spacing w:val="3"/>
                <w:sz w:val="18"/>
                <w:szCs w:val="18"/>
              </w:rPr>
              <w:t>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B49AB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05A10361"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D0B607E"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817F1B" w14:textId="77777777" w:rsidR="00E624D5" w:rsidRPr="002B1614" w:rsidRDefault="00E624D5" w:rsidP="00E624D5">
            <w:pPr>
              <w:rPr>
                <w:rFonts w:ascii="Times New Roman" w:hAnsi="Times New Roman" w:cs="Times New Roman"/>
                <w:sz w:val="18"/>
                <w:szCs w:val="18"/>
              </w:rPr>
            </w:pPr>
          </w:p>
        </w:tc>
      </w:tr>
      <w:tr w:rsidR="00E624D5" w:rsidRPr="002B1614" w14:paraId="2881702F" w14:textId="77777777" w:rsidTr="007A661E">
        <w:trPr>
          <w:trHeight w:hRule="exact" w:val="96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6F540B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9C1B8A1"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7D4B8DA"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If the </w:t>
            </w:r>
            <w:r w:rsidRPr="002B1614">
              <w:rPr>
                <w:rFonts w:ascii="Times New Roman" w:hAnsi="Times New Roman" w:cs="Times New Roman"/>
                <w:b/>
                <w:sz w:val="18"/>
                <w:szCs w:val="18"/>
              </w:rPr>
              <w:t>simplified formula</w:t>
            </w:r>
            <w:r w:rsidRPr="002B1614">
              <w:rPr>
                <w:rFonts w:ascii="Times New Roman" w:hAnsi="Times New Roman" w:cs="Times New Roman"/>
                <w:sz w:val="18"/>
                <w:szCs w:val="18"/>
              </w:rPr>
              <w:t xml:space="preserve"> is applied, evaluate whether criteria for simplification have been met and verify that the correct formula has been applied.</w:t>
            </w:r>
          </w:p>
          <w:p w14:paraId="16C45E29"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65D1201" w14:textId="77777777" w:rsidR="00E624D5" w:rsidRPr="002B1614" w:rsidRDefault="00E624D5" w:rsidP="00E624D5">
            <w:p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Articles 88, 89, 103 (formula for captives)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88724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7C95C7D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91F809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949E15" w14:textId="77777777" w:rsidR="00E624D5" w:rsidRPr="002B1614" w:rsidRDefault="00E624D5" w:rsidP="00E624D5">
            <w:pPr>
              <w:rPr>
                <w:rFonts w:ascii="Times New Roman" w:hAnsi="Times New Roman" w:cs="Times New Roman"/>
                <w:sz w:val="18"/>
                <w:szCs w:val="18"/>
              </w:rPr>
            </w:pPr>
          </w:p>
        </w:tc>
      </w:tr>
      <w:tr w:rsidR="00E624D5" w:rsidRPr="002B1614" w14:paraId="39FB48C0" w14:textId="77777777" w:rsidTr="007A661E">
        <w:trPr>
          <w:trHeight w:hRule="exact" w:val="4253"/>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8B98BC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133F67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1A45879" w14:textId="33AE2B7E" w:rsidR="00E624D5" w:rsidRDefault="00E624D5" w:rsidP="00E624D5">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79010B94" w14:textId="25685605" w:rsidR="00E624D5"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20A3BB6F" w14:textId="3EB5F412" w:rsidR="00E624D5" w:rsidRPr="0091390A"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r w:rsidRPr="002B1614" w:rsidDel="0091390A">
              <w:rPr>
                <w:rFonts w:ascii="Times New Roman" w:hAnsi="Times New Roman" w:cs="Times New Roman"/>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45A64B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9F204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FA531FB"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7B5866" w14:textId="77777777" w:rsidR="00E624D5" w:rsidRPr="002B1614" w:rsidRDefault="00E624D5" w:rsidP="00E624D5">
            <w:pPr>
              <w:rPr>
                <w:rFonts w:ascii="Times New Roman" w:hAnsi="Times New Roman" w:cs="Times New Roman"/>
                <w:sz w:val="18"/>
                <w:szCs w:val="18"/>
              </w:rPr>
            </w:pPr>
          </w:p>
        </w:tc>
      </w:tr>
      <w:tr w:rsidR="00E624D5" w:rsidRPr="002B1614" w14:paraId="1ADC9FEC" w14:textId="77777777" w:rsidTr="007A661E">
        <w:trPr>
          <w:trHeight w:hRule="exact" w:val="851"/>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822C5C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90AC0A1"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C8CD034"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Evaluate</w:t>
            </w:r>
            <w:r w:rsidRPr="002B1614">
              <w:rPr>
                <w:rFonts w:ascii="Times New Roman" w:hAnsi="Times New Roman" w:cs="Times New Roman"/>
                <w:b/>
                <w:sz w:val="18"/>
                <w:szCs w:val="18"/>
              </w:rPr>
              <w:t xml:space="preserve"> reasonableness</w:t>
            </w:r>
            <w:r w:rsidRPr="002B1614">
              <w:rPr>
                <w:rFonts w:ascii="Times New Roman" w:hAnsi="Times New Roman" w:cs="Times New Roman"/>
                <w:sz w:val="18"/>
                <w:szCs w:val="18"/>
              </w:rPr>
              <w:t xml:space="preserve"> of the SCR calculation, by LOB, notably by comparing results with prior period calculations and benchmarking (</w:t>
            </w:r>
            <w:r w:rsidRPr="002B1614">
              <w:rPr>
                <w:rFonts w:ascii="Times New Roman" w:hAnsi="Times New Roman" w:cs="Times New Roman"/>
                <w:sz w:val="18"/>
                <w:szCs w:val="18"/>
                <w:u w:val="single"/>
              </w:rPr>
              <w:t>IM</w:t>
            </w:r>
            <w:r w:rsidRPr="002B1614">
              <w:rPr>
                <w:rFonts w:ascii="Times New Roman" w:hAnsi="Times New Roman" w:cs="Times New Roman"/>
                <w:sz w:val="18"/>
                <w:szCs w:val="18"/>
              </w:rPr>
              <w:t>: and the outcome of the standard formula, if available).</w:t>
            </w:r>
          </w:p>
          <w:p w14:paraId="211C546D"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6DFA4E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25E10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236757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44A78D" w14:textId="77777777" w:rsidR="00E624D5" w:rsidRPr="002B1614" w:rsidRDefault="00E624D5" w:rsidP="00E624D5">
            <w:pPr>
              <w:rPr>
                <w:rFonts w:ascii="Times New Roman" w:hAnsi="Times New Roman" w:cs="Times New Roman"/>
                <w:sz w:val="18"/>
                <w:szCs w:val="18"/>
              </w:rPr>
            </w:pPr>
          </w:p>
        </w:tc>
      </w:tr>
      <w:tr w:rsidR="00E624D5" w:rsidRPr="002B1614" w14:paraId="10BD6B82" w14:textId="77777777" w:rsidTr="00E624D5">
        <w:trPr>
          <w:trHeight w:hRule="exact" w:val="211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CEFD01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70ED46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FC35580" w14:textId="29879C39" w:rsidR="00E624D5" w:rsidRPr="002B1614" w:rsidRDefault="00E624D5" w:rsidP="00E624D5">
            <w:pPr>
              <w:ind w:left="157"/>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xml:space="preserve">Evaluate </w:t>
            </w:r>
            <w:r w:rsidRPr="002B1614">
              <w:rPr>
                <w:rFonts w:ascii="Times New Roman" w:hAnsi="Times New Roman" w:cs="Times New Roman"/>
                <w:b/>
                <w:sz w:val="18"/>
                <w:szCs w:val="18"/>
              </w:rPr>
              <w:t>reasonableness</w:t>
            </w:r>
            <w:r w:rsidRPr="002B1614">
              <w:rPr>
                <w:rFonts w:ascii="Times New Roman" w:hAnsi="Times New Roman" w:cs="Times New Roman"/>
                <w:sz w:val="18"/>
                <w:szCs w:val="18"/>
              </w:rPr>
              <w:t xml:space="preserve"> of the gross and net SCR calculation and of the ratio net versus gross.</w:t>
            </w:r>
          </w:p>
        </w:tc>
        <w:tc>
          <w:tcPr>
            <w:tcW w:w="2976" w:type="dxa"/>
            <w:tcBorders>
              <w:top w:val="single" w:sz="4" w:space="0" w:color="000000"/>
              <w:left w:val="single" w:sz="4" w:space="0" w:color="000000"/>
              <w:bottom w:val="single" w:sz="4" w:space="0" w:color="000000"/>
              <w:right w:val="single" w:sz="4" w:space="0" w:color="000000"/>
            </w:tcBorders>
          </w:tcPr>
          <w:p w14:paraId="03B4037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F6B32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Interest rate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435906"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BB1910" w14:textId="77777777" w:rsidR="00E624D5" w:rsidRPr="002B1614" w:rsidRDefault="00E624D5" w:rsidP="00E624D5">
            <w:pPr>
              <w:rPr>
                <w:rFonts w:ascii="Times New Roman" w:hAnsi="Times New Roman" w:cs="Times New Roman"/>
                <w:sz w:val="18"/>
                <w:szCs w:val="18"/>
              </w:rPr>
            </w:pPr>
          </w:p>
        </w:tc>
      </w:tr>
      <w:tr w:rsidR="00E624D5" w:rsidRPr="002B1614" w14:paraId="508D1BAE" w14:textId="77777777" w:rsidTr="007A661E">
        <w:trPr>
          <w:trHeight w:hRule="exact" w:val="42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DD214E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F7877A7" w14:textId="77777777" w:rsidR="00E624D5" w:rsidRPr="002B1614" w:rsidRDefault="00E624D5" w:rsidP="00E624D5">
            <w:pPr>
              <w:widowControl/>
              <w:ind w:left="157"/>
              <w:rPr>
                <w:rFonts w:ascii="Times New Roman" w:hAnsi="Times New Roman" w:cs="Times New Roman"/>
                <w:b/>
                <w:sz w:val="18"/>
                <w:szCs w:val="18"/>
              </w:rPr>
            </w:pPr>
            <w:r w:rsidRPr="002B1614">
              <w:rPr>
                <w:rFonts w:ascii="Times New Roman" w:hAnsi="Times New Roman" w:cs="Times New Roman"/>
                <w:b/>
                <w:sz w:val="18"/>
                <w:szCs w:val="18"/>
              </w:rPr>
              <w:t>Equity Risk</w:t>
            </w:r>
          </w:p>
          <w:p w14:paraId="1B92E8B5" w14:textId="77777777" w:rsidR="00E624D5" w:rsidRPr="002B1614" w:rsidRDefault="00E624D5" w:rsidP="00E624D5">
            <w:pPr>
              <w:spacing w:after="0" w:line="240" w:lineRule="auto"/>
              <w:ind w:left="102"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DF6339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25AE1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593EBBD"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C78D86" w14:textId="77777777" w:rsidR="00E624D5" w:rsidRPr="002B1614" w:rsidRDefault="00E624D5" w:rsidP="00E624D5">
            <w:pPr>
              <w:rPr>
                <w:rFonts w:ascii="Times New Roman" w:hAnsi="Times New Roman" w:cs="Times New Roman"/>
                <w:sz w:val="18"/>
                <w:szCs w:val="18"/>
              </w:rPr>
            </w:pPr>
          </w:p>
        </w:tc>
      </w:tr>
      <w:tr w:rsidR="00E624D5" w:rsidRPr="002B1614" w14:paraId="01BA8902" w14:textId="77777777" w:rsidTr="00FC6BFD">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06BBF6C"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09B6A9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5546928" w14:textId="77777777" w:rsidR="00E624D5"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Verify that SCR has been calculated on </w:t>
            </w:r>
            <w:r w:rsidRPr="002B1614">
              <w:rPr>
                <w:rFonts w:ascii="Times New Roman" w:hAnsi="Times New Roman" w:cs="Times New Roman"/>
                <w:b/>
                <w:sz w:val="18"/>
                <w:szCs w:val="18"/>
              </w:rPr>
              <w:t>all assets and liabilities</w:t>
            </w:r>
            <w:r w:rsidRPr="002B1614">
              <w:rPr>
                <w:rFonts w:ascii="Times New Roman" w:hAnsi="Times New Roman" w:cs="Times New Roman"/>
                <w:sz w:val="18"/>
                <w:szCs w:val="18"/>
              </w:rPr>
              <w:t xml:space="preserve"> where equity risk is relevant. Notably, ensure the equity portion of significant </w:t>
            </w:r>
            <w:r w:rsidRPr="002B1614">
              <w:rPr>
                <w:rFonts w:ascii="Times New Roman" w:hAnsi="Times New Roman" w:cs="Times New Roman"/>
                <w:b/>
                <w:sz w:val="18"/>
                <w:szCs w:val="18"/>
              </w:rPr>
              <w:t xml:space="preserve">structured products, investment funds, </w:t>
            </w:r>
            <w:proofErr w:type="spellStart"/>
            <w:r w:rsidRPr="002B1614">
              <w:rPr>
                <w:rFonts w:ascii="Times New Roman" w:hAnsi="Times New Roman" w:cs="Times New Roman"/>
                <w:b/>
                <w:sz w:val="18"/>
                <w:szCs w:val="18"/>
              </w:rPr>
              <w:t>fundings</w:t>
            </w:r>
            <w:proofErr w:type="spellEnd"/>
            <w:r w:rsidRPr="002B1614">
              <w:rPr>
                <w:rFonts w:ascii="Times New Roman" w:hAnsi="Times New Roman" w:cs="Times New Roman"/>
                <w:b/>
                <w:sz w:val="18"/>
                <w:szCs w:val="18"/>
              </w:rPr>
              <w:t xml:space="preserve"> of real estate entities, employee benefits assets </w:t>
            </w:r>
            <w:r w:rsidRPr="002B1614">
              <w:rPr>
                <w:rFonts w:ascii="Times New Roman" w:hAnsi="Times New Roman" w:cs="Times New Roman"/>
                <w:sz w:val="18"/>
                <w:szCs w:val="18"/>
              </w:rPr>
              <w:t xml:space="preserve">have been covered (based on the mapping reviewed during procedures described in chapter ‘SCR Market Risk” and taking into account particular points of attention mentioned in that chapter). </w:t>
            </w:r>
          </w:p>
          <w:p w14:paraId="425328FB" w14:textId="32A64E5D" w:rsidR="00E624D5" w:rsidRPr="002B1614" w:rsidRDefault="00E624D5" w:rsidP="00E624D5">
            <w:pPr>
              <w:ind w:left="157"/>
              <w:rPr>
                <w:rFonts w:ascii="Times New Roman" w:eastAsia="Times New Roman" w:hAnsi="Times New Roman" w:cs="Times New Roman"/>
                <w:b/>
                <w:bCs/>
                <w:spacing w:val="-1"/>
                <w:sz w:val="18"/>
                <w:szCs w:val="18"/>
              </w:rPr>
            </w:pPr>
            <w:r>
              <w:rPr>
                <w:rFonts w:ascii="Times New Roman" w:hAnsi="Times New Roman" w:cs="Times New Roman"/>
                <w:sz w:val="18"/>
                <w:szCs w:val="18"/>
              </w:rPr>
              <w:t>Verify that the assets are recorded at market value.</w:t>
            </w:r>
          </w:p>
        </w:tc>
        <w:tc>
          <w:tcPr>
            <w:tcW w:w="2976" w:type="dxa"/>
            <w:tcBorders>
              <w:top w:val="single" w:sz="4" w:space="0" w:color="000000"/>
              <w:left w:val="single" w:sz="4" w:space="0" w:color="000000"/>
              <w:bottom w:val="single" w:sz="4" w:space="0" w:color="000000"/>
              <w:right w:val="single" w:sz="4" w:space="0" w:color="000000"/>
            </w:tcBorders>
          </w:tcPr>
          <w:p w14:paraId="0B57EBFF" w14:textId="77777777" w:rsidR="00E624D5" w:rsidRPr="002E17FC" w:rsidRDefault="00E624D5" w:rsidP="00E624D5">
            <w:pPr>
              <w:spacing w:after="0" w:line="240" w:lineRule="auto"/>
              <w:ind w:right="-20"/>
              <w:rPr>
                <w:rFonts w:ascii="Times New Roman" w:eastAsia="Times New Roman" w:hAnsi="Times New Roman" w:cs="Times New Roman"/>
                <w:spacing w:val="3"/>
                <w:sz w:val="18"/>
                <w:szCs w:val="18"/>
              </w:rPr>
            </w:pPr>
            <w:r w:rsidRPr="002E17FC">
              <w:rPr>
                <w:rFonts w:ascii="Times New Roman" w:eastAsia="Times New Roman" w:hAnsi="Times New Roman" w:cs="Times New Roman"/>
                <w:spacing w:val="3"/>
                <w:sz w:val="18"/>
                <w:szCs w:val="18"/>
                <w:u w:val="single"/>
              </w:rPr>
              <w:t>General provisions</w:t>
            </w:r>
            <w:r>
              <w:rPr>
                <w:rFonts w:ascii="Times New Roman" w:eastAsia="Times New Roman" w:hAnsi="Times New Roman" w:cs="Times New Roman"/>
                <w:spacing w:val="3"/>
                <w:sz w:val="18"/>
                <w:szCs w:val="18"/>
              </w:rPr>
              <w:t>:</w:t>
            </w:r>
          </w:p>
          <w:p w14:paraId="47053BB3" w14:textId="06BDFDC7" w:rsidR="00E624D5" w:rsidRDefault="00E624D5" w:rsidP="00E624D5">
            <w:pPr>
              <w:pStyle w:val="ListParagraph"/>
              <w:numPr>
                <w:ilvl w:val="0"/>
                <w:numId w:val="30"/>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Articles 168 to 173 of the Delegated Acts</w:t>
            </w:r>
          </w:p>
          <w:p w14:paraId="2ED0265C" w14:textId="77777777" w:rsidR="00E624D5" w:rsidRDefault="00E624D5" w:rsidP="00E624D5">
            <w:pPr>
              <w:pStyle w:val="ListParagraph"/>
              <w:spacing w:after="0" w:line="240" w:lineRule="auto"/>
              <w:ind w:left="440" w:right="-20"/>
              <w:rPr>
                <w:rFonts w:ascii="Times New Roman" w:eastAsia="Times New Roman" w:hAnsi="Times New Roman" w:cs="Times New Roman"/>
                <w:spacing w:val="3"/>
                <w:sz w:val="18"/>
                <w:szCs w:val="18"/>
              </w:rPr>
            </w:pPr>
            <w:r w:rsidRPr="003F7B58">
              <w:rPr>
                <w:rFonts w:ascii="Times New Roman" w:eastAsia="Times New Roman" w:hAnsi="Times New Roman" w:cs="Times New Roman"/>
                <w:spacing w:val="3"/>
                <w:sz w:val="18"/>
                <w:szCs w:val="18"/>
              </w:rPr>
              <w:t xml:space="preserve"> </w:t>
            </w:r>
          </w:p>
          <w:p w14:paraId="2BD1901E" w14:textId="77777777" w:rsidR="00E624D5" w:rsidRDefault="00E624D5" w:rsidP="00E624D5">
            <w:pPr>
              <w:spacing w:after="0" w:line="240" w:lineRule="auto"/>
              <w:ind w:right="-20"/>
              <w:rPr>
                <w:rFonts w:ascii="Times New Roman" w:eastAsia="Times New Roman" w:hAnsi="Times New Roman" w:cs="Times New Roman"/>
                <w:spacing w:val="3"/>
                <w:sz w:val="18"/>
                <w:szCs w:val="18"/>
              </w:rPr>
            </w:pPr>
            <w:r w:rsidRPr="00A82F2B">
              <w:rPr>
                <w:rFonts w:ascii="Times New Roman" w:eastAsia="Times New Roman" w:hAnsi="Times New Roman" w:cs="Times New Roman"/>
                <w:spacing w:val="3"/>
                <w:sz w:val="18"/>
                <w:szCs w:val="18"/>
                <w:u w:val="single"/>
              </w:rPr>
              <w:t>Specific points</w:t>
            </w:r>
            <w:r w:rsidRPr="00A82F2B">
              <w:rPr>
                <w:rFonts w:ascii="Times New Roman" w:eastAsia="Times New Roman" w:hAnsi="Times New Roman" w:cs="Times New Roman"/>
                <w:spacing w:val="3"/>
                <w:sz w:val="18"/>
                <w:szCs w:val="18"/>
              </w:rPr>
              <w:t xml:space="preserve">: </w:t>
            </w:r>
          </w:p>
          <w:p w14:paraId="01AECDF3" w14:textId="77777777" w:rsidR="00E624D5" w:rsidRDefault="00E624D5" w:rsidP="00E624D5">
            <w:pPr>
              <w:pStyle w:val="ListParagraph"/>
              <w:numPr>
                <w:ilvl w:val="0"/>
                <w:numId w:val="30"/>
              </w:numPr>
              <w:spacing w:after="0" w:line="240" w:lineRule="auto"/>
              <w:ind w:right="-20"/>
              <w:rPr>
                <w:rFonts w:ascii="Times New Roman" w:eastAsia="Times New Roman" w:hAnsi="Times New Roman" w:cs="Times New Roman"/>
                <w:spacing w:val="3"/>
                <w:sz w:val="18"/>
                <w:szCs w:val="18"/>
              </w:rPr>
            </w:pPr>
            <w:r w:rsidRPr="003402B6">
              <w:rPr>
                <w:rFonts w:ascii="Times New Roman" w:eastAsia="Times New Roman" w:hAnsi="Times New Roman" w:cs="Times New Roman"/>
                <w:spacing w:val="3"/>
                <w:sz w:val="18"/>
                <w:szCs w:val="18"/>
              </w:rPr>
              <w:t>Orientation/</w:t>
            </w:r>
            <w:proofErr w:type="spellStart"/>
            <w:r w:rsidRPr="003402B6">
              <w:rPr>
                <w:rFonts w:ascii="Times New Roman" w:eastAsia="Times New Roman" w:hAnsi="Times New Roman" w:cs="Times New Roman"/>
                <w:spacing w:val="3"/>
                <w:sz w:val="18"/>
                <w:szCs w:val="18"/>
              </w:rPr>
              <w:t>Richtlijn</w:t>
            </w:r>
            <w:proofErr w:type="spellEnd"/>
            <w:r w:rsidRPr="003402B6">
              <w:rPr>
                <w:rFonts w:ascii="Times New Roman" w:eastAsia="Times New Roman" w:hAnsi="Times New Roman" w:cs="Times New Roman"/>
                <w:spacing w:val="3"/>
                <w:sz w:val="18"/>
                <w:szCs w:val="18"/>
              </w:rPr>
              <w:t xml:space="preserve"> 1 of NBB circular NBB_2016_16</w:t>
            </w:r>
          </w:p>
          <w:p w14:paraId="7E8EF8DA" w14:textId="096EFB63" w:rsidR="00E624D5" w:rsidRPr="00E624D5" w:rsidRDefault="00E624D5" w:rsidP="00E624D5">
            <w:pPr>
              <w:pStyle w:val="ListParagraph"/>
              <w:numPr>
                <w:ilvl w:val="0"/>
                <w:numId w:val="30"/>
              </w:numPr>
              <w:spacing w:after="0" w:line="240" w:lineRule="auto"/>
              <w:ind w:right="-20"/>
              <w:rPr>
                <w:rFonts w:ascii="Times New Roman" w:eastAsia="Times New Roman" w:hAnsi="Times New Roman" w:cs="Times New Roman"/>
                <w:spacing w:val="3"/>
                <w:sz w:val="18"/>
                <w:szCs w:val="18"/>
              </w:rPr>
            </w:pPr>
            <w:r w:rsidRPr="00E624D5">
              <w:rPr>
                <w:rFonts w:ascii="Times New Roman" w:eastAsia="Times New Roman" w:hAnsi="Times New Roman" w:cs="Times New Roman"/>
                <w:spacing w:val="3"/>
                <w:sz w:val="18"/>
                <w:szCs w:val="18"/>
              </w:rPr>
              <w:t>Orientation/</w:t>
            </w:r>
            <w:proofErr w:type="spellStart"/>
            <w:r w:rsidRPr="00E624D5">
              <w:rPr>
                <w:rFonts w:ascii="Times New Roman" w:eastAsia="Times New Roman" w:hAnsi="Times New Roman" w:cs="Times New Roman"/>
                <w:spacing w:val="3"/>
                <w:sz w:val="18"/>
                <w:szCs w:val="18"/>
              </w:rPr>
              <w:t>Richtlijn</w:t>
            </w:r>
            <w:proofErr w:type="spellEnd"/>
            <w:r w:rsidRPr="00E624D5">
              <w:rPr>
                <w:rFonts w:ascii="Times New Roman" w:eastAsia="Times New Roman" w:hAnsi="Times New Roman" w:cs="Times New Roman"/>
                <w:spacing w:val="3"/>
                <w:sz w:val="18"/>
                <w:szCs w:val="18"/>
              </w:rPr>
              <w:t xml:space="preserve"> 5 of NBB circular NBB_2016_16</w:t>
            </w:r>
          </w:p>
          <w:p w14:paraId="6E273F9A" w14:textId="09644534" w:rsidR="00E624D5" w:rsidRPr="00FC6BFD" w:rsidRDefault="00E624D5" w:rsidP="00E624D5">
            <w:pPr>
              <w:rPr>
                <w:spacing w:val="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BFD8B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4EA330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7B5980B"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96D6C8" w14:textId="77777777" w:rsidR="00E624D5" w:rsidRPr="002B1614" w:rsidRDefault="00E624D5" w:rsidP="00E624D5">
            <w:pPr>
              <w:rPr>
                <w:rFonts w:ascii="Times New Roman" w:hAnsi="Times New Roman" w:cs="Times New Roman"/>
                <w:sz w:val="18"/>
                <w:szCs w:val="18"/>
              </w:rPr>
            </w:pPr>
          </w:p>
        </w:tc>
      </w:tr>
      <w:tr w:rsidR="00E624D5" w:rsidRPr="002B1614" w14:paraId="6F7F0156" w14:textId="77777777" w:rsidTr="00E624D5">
        <w:trPr>
          <w:cantSplit/>
          <w:trHeight w:val="480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C26B6B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43D668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DC5B6C7" w14:textId="53E82DFC" w:rsidR="00E624D5" w:rsidRPr="002B1614" w:rsidRDefault="00E624D5" w:rsidP="00E624D5">
            <w:pPr>
              <w:ind w:left="157"/>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xml:space="preserve">Verify </w:t>
            </w:r>
            <w:r w:rsidRPr="002B1614">
              <w:rPr>
                <w:rFonts w:ascii="Times New Roman" w:hAnsi="Times New Roman" w:cs="Times New Roman"/>
                <w:b/>
                <w:sz w:val="18"/>
                <w:szCs w:val="18"/>
              </w:rPr>
              <w:t>categorization</w:t>
            </w:r>
            <w:r w:rsidRPr="002B1614">
              <w:rPr>
                <w:rFonts w:ascii="Times New Roman" w:hAnsi="Times New Roman" w:cs="Times New Roman"/>
                <w:sz w:val="18"/>
                <w:szCs w:val="18"/>
              </w:rPr>
              <w:t xml:space="preserve"> applied to the Equity portfolio is consistent with the applicable </w:t>
            </w:r>
            <w:r>
              <w:rPr>
                <w:rFonts w:ascii="Times New Roman" w:hAnsi="Times New Roman" w:cs="Times New Roman"/>
                <w:sz w:val="18"/>
                <w:szCs w:val="18"/>
              </w:rPr>
              <w:t>Solvency II requirements</w:t>
            </w:r>
            <w:r w:rsidRPr="002B1614">
              <w:rPr>
                <w:rFonts w:ascii="Times New Roman" w:hAnsi="Times New Roman" w:cs="Times New Roman"/>
                <w:sz w:val="18"/>
                <w:szCs w:val="18"/>
              </w:rPr>
              <w:t xml:space="preserve">: including strategic vs non-strategic participations, type 1 vs type 2 equities, </w:t>
            </w:r>
            <w:r>
              <w:rPr>
                <w:rFonts w:ascii="Times New Roman" w:hAnsi="Times New Roman" w:cs="Times New Roman"/>
                <w:sz w:val="18"/>
                <w:szCs w:val="18"/>
              </w:rPr>
              <w:t xml:space="preserve">qualifying infrastructure equities, </w:t>
            </w:r>
            <w:r w:rsidRPr="002B1614">
              <w:rPr>
                <w:rFonts w:ascii="Times New Roman" w:hAnsi="Times New Roman" w:cs="Times New Roman"/>
                <w:sz w:val="18"/>
                <w:szCs w:val="18"/>
              </w:rPr>
              <w:t xml:space="preserve">article 304 Directive, significant participations in credit and financial institutions. When requested by the </w:t>
            </w:r>
            <w:r>
              <w:rPr>
                <w:rFonts w:ascii="Times New Roman" w:hAnsi="Times New Roman" w:cs="Times New Roman"/>
                <w:sz w:val="18"/>
                <w:szCs w:val="18"/>
              </w:rPr>
              <w:t xml:space="preserve">Solvency II </w:t>
            </w:r>
            <w:r w:rsidRPr="002B1614">
              <w:rPr>
                <w:rFonts w:ascii="Times New Roman" w:hAnsi="Times New Roman" w:cs="Times New Roman"/>
                <w:sz w:val="18"/>
                <w:szCs w:val="18"/>
              </w:rPr>
              <w:t>Specification, ensure the underlying documentation is adequate.</w:t>
            </w:r>
          </w:p>
        </w:tc>
        <w:tc>
          <w:tcPr>
            <w:tcW w:w="2976" w:type="dxa"/>
            <w:tcBorders>
              <w:top w:val="single" w:sz="4" w:space="0" w:color="000000"/>
              <w:left w:val="single" w:sz="4" w:space="0" w:color="000000"/>
              <w:bottom w:val="single" w:sz="4" w:space="0" w:color="000000"/>
              <w:right w:val="single" w:sz="4" w:space="0" w:color="000000"/>
            </w:tcBorders>
          </w:tcPr>
          <w:p w14:paraId="0C19A105" w14:textId="77777777" w:rsidR="00E624D5"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168, 170 (duration-based equity risk), 171 (strategic equity) of the Delegated Acts</w:t>
            </w:r>
          </w:p>
          <w:p w14:paraId="776B518A" w14:textId="670013DC" w:rsidR="00E624D5" w:rsidRDefault="00E624D5" w:rsidP="00E624D5">
            <w:pPr>
              <w:pStyle w:val="ListParagraph"/>
              <w:numPr>
                <w:ilvl w:val="0"/>
                <w:numId w:val="30"/>
              </w:numPr>
              <w:tabs>
                <w:tab w:val="clear" w:pos="340"/>
                <w:tab w:val="num" w:pos="440"/>
              </w:tabs>
              <w:spacing w:after="120" w:line="240" w:lineRule="auto"/>
              <w:ind w:left="442"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Articles 338 (strategic nature) and 162 (duration-based risk) of the Control Law </w:t>
            </w:r>
          </w:p>
          <w:p w14:paraId="0D9201C5" w14:textId="77777777" w:rsidR="00E624D5"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sidRPr="003402B6">
              <w:rPr>
                <w:rFonts w:ascii="Times New Roman" w:eastAsia="Times New Roman" w:hAnsi="Times New Roman" w:cs="Times New Roman"/>
                <w:spacing w:val="3"/>
                <w:sz w:val="18"/>
                <w:szCs w:val="18"/>
              </w:rPr>
              <w:t>Orientation/</w:t>
            </w:r>
            <w:proofErr w:type="spellStart"/>
            <w:r w:rsidRPr="003402B6">
              <w:rPr>
                <w:rFonts w:ascii="Times New Roman" w:eastAsia="Times New Roman" w:hAnsi="Times New Roman" w:cs="Times New Roman"/>
                <w:spacing w:val="3"/>
                <w:sz w:val="18"/>
                <w:szCs w:val="18"/>
              </w:rPr>
              <w:t>Richtlijn</w:t>
            </w:r>
            <w:proofErr w:type="spellEnd"/>
            <w:r w:rsidRPr="003402B6">
              <w:rPr>
                <w:rFonts w:ascii="Times New Roman" w:eastAsia="Times New Roman" w:hAnsi="Times New Roman" w:cs="Times New Roman"/>
                <w:spacing w:val="3"/>
                <w:sz w:val="18"/>
                <w:szCs w:val="18"/>
              </w:rPr>
              <w:t xml:space="preserve"> 3 of NBB circular NBB_2016_16</w:t>
            </w:r>
          </w:p>
          <w:p w14:paraId="701263BC" w14:textId="64B1A19D" w:rsidR="00E624D5" w:rsidRPr="00E624D5"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sidRPr="00E624D5">
              <w:rPr>
                <w:rFonts w:ascii="Times New Roman" w:eastAsia="Times New Roman" w:hAnsi="Times New Roman" w:cs="Times New Roman"/>
                <w:spacing w:val="3"/>
                <w:sz w:val="18"/>
                <w:szCs w:val="18"/>
              </w:rPr>
              <w:t>NBB circular NBB_2017_07</w:t>
            </w:r>
          </w:p>
          <w:p w14:paraId="0477136D" w14:textId="0B0767AA" w:rsidR="00E624D5" w:rsidRPr="003402B6"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sidRPr="003402B6">
              <w:rPr>
                <w:rFonts w:ascii="Times New Roman" w:eastAsia="Times New Roman" w:hAnsi="Times New Roman" w:cs="Times New Roman"/>
                <w:spacing w:val="3"/>
                <w:sz w:val="18"/>
                <w:szCs w:val="18"/>
              </w:rPr>
              <w:t>Orientation/</w:t>
            </w:r>
            <w:proofErr w:type="spellStart"/>
            <w:r w:rsidRPr="003402B6">
              <w:rPr>
                <w:rFonts w:ascii="Times New Roman" w:eastAsia="Times New Roman" w:hAnsi="Times New Roman" w:cs="Times New Roman"/>
                <w:spacing w:val="3"/>
                <w:sz w:val="18"/>
                <w:szCs w:val="18"/>
              </w:rPr>
              <w:t>Richtlijn</w:t>
            </w:r>
            <w:proofErr w:type="spellEnd"/>
            <w:r w:rsidRPr="003402B6">
              <w:rPr>
                <w:rFonts w:ascii="Times New Roman" w:eastAsia="Times New Roman" w:hAnsi="Times New Roman" w:cs="Times New Roman"/>
                <w:spacing w:val="3"/>
                <w:sz w:val="18"/>
                <w:szCs w:val="18"/>
              </w:rPr>
              <w:t xml:space="preserve"> 5 of NBB circular NBB_2016_16</w:t>
            </w:r>
          </w:p>
          <w:p w14:paraId="356E2BE0" w14:textId="569326EF" w:rsidR="00E624D5" w:rsidRPr="003402B6"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sidRPr="003402B6">
              <w:rPr>
                <w:rFonts w:ascii="Times New Roman" w:eastAsia="Times New Roman" w:hAnsi="Times New Roman" w:cs="Times New Roman"/>
                <w:spacing w:val="3"/>
                <w:sz w:val="18"/>
                <w:szCs w:val="18"/>
              </w:rPr>
              <w:t>Orientation/</w:t>
            </w:r>
            <w:proofErr w:type="spellStart"/>
            <w:r w:rsidRPr="003402B6">
              <w:rPr>
                <w:rFonts w:ascii="Times New Roman" w:eastAsia="Times New Roman" w:hAnsi="Times New Roman" w:cs="Times New Roman"/>
                <w:spacing w:val="3"/>
                <w:sz w:val="18"/>
                <w:szCs w:val="18"/>
              </w:rPr>
              <w:t>Richtlijn</w:t>
            </w:r>
            <w:proofErr w:type="spellEnd"/>
            <w:r w:rsidRPr="003402B6">
              <w:rPr>
                <w:rFonts w:ascii="Times New Roman" w:eastAsia="Times New Roman" w:hAnsi="Times New Roman" w:cs="Times New Roman"/>
                <w:spacing w:val="3"/>
                <w:sz w:val="18"/>
                <w:szCs w:val="18"/>
              </w:rPr>
              <w:t xml:space="preserve"> 6 of NBB circular NBB_2016_16</w:t>
            </w:r>
          </w:p>
          <w:p w14:paraId="0DA55B91" w14:textId="77777777" w:rsidR="00E624D5"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 (55.a. and 5.b.), 164a, 164b, 168, 169, 170, 171, 180, 181, 261a of the Delegated Acts and its amendments (infrastructure investments)</w:t>
            </w:r>
          </w:p>
          <w:p w14:paraId="071E7B9A" w14:textId="7360B032" w:rsidR="00E624D5"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sidRPr="00E624D5">
              <w:rPr>
                <w:rFonts w:ascii="Times New Roman" w:eastAsia="Times New Roman" w:hAnsi="Times New Roman" w:cs="Times New Roman"/>
                <w:spacing w:val="3"/>
                <w:sz w:val="18"/>
                <w:szCs w:val="18"/>
              </w:rPr>
              <w:t>NBB Circular NBB_2017_04</w:t>
            </w:r>
          </w:p>
          <w:p w14:paraId="5F5459AF" w14:textId="0D38F1D2" w:rsidR="00B52374" w:rsidRPr="00E624D5" w:rsidRDefault="00B52374"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NBB_2016_08 (participations and “strategic” participation)</w:t>
            </w:r>
          </w:p>
          <w:p w14:paraId="59CA44CA" w14:textId="77777777" w:rsidR="00E624D5" w:rsidRPr="00E624D5" w:rsidRDefault="00E624D5" w:rsidP="00E624D5"/>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BDDA91"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7176B6B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24C02E9"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1897A8" w14:textId="77777777" w:rsidR="00E624D5" w:rsidRPr="002B1614" w:rsidRDefault="00E624D5" w:rsidP="00E624D5">
            <w:pPr>
              <w:rPr>
                <w:rFonts w:ascii="Times New Roman" w:hAnsi="Times New Roman" w:cs="Times New Roman"/>
                <w:sz w:val="18"/>
                <w:szCs w:val="18"/>
              </w:rPr>
            </w:pPr>
          </w:p>
        </w:tc>
      </w:tr>
      <w:tr w:rsidR="00E624D5" w:rsidRPr="002B1614" w14:paraId="3C1BFD95" w14:textId="77777777" w:rsidTr="00E624D5">
        <w:trPr>
          <w:trHeight w:hRule="exact" w:val="212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663435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91C4231"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2C2431EF" w14:textId="78CE6F20" w:rsidR="00E624D5"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Verify that the </w:t>
            </w:r>
            <w:r w:rsidRPr="002B1614">
              <w:rPr>
                <w:rFonts w:ascii="Times New Roman" w:hAnsi="Times New Roman" w:cs="Times New Roman"/>
                <w:b/>
                <w:sz w:val="18"/>
                <w:szCs w:val="18"/>
              </w:rPr>
              <w:t>stresses</w:t>
            </w:r>
            <w:r w:rsidRPr="002B1614">
              <w:rPr>
                <w:rFonts w:ascii="Times New Roman" w:hAnsi="Times New Roman" w:cs="Times New Roman"/>
                <w:sz w:val="18"/>
                <w:szCs w:val="18"/>
              </w:rPr>
              <w:t xml:space="preserve"> applied for calculating SCR are correctly applied to the categorization and compliant with the applicable </w:t>
            </w:r>
            <w:r>
              <w:rPr>
                <w:rFonts w:ascii="Times New Roman" w:hAnsi="Times New Roman" w:cs="Times New Roman"/>
                <w:b/>
                <w:sz w:val="18"/>
                <w:szCs w:val="18"/>
              </w:rPr>
              <w:t>Solvency II requirements</w:t>
            </w:r>
            <w:r w:rsidRPr="002B1614">
              <w:rPr>
                <w:rFonts w:ascii="Times New Roman" w:hAnsi="Times New Roman" w:cs="Times New Roman"/>
                <w:sz w:val="18"/>
                <w:szCs w:val="18"/>
              </w:rPr>
              <w:t xml:space="preserve">. Potential transitory measures have been applied to investments acquired before the regulation starting date. In this case, verify compliance with applicable </w:t>
            </w:r>
            <w:r>
              <w:rPr>
                <w:rFonts w:ascii="Times New Roman" w:hAnsi="Times New Roman" w:cs="Times New Roman"/>
                <w:sz w:val="18"/>
                <w:szCs w:val="18"/>
              </w:rPr>
              <w:t xml:space="preserve">Solvency II </w:t>
            </w:r>
            <w:r w:rsidRPr="002B1614">
              <w:rPr>
                <w:rFonts w:ascii="Times New Roman" w:hAnsi="Times New Roman" w:cs="Times New Roman"/>
                <w:sz w:val="18"/>
                <w:szCs w:val="18"/>
              </w:rPr>
              <w:t>Specifications.</w:t>
            </w:r>
          </w:p>
          <w:p w14:paraId="26842B49" w14:textId="77777777" w:rsidR="00E624D5" w:rsidRPr="002B1614" w:rsidRDefault="00E624D5" w:rsidP="00E624D5">
            <w:pPr>
              <w:ind w:left="157"/>
              <w:rPr>
                <w:rFonts w:ascii="Times New Roman" w:hAnsi="Times New Roman" w:cs="Times New Roman"/>
                <w:sz w:val="18"/>
                <w:szCs w:val="18"/>
              </w:rPr>
            </w:pPr>
            <w:r>
              <w:rPr>
                <w:rFonts w:ascii="Times New Roman" w:hAnsi="Times New Roman" w:cs="Times New Roman"/>
                <w:sz w:val="18"/>
                <w:szCs w:val="18"/>
              </w:rPr>
              <w:t>Verify the correct application of the symmetric adjustment with the % provided by EIOPA</w:t>
            </w:r>
          </w:p>
          <w:p w14:paraId="24FC4893" w14:textId="77777777" w:rsidR="00E624D5" w:rsidRPr="002B1614" w:rsidRDefault="00E624D5" w:rsidP="00E624D5">
            <w:pPr>
              <w:ind w:left="157"/>
              <w:rPr>
                <w:rFonts w:ascii="Times New Roman" w:hAnsi="Times New Roman" w:cs="Times New Roman"/>
                <w:sz w:val="18"/>
                <w:szCs w:val="18"/>
              </w:rPr>
            </w:pPr>
          </w:p>
          <w:p w14:paraId="039C7964"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4E9A375" w14:textId="77777777" w:rsidR="00E624D5" w:rsidRDefault="00E624D5" w:rsidP="00E624D5">
            <w:pPr>
              <w:pStyle w:val="ListParagraph"/>
              <w:numPr>
                <w:ilvl w:val="0"/>
                <w:numId w:val="31"/>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Articles 169, 172 of the Delegated Acts (symmetric adjustment)</w:t>
            </w:r>
          </w:p>
          <w:p w14:paraId="70DE4F20" w14:textId="77777777" w:rsidR="00E624D5" w:rsidRDefault="00E624D5" w:rsidP="00E624D5">
            <w:pPr>
              <w:pStyle w:val="ListParagraph"/>
              <w:numPr>
                <w:ilvl w:val="0"/>
                <w:numId w:val="31"/>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Transitional measures: </w:t>
            </w:r>
          </w:p>
          <w:p w14:paraId="02BAFC5C" w14:textId="35A3F84F" w:rsidR="00E624D5" w:rsidRDefault="00E624D5" w:rsidP="00E624D5">
            <w:pPr>
              <w:pStyle w:val="ListParagraph"/>
              <w:numPr>
                <w:ilvl w:val="0"/>
                <w:numId w:val="31"/>
              </w:numPr>
              <w:tabs>
                <w:tab w:val="clear" w:pos="340"/>
                <w:tab w:val="num" w:pos="440"/>
              </w:tabs>
              <w:spacing w:after="0" w:line="240" w:lineRule="auto"/>
              <w:ind w:left="78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666 of the Control Law</w:t>
            </w:r>
          </w:p>
          <w:p w14:paraId="323086D6" w14:textId="6E79AE16" w:rsidR="00E624D5" w:rsidRPr="003F7B58" w:rsidRDefault="00E624D5" w:rsidP="00E624D5">
            <w:pPr>
              <w:pStyle w:val="ListParagraph"/>
              <w:numPr>
                <w:ilvl w:val="0"/>
                <w:numId w:val="31"/>
              </w:numPr>
              <w:tabs>
                <w:tab w:val="clear" w:pos="340"/>
                <w:tab w:val="num" w:pos="440"/>
              </w:tabs>
              <w:spacing w:after="0" w:line="240" w:lineRule="auto"/>
              <w:ind w:left="78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article 173 of the Delegated Acts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B1969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59EABFF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DD3983D"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841B66" w14:textId="77777777" w:rsidR="00E624D5" w:rsidRPr="002B1614" w:rsidRDefault="00E624D5" w:rsidP="00E624D5">
            <w:pPr>
              <w:rPr>
                <w:rFonts w:ascii="Times New Roman" w:hAnsi="Times New Roman" w:cs="Times New Roman"/>
                <w:sz w:val="18"/>
                <w:szCs w:val="18"/>
              </w:rPr>
            </w:pPr>
          </w:p>
        </w:tc>
      </w:tr>
      <w:tr w:rsidR="00E624D5" w:rsidRPr="002B1614" w14:paraId="1FF471B3" w14:textId="77777777" w:rsidTr="002040E2">
        <w:trPr>
          <w:trHeight w:hRule="exact" w:val="171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6D9984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59B1120" w14:textId="34B470BB"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955769A" w14:textId="60BB2CE9"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Where </w:t>
            </w:r>
            <w:r w:rsidRPr="002B1614">
              <w:rPr>
                <w:rFonts w:ascii="Times New Roman" w:hAnsi="Times New Roman" w:cs="Times New Roman"/>
                <w:b/>
                <w:sz w:val="18"/>
                <w:szCs w:val="18"/>
              </w:rPr>
              <w:t>hedging and/or other strategies</w:t>
            </w:r>
            <w:r w:rsidRPr="002B1614">
              <w:rPr>
                <w:rFonts w:ascii="Times New Roman" w:hAnsi="Times New Roman" w:cs="Times New Roman"/>
                <w:sz w:val="18"/>
                <w:szCs w:val="18"/>
              </w:rPr>
              <w:t xml:space="preserve"> used to mitigate the risk have been taken into account to lower the capital requirement, ensure the underlying documentation is adequate.</w:t>
            </w:r>
          </w:p>
          <w:p w14:paraId="2EB39C0E" w14:textId="77777777" w:rsidR="00E624D5" w:rsidRPr="002B1614" w:rsidRDefault="00E624D5" w:rsidP="00E624D5">
            <w:pPr>
              <w:ind w:left="156"/>
              <w:rPr>
                <w:rFonts w:ascii="Times New Roman" w:hAnsi="Times New Roman" w:cs="Times New Roman"/>
                <w:sz w:val="18"/>
                <w:szCs w:val="18"/>
              </w:rPr>
            </w:pPr>
          </w:p>
          <w:p w14:paraId="3B76A213" w14:textId="77777777" w:rsidR="00E624D5" w:rsidRPr="002B1614" w:rsidRDefault="00E624D5" w:rsidP="00E624D5">
            <w:pPr>
              <w:ind w:left="156"/>
              <w:rPr>
                <w:rFonts w:ascii="Times New Roman" w:hAnsi="Times New Roman" w:cs="Times New Roman"/>
                <w:sz w:val="18"/>
                <w:szCs w:val="18"/>
              </w:rPr>
            </w:pPr>
          </w:p>
          <w:p w14:paraId="18ECC3A2" w14:textId="77777777" w:rsidR="00E624D5" w:rsidRPr="002B1614" w:rsidRDefault="00E624D5" w:rsidP="00E624D5">
            <w:pPr>
              <w:ind w:left="157"/>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70CF19D" w14:textId="60FDB2F7" w:rsidR="00E624D5" w:rsidRDefault="00E624D5" w:rsidP="00E624D5">
            <w:pPr>
              <w:pStyle w:val="ListParagraph"/>
              <w:numPr>
                <w:ilvl w:val="0"/>
                <w:numId w:val="34"/>
              </w:numPr>
              <w:spacing w:after="0" w:line="240" w:lineRule="auto"/>
              <w:ind w:right="-20"/>
              <w:rPr>
                <w:rFonts w:ascii="Times New Roman" w:eastAsia="Times New Roman" w:hAnsi="Times New Roman" w:cs="Times New Roman"/>
                <w:spacing w:val="3"/>
                <w:sz w:val="18"/>
                <w:szCs w:val="18"/>
              </w:rPr>
            </w:pPr>
            <w:r w:rsidRPr="00A94CD9">
              <w:rPr>
                <w:rFonts w:ascii="Times New Roman" w:eastAsia="Times New Roman" w:hAnsi="Times New Roman" w:cs="Times New Roman"/>
                <w:spacing w:val="3"/>
                <w:sz w:val="18"/>
                <w:szCs w:val="18"/>
              </w:rPr>
              <w:t xml:space="preserve">Article </w:t>
            </w:r>
            <w:r>
              <w:rPr>
                <w:rFonts w:ascii="Times New Roman" w:eastAsia="Times New Roman" w:hAnsi="Times New Roman" w:cs="Times New Roman"/>
                <w:spacing w:val="3"/>
                <w:sz w:val="18"/>
                <w:szCs w:val="18"/>
              </w:rPr>
              <w:t>151(5) of the Control Law</w:t>
            </w:r>
          </w:p>
          <w:p w14:paraId="0F310031" w14:textId="77777777" w:rsidR="00E624D5" w:rsidRDefault="00E624D5" w:rsidP="00E624D5">
            <w:pPr>
              <w:pStyle w:val="ListParagraph"/>
              <w:numPr>
                <w:ilvl w:val="0"/>
                <w:numId w:val="34"/>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209-210, 212-215 of the Delegated Acts</w:t>
            </w:r>
          </w:p>
          <w:p w14:paraId="4E19CA82" w14:textId="30C01599" w:rsidR="00E624D5" w:rsidRPr="0040330C" w:rsidRDefault="00E624D5" w:rsidP="00E624D5">
            <w:pPr>
              <w:pStyle w:val="ListParagraph"/>
              <w:numPr>
                <w:ilvl w:val="0"/>
                <w:numId w:val="34"/>
              </w:numPr>
              <w:spacing w:after="120" w:line="240" w:lineRule="auto"/>
              <w:ind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NBB_2016_14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83A6B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E7AC0F5" w14:textId="4A1AB19D"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 xml:space="preserve">SCR Market Risk – </w:t>
            </w:r>
            <w:r>
              <w:rPr>
                <w:rFonts w:ascii="Times New Roman" w:eastAsia="Times New Roman" w:hAnsi="Times New Roman" w:cs="Times New Roman"/>
                <w:spacing w:val="3"/>
                <w:sz w:val="18"/>
                <w:szCs w:val="18"/>
              </w:rPr>
              <w:t>Equity</w:t>
            </w:r>
            <w:r w:rsidRPr="002B1614">
              <w:rPr>
                <w:rFonts w:ascii="Times New Roman" w:eastAsia="Times New Roman" w:hAnsi="Times New Roman" w:cs="Times New Roman"/>
                <w:spacing w:val="3"/>
                <w:sz w:val="18"/>
                <w:szCs w:val="18"/>
              </w:rPr>
              <w:t xml:space="preserv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64947C7"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536FCA" w14:textId="77777777" w:rsidR="00E624D5" w:rsidRPr="002B1614" w:rsidRDefault="00E624D5" w:rsidP="00E624D5">
            <w:pPr>
              <w:rPr>
                <w:rFonts w:ascii="Times New Roman" w:hAnsi="Times New Roman" w:cs="Times New Roman"/>
                <w:sz w:val="18"/>
                <w:szCs w:val="18"/>
              </w:rPr>
            </w:pPr>
          </w:p>
        </w:tc>
      </w:tr>
      <w:tr w:rsidR="00E624D5" w:rsidRPr="002B1614" w14:paraId="07DBE700" w14:textId="77777777" w:rsidTr="0020613A">
        <w:trPr>
          <w:trHeight w:hRule="exact" w:val="3528"/>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8DC1BB1"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4F1F119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5F3BCB4"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Review that when </w:t>
            </w:r>
            <w:r w:rsidRPr="002B1614">
              <w:rPr>
                <w:rFonts w:ascii="Times New Roman" w:hAnsi="Times New Roman" w:cs="Times New Roman"/>
                <w:b/>
                <w:sz w:val="18"/>
                <w:szCs w:val="18"/>
              </w:rPr>
              <w:t>simplifications</w:t>
            </w:r>
            <w:r w:rsidRPr="002B1614">
              <w:rPr>
                <w:rFonts w:ascii="Times New Roman" w:hAnsi="Times New Roman" w:cs="Times New Roman"/>
                <w:sz w:val="18"/>
                <w:szCs w:val="18"/>
              </w:rPr>
              <w:t xml:space="preserve"> are used (e.g. classification, valuation …), justification and validation is documented.</w:t>
            </w:r>
          </w:p>
          <w:p w14:paraId="229B2B38"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If the </w:t>
            </w:r>
            <w:r w:rsidRPr="002B1614">
              <w:rPr>
                <w:rFonts w:ascii="Times New Roman" w:hAnsi="Times New Roman" w:cs="Times New Roman"/>
                <w:b/>
                <w:sz w:val="18"/>
                <w:szCs w:val="18"/>
              </w:rPr>
              <w:t>simplified formula</w:t>
            </w:r>
            <w:r w:rsidRPr="002B1614">
              <w:rPr>
                <w:rFonts w:ascii="Times New Roman" w:hAnsi="Times New Roman" w:cs="Times New Roman"/>
                <w:sz w:val="18"/>
                <w:szCs w:val="18"/>
              </w:rPr>
              <w:t xml:space="preserve"> is applied, evaluate whether criteria for simplification have been met and verify that the correct formula has been applied and that this formula has been applied correctly.</w:t>
            </w:r>
          </w:p>
          <w:p w14:paraId="35D5D77D" w14:textId="098F1E6B" w:rsidR="00E624D5" w:rsidRDefault="00E624D5" w:rsidP="00E624D5">
            <w:pPr>
              <w:ind w:left="157"/>
              <w:rPr>
                <w:rFonts w:ascii="Times New Roman" w:hAnsi="Times New Roman" w:cs="Times New Roman"/>
                <w:sz w:val="18"/>
                <w:szCs w:val="18"/>
              </w:rPr>
            </w:pPr>
            <w:r w:rsidRPr="002B1614">
              <w:rPr>
                <w:rFonts w:ascii="Times New Roman" w:hAnsi="Times New Roman" w:cs="Times New Roman"/>
                <w:b/>
                <w:sz w:val="18"/>
                <w:szCs w:val="18"/>
                <w:u w:val="single"/>
              </w:rPr>
              <w:t>IM</w:t>
            </w:r>
            <w:r w:rsidRPr="002B1614">
              <w:rPr>
                <w:rFonts w:ascii="Times New Roman" w:hAnsi="Times New Roman" w:cs="Times New Roman"/>
                <w:sz w:val="18"/>
                <w:szCs w:val="18"/>
              </w:rPr>
              <w:t>: Design and execute sufficient and appropriate audit procedures to test the correct application of the Internal model as approved by the NCA. Although we are not required to validate the Internal Model itself, we need to verify that the NCA approved version of the model has been applied and that it has been applied appropriately. This implies verifying completeness and correctness of base data, evaluating assumptions and parameters used in the model, verifying correctness of calculations in the model and evaluating results. We pay particular attention to manual adjustments, management choices, judgmental areas, etc. that are not explicitly covered in the model approval.</w:t>
            </w:r>
          </w:p>
          <w:p w14:paraId="528EB11B" w14:textId="77777777" w:rsidR="006727FC" w:rsidRPr="002B1614" w:rsidRDefault="006727FC" w:rsidP="00E624D5">
            <w:pPr>
              <w:ind w:left="157"/>
              <w:rPr>
                <w:rFonts w:ascii="Times New Roman" w:hAnsi="Times New Roman" w:cs="Times New Roman"/>
                <w:sz w:val="18"/>
                <w:szCs w:val="18"/>
              </w:rPr>
            </w:pPr>
          </w:p>
          <w:p w14:paraId="67B8AF93"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3347A16" w14:textId="77777777" w:rsidR="00E624D5" w:rsidRPr="0040330C" w:rsidRDefault="00E624D5" w:rsidP="00E624D5">
            <w:pPr>
              <w:pStyle w:val="ListParagraph"/>
              <w:numPr>
                <w:ilvl w:val="0"/>
                <w:numId w:val="34"/>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40330C">
              <w:rPr>
                <w:rFonts w:ascii="Times New Roman" w:eastAsia="Times New Roman" w:hAnsi="Times New Roman" w:cs="Times New Roman"/>
                <w:spacing w:val="3"/>
                <w:sz w:val="18"/>
                <w:szCs w:val="18"/>
              </w:rPr>
              <w:t>Article 88 (proportionality)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3C761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D8BDB0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5E60B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B0A5F9" w14:textId="77777777" w:rsidR="00E624D5" w:rsidRPr="002B1614" w:rsidRDefault="00E624D5" w:rsidP="00E624D5">
            <w:pPr>
              <w:rPr>
                <w:rFonts w:ascii="Times New Roman" w:hAnsi="Times New Roman" w:cs="Times New Roman"/>
                <w:sz w:val="18"/>
                <w:szCs w:val="18"/>
              </w:rPr>
            </w:pPr>
          </w:p>
        </w:tc>
      </w:tr>
      <w:tr w:rsidR="00E624D5" w:rsidRPr="002B1614" w14:paraId="077FC682" w14:textId="77777777" w:rsidTr="007A661E">
        <w:trPr>
          <w:trHeight w:hRule="exact" w:val="79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A399E8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F845FD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45E768F" w14:textId="7508B1AE"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If the </w:t>
            </w:r>
            <w:r w:rsidRPr="002B1614">
              <w:rPr>
                <w:rFonts w:ascii="Times New Roman" w:hAnsi="Times New Roman" w:cs="Times New Roman"/>
                <w:b/>
                <w:sz w:val="18"/>
                <w:szCs w:val="18"/>
              </w:rPr>
              <w:t>simplified formula</w:t>
            </w:r>
            <w:r w:rsidRPr="002B1614">
              <w:rPr>
                <w:rFonts w:ascii="Times New Roman" w:hAnsi="Times New Roman" w:cs="Times New Roman"/>
                <w:sz w:val="18"/>
                <w:szCs w:val="18"/>
              </w:rPr>
              <w:t xml:space="preserve"> is applied, evaluate whether criteria for simplification have been met and verify that the correct formula has been</w:t>
            </w:r>
            <w:r w:rsidR="0020613A">
              <w:rPr>
                <w:rFonts w:ascii="Times New Roman" w:hAnsi="Times New Roman" w:cs="Times New Roman"/>
                <w:sz w:val="18"/>
                <w:szCs w:val="18"/>
              </w:rPr>
              <w:t xml:space="preserve"> applied</w:t>
            </w:r>
            <w:r w:rsidRPr="002B1614">
              <w:rPr>
                <w:rFonts w:ascii="Times New Roman" w:hAnsi="Times New Roman" w:cs="Times New Roman"/>
                <w:sz w:val="18"/>
                <w:szCs w:val="18"/>
              </w:rPr>
              <w:t>.</w:t>
            </w:r>
          </w:p>
          <w:p w14:paraId="36F6F430"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B029DA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6786D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14AD6251"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AA1807C"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CB04B2" w14:textId="77777777" w:rsidR="00E624D5" w:rsidRPr="002B1614" w:rsidRDefault="00E624D5" w:rsidP="00E624D5">
            <w:pPr>
              <w:rPr>
                <w:rFonts w:ascii="Times New Roman" w:hAnsi="Times New Roman" w:cs="Times New Roman"/>
                <w:sz w:val="18"/>
                <w:szCs w:val="18"/>
              </w:rPr>
            </w:pPr>
          </w:p>
        </w:tc>
      </w:tr>
      <w:tr w:rsidR="00E624D5" w:rsidRPr="002B1614" w14:paraId="1DD6231E" w14:textId="77777777" w:rsidTr="007A661E">
        <w:trPr>
          <w:trHeight w:hRule="exact" w:val="4303"/>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BEF124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D9D748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C18DDB5" w14:textId="77777777" w:rsidR="00E624D5" w:rsidRDefault="00E624D5" w:rsidP="00E624D5">
            <w:pPr>
              <w:ind w:left="157"/>
              <w:rPr>
                <w:rFonts w:ascii="Times New Roman" w:hAnsi="Times New Roman" w:cs="Times New Roman"/>
                <w:sz w:val="18"/>
                <w:szCs w:val="18"/>
              </w:rPr>
            </w:pPr>
            <w:r w:rsidRPr="002B1614">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20FE2C57" w14:textId="77777777" w:rsidR="00E624D5"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0D6BCD16" w14:textId="259907C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r w:rsidRPr="002B1614" w:rsidDel="0091390A">
              <w:rPr>
                <w:rFonts w:ascii="Times New Roman" w:hAnsi="Times New Roman" w:cs="Times New Roman"/>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A7856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B6AEE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F604A4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C0D68E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7DE564" w14:textId="77777777" w:rsidR="00E624D5" w:rsidRPr="002B1614" w:rsidRDefault="00E624D5" w:rsidP="00E624D5">
            <w:pPr>
              <w:rPr>
                <w:rFonts w:ascii="Times New Roman" w:hAnsi="Times New Roman" w:cs="Times New Roman"/>
                <w:sz w:val="18"/>
                <w:szCs w:val="18"/>
              </w:rPr>
            </w:pPr>
          </w:p>
        </w:tc>
      </w:tr>
      <w:tr w:rsidR="00E624D5" w:rsidRPr="002B1614" w14:paraId="652B5C3E" w14:textId="77777777" w:rsidTr="007A661E">
        <w:trPr>
          <w:trHeight w:hRule="exact" w:val="96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B0DFE0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2D835D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B96D312"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Evaluate</w:t>
            </w:r>
            <w:r w:rsidRPr="002B1614">
              <w:rPr>
                <w:rFonts w:ascii="Times New Roman" w:hAnsi="Times New Roman" w:cs="Times New Roman"/>
                <w:b/>
                <w:sz w:val="18"/>
                <w:szCs w:val="18"/>
              </w:rPr>
              <w:t xml:space="preserve"> reasonableness</w:t>
            </w:r>
            <w:r w:rsidRPr="002B1614">
              <w:rPr>
                <w:rFonts w:ascii="Times New Roman" w:hAnsi="Times New Roman" w:cs="Times New Roman"/>
                <w:sz w:val="18"/>
                <w:szCs w:val="18"/>
              </w:rPr>
              <w:t xml:space="preserve"> of the SCR calculation, by LOB, notably by comparing results with prior period calculations and benchmarking (</w:t>
            </w:r>
            <w:r w:rsidRPr="002B1614">
              <w:rPr>
                <w:rFonts w:ascii="Times New Roman" w:hAnsi="Times New Roman" w:cs="Times New Roman"/>
                <w:sz w:val="18"/>
                <w:szCs w:val="18"/>
                <w:u w:val="single"/>
              </w:rPr>
              <w:t>IM</w:t>
            </w:r>
            <w:r w:rsidRPr="002B1614">
              <w:rPr>
                <w:rFonts w:ascii="Times New Roman" w:hAnsi="Times New Roman" w:cs="Times New Roman"/>
                <w:sz w:val="18"/>
                <w:szCs w:val="18"/>
              </w:rPr>
              <w:t>: and the outcome of the standard formula, if available).</w:t>
            </w:r>
          </w:p>
          <w:p w14:paraId="442C4270"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70FDA7E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1FA50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2F0BFD6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A0520CC"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C81DC8" w14:textId="77777777" w:rsidR="00E624D5" w:rsidRPr="002B1614" w:rsidRDefault="00E624D5" w:rsidP="00E624D5">
            <w:pPr>
              <w:rPr>
                <w:rFonts w:ascii="Times New Roman" w:hAnsi="Times New Roman" w:cs="Times New Roman"/>
                <w:sz w:val="18"/>
                <w:szCs w:val="18"/>
              </w:rPr>
            </w:pPr>
          </w:p>
        </w:tc>
      </w:tr>
      <w:tr w:rsidR="00E624D5" w:rsidRPr="002B1614" w14:paraId="27AED8FD" w14:textId="77777777" w:rsidTr="00865DD4">
        <w:trPr>
          <w:trHeight w:hRule="exact" w:val="194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B7EA78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4ED497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2E295F1C" w14:textId="77777777" w:rsidR="00E624D5" w:rsidRPr="002B1614" w:rsidRDefault="00E624D5" w:rsidP="00E624D5">
            <w:pPr>
              <w:ind w:left="157"/>
              <w:rPr>
                <w:rFonts w:ascii="Times New Roman" w:hAnsi="Times New Roman" w:cs="Times New Roman"/>
                <w:sz w:val="18"/>
                <w:szCs w:val="18"/>
              </w:rPr>
            </w:pPr>
            <w:r w:rsidRPr="002B1614">
              <w:rPr>
                <w:rFonts w:ascii="Times New Roman" w:hAnsi="Times New Roman" w:cs="Times New Roman"/>
                <w:sz w:val="18"/>
                <w:szCs w:val="18"/>
              </w:rPr>
              <w:t xml:space="preserve">Evaluate </w:t>
            </w:r>
            <w:r w:rsidRPr="002B1614">
              <w:rPr>
                <w:rFonts w:ascii="Times New Roman" w:hAnsi="Times New Roman" w:cs="Times New Roman"/>
                <w:b/>
                <w:sz w:val="18"/>
                <w:szCs w:val="18"/>
              </w:rPr>
              <w:t>reasonableness</w:t>
            </w:r>
            <w:r w:rsidRPr="002B1614">
              <w:rPr>
                <w:rFonts w:ascii="Times New Roman" w:hAnsi="Times New Roman" w:cs="Times New Roman"/>
                <w:sz w:val="18"/>
                <w:szCs w:val="18"/>
              </w:rPr>
              <w:t xml:space="preserve"> of the gross and net SCR calculation and of the ratio net versus gross.</w:t>
            </w:r>
          </w:p>
          <w:p w14:paraId="04328413" w14:textId="77777777" w:rsidR="00E624D5" w:rsidRPr="002B1614" w:rsidRDefault="00E624D5" w:rsidP="00E624D5">
            <w:pPr>
              <w:spacing w:after="0" w:line="240" w:lineRule="auto"/>
              <w:ind w:left="157"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1018AA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30A931"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0CD7A10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Equity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74A7146"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E86672" w14:textId="77777777" w:rsidR="00E624D5" w:rsidRPr="002B1614" w:rsidRDefault="00E624D5" w:rsidP="00E624D5">
            <w:pPr>
              <w:rPr>
                <w:rFonts w:ascii="Times New Roman" w:hAnsi="Times New Roman" w:cs="Times New Roman"/>
                <w:sz w:val="18"/>
                <w:szCs w:val="18"/>
              </w:rPr>
            </w:pPr>
          </w:p>
        </w:tc>
      </w:tr>
      <w:tr w:rsidR="00E624D5" w:rsidRPr="002B1614" w14:paraId="6FFFBF78" w14:textId="77777777" w:rsidTr="007A661E">
        <w:trPr>
          <w:trHeight w:hRule="exact" w:val="42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9C736E0"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A912ED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EBE53CE" w14:textId="77777777" w:rsidR="00E624D5" w:rsidRPr="002B1614" w:rsidRDefault="00E624D5" w:rsidP="00E624D5">
            <w:pPr>
              <w:widowControl/>
              <w:ind w:left="157"/>
              <w:rPr>
                <w:rFonts w:ascii="Times New Roman" w:hAnsi="Times New Roman" w:cs="Times New Roman"/>
                <w:b/>
                <w:sz w:val="18"/>
                <w:szCs w:val="18"/>
              </w:rPr>
            </w:pPr>
            <w:r w:rsidRPr="002B1614">
              <w:rPr>
                <w:rFonts w:ascii="Times New Roman" w:hAnsi="Times New Roman" w:cs="Times New Roman"/>
                <w:b/>
                <w:sz w:val="18"/>
                <w:szCs w:val="18"/>
              </w:rPr>
              <w:t>Property Risk</w:t>
            </w:r>
          </w:p>
          <w:p w14:paraId="46A1E90A" w14:textId="77777777" w:rsidR="00E624D5" w:rsidRPr="002B1614" w:rsidRDefault="00E624D5" w:rsidP="00E624D5">
            <w:pPr>
              <w:spacing w:after="0" w:line="240" w:lineRule="auto"/>
              <w:ind w:left="102"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C76115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84990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1EFEB5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23AF10" w14:textId="77777777" w:rsidR="00E624D5" w:rsidRPr="002B1614" w:rsidRDefault="00E624D5" w:rsidP="00E624D5">
            <w:pPr>
              <w:rPr>
                <w:rFonts w:ascii="Times New Roman" w:hAnsi="Times New Roman" w:cs="Times New Roman"/>
                <w:sz w:val="18"/>
                <w:szCs w:val="18"/>
              </w:rPr>
            </w:pPr>
          </w:p>
        </w:tc>
      </w:tr>
      <w:tr w:rsidR="00E624D5" w:rsidRPr="002B1614" w14:paraId="3C421AC8" w14:textId="77777777" w:rsidTr="007A661E">
        <w:trPr>
          <w:trHeight w:hRule="exact" w:val="2328"/>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161437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4B655922"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A195CB3" w14:textId="77777777" w:rsidR="00E624D5"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SCR has been calculated on </w:t>
            </w:r>
            <w:r w:rsidRPr="002B1614">
              <w:rPr>
                <w:rFonts w:ascii="Times New Roman" w:hAnsi="Times New Roman" w:cs="Times New Roman"/>
                <w:b/>
                <w:sz w:val="18"/>
                <w:szCs w:val="18"/>
              </w:rPr>
              <w:t>all assets and liabilities</w:t>
            </w:r>
            <w:r w:rsidRPr="002B1614">
              <w:rPr>
                <w:rFonts w:ascii="Times New Roman" w:hAnsi="Times New Roman" w:cs="Times New Roman"/>
                <w:sz w:val="18"/>
                <w:szCs w:val="18"/>
              </w:rPr>
              <w:t xml:space="preserve"> where property risk is relevant. Notably, ensure the property portion of significant </w:t>
            </w:r>
            <w:r w:rsidRPr="002B1614">
              <w:rPr>
                <w:rFonts w:ascii="Times New Roman" w:hAnsi="Times New Roman" w:cs="Times New Roman"/>
                <w:b/>
                <w:sz w:val="18"/>
                <w:szCs w:val="18"/>
              </w:rPr>
              <w:t xml:space="preserve">investment funds, </w:t>
            </w:r>
            <w:proofErr w:type="spellStart"/>
            <w:r w:rsidRPr="002B1614">
              <w:rPr>
                <w:rFonts w:ascii="Times New Roman" w:hAnsi="Times New Roman" w:cs="Times New Roman"/>
                <w:b/>
                <w:sz w:val="18"/>
                <w:szCs w:val="18"/>
              </w:rPr>
              <w:t>fundings</w:t>
            </w:r>
            <w:proofErr w:type="spellEnd"/>
            <w:r w:rsidRPr="002B1614">
              <w:rPr>
                <w:rFonts w:ascii="Times New Roman" w:hAnsi="Times New Roman" w:cs="Times New Roman"/>
                <w:b/>
                <w:sz w:val="18"/>
                <w:szCs w:val="18"/>
              </w:rPr>
              <w:t xml:space="preserve"> of real estate entities, employee benefits assets and leasing contracts </w:t>
            </w:r>
            <w:r w:rsidRPr="002B1614">
              <w:rPr>
                <w:rFonts w:ascii="Times New Roman" w:hAnsi="Times New Roman" w:cs="Times New Roman"/>
                <w:sz w:val="18"/>
                <w:szCs w:val="18"/>
              </w:rPr>
              <w:t>have been covered (based on the mapping reviewed during procedures described in chapter ‘SCR Market Risk” and taking into account particular points of attention mentioned in that chapter).</w:t>
            </w:r>
          </w:p>
          <w:p w14:paraId="602EA8B3" w14:textId="790AC340" w:rsidR="00E624D5" w:rsidRPr="002B1614" w:rsidRDefault="00E624D5" w:rsidP="00E624D5">
            <w:pPr>
              <w:ind w:left="156"/>
              <w:rPr>
                <w:rFonts w:ascii="Times New Roman" w:hAnsi="Times New Roman" w:cs="Times New Roman"/>
                <w:sz w:val="18"/>
                <w:szCs w:val="18"/>
              </w:rPr>
            </w:pPr>
            <w:r>
              <w:rPr>
                <w:rFonts w:ascii="Times New Roman" w:hAnsi="Times New Roman" w:cs="Times New Roman"/>
                <w:sz w:val="18"/>
                <w:szCs w:val="18"/>
              </w:rPr>
              <w:t>Property</w:t>
            </w:r>
            <w:r w:rsidRPr="000C3847">
              <w:rPr>
                <w:rFonts w:ascii="Times New Roman" w:hAnsi="Times New Roman" w:cs="Times New Roman"/>
                <w:sz w:val="18"/>
                <w:szCs w:val="18"/>
              </w:rPr>
              <w:t xml:space="preserve"> certificates should be subject to an equity type II shock and the </w:t>
            </w:r>
            <w:proofErr w:type="spellStart"/>
            <w:r w:rsidRPr="000C3847">
              <w:rPr>
                <w:rFonts w:ascii="Times New Roman" w:hAnsi="Times New Roman" w:cs="Times New Roman"/>
                <w:sz w:val="18"/>
                <w:szCs w:val="18"/>
              </w:rPr>
              <w:t>bevaks</w:t>
            </w:r>
            <w:proofErr w:type="spellEnd"/>
            <w:r w:rsidRPr="000C3847">
              <w:rPr>
                <w:rFonts w:ascii="Times New Roman" w:hAnsi="Times New Roman" w:cs="Times New Roman"/>
                <w:sz w:val="18"/>
                <w:szCs w:val="18"/>
              </w:rPr>
              <w:t xml:space="preserve"> to a property shock</w:t>
            </w:r>
            <w:r>
              <w:rPr>
                <w:rFonts w:ascii="Times New Roman" w:hAnsi="Times New Roman" w:cs="Times New Roman"/>
                <w:sz w:val="18"/>
                <w:szCs w:val="18"/>
              </w:rPr>
              <w:t xml:space="preserve"> (</w:t>
            </w:r>
            <w:r w:rsidRPr="000C3847">
              <w:rPr>
                <w:rFonts w:ascii="Times New Roman" w:hAnsi="Times New Roman" w:cs="Times New Roman"/>
                <w:sz w:val="18"/>
                <w:szCs w:val="18"/>
              </w:rPr>
              <w:t>EIOPA Q&amp;A's dated 25/06/14</w:t>
            </w:r>
            <w:r>
              <w:rPr>
                <w:rFonts w:ascii="Times New Roman" w:hAnsi="Times New Roman" w:cs="Times New Roman"/>
                <w:sz w:val="18"/>
                <w:szCs w:val="18"/>
              </w:rPr>
              <w:t>)</w:t>
            </w:r>
            <w:r w:rsidRPr="000C3847">
              <w:rPr>
                <w:rFonts w:ascii="Times New Roman" w:hAnsi="Times New Roman" w:cs="Times New Roman"/>
                <w:sz w:val="18"/>
                <w:szCs w:val="18"/>
              </w:rPr>
              <w:t>.</w:t>
            </w:r>
          </w:p>
          <w:p w14:paraId="0A05EF5C"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A0C5784" w14:textId="77777777" w:rsidR="00E624D5" w:rsidRPr="002E17FC" w:rsidRDefault="00E624D5" w:rsidP="00E624D5">
            <w:pPr>
              <w:spacing w:after="0" w:line="240" w:lineRule="auto"/>
              <w:ind w:right="-20"/>
              <w:rPr>
                <w:rFonts w:ascii="Times New Roman" w:eastAsia="Times New Roman" w:hAnsi="Times New Roman" w:cs="Times New Roman"/>
                <w:spacing w:val="3"/>
                <w:sz w:val="18"/>
                <w:szCs w:val="18"/>
              </w:rPr>
            </w:pPr>
            <w:r w:rsidRPr="002E17FC">
              <w:rPr>
                <w:rFonts w:ascii="Times New Roman" w:eastAsia="Times New Roman" w:hAnsi="Times New Roman" w:cs="Times New Roman"/>
                <w:spacing w:val="3"/>
                <w:sz w:val="18"/>
                <w:szCs w:val="18"/>
                <w:u w:val="single"/>
              </w:rPr>
              <w:t>General provisions</w:t>
            </w:r>
            <w:r>
              <w:rPr>
                <w:rFonts w:ascii="Times New Roman" w:eastAsia="Times New Roman" w:hAnsi="Times New Roman" w:cs="Times New Roman"/>
                <w:spacing w:val="3"/>
                <w:sz w:val="18"/>
                <w:szCs w:val="18"/>
              </w:rPr>
              <w:t>:</w:t>
            </w:r>
          </w:p>
          <w:p w14:paraId="79E12865" w14:textId="765B4242" w:rsidR="00E624D5" w:rsidRPr="00865DD4" w:rsidRDefault="00E624D5" w:rsidP="00E624D5">
            <w:pPr>
              <w:pStyle w:val="ListParagraph"/>
              <w:numPr>
                <w:ilvl w:val="0"/>
                <w:numId w:val="30"/>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174 of the Delegated Acts</w:t>
            </w:r>
          </w:p>
          <w:p w14:paraId="10FEAEAA" w14:textId="384AC45E" w:rsidR="00E624D5" w:rsidRDefault="00E624D5" w:rsidP="00E624D5">
            <w:pPr>
              <w:spacing w:after="0" w:line="240" w:lineRule="auto"/>
              <w:ind w:right="-20"/>
              <w:rPr>
                <w:rFonts w:ascii="Times New Roman" w:eastAsia="Times New Roman" w:hAnsi="Times New Roman" w:cs="Times New Roman"/>
                <w:spacing w:val="3"/>
                <w:sz w:val="18"/>
                <w:szCs w:val="18"/>
              </w:rPr>
            </w:pPr>
          </w:p>
          <w:p w14:paraId="26F015AA" w14:textId="1C7EEB75" w:rsidR="00E624D5" w:rsidRPr="00865DD4" w:rsidRDefault="00E624D5" w:rsidP="00E624D5">
            <w:pPr>
              <w:spacing w:after="0" w:line="240" w:lineRule="auto"/>
              <w:ind w:right="-20"/>
              <w:rPr>
                <w:rFonts w:ascii="Times New Roman" w:eastAsia="Times New Roman" w:hAnsi="Times New Roman" w:cs="Times New Roman"/>
                <w:spacing w:val="3"/>
                <w:sz w:val="18"/>
                <w:szCs w:val="18"/>
                <w:u w:val="single"/>
              </w:rPr>
            </w:pPr>
            <w:r w:rsidRPr="00865DD4">
              <w:rPr>
                <w:rFonts w:ascii="Times New Roman" w:eastAsia="Times New Roman" w:hAnsi="Times New Roman" w:cs="Times New Roman"/>
                <w:spacing w:val="3"/>
                <w:sz w:val="18"/>
                <w:szCs w:val="18"/>
                <w:u w:val="single"/>
              </w:rPr>
              <w:t>Specific point:</w:t>
            </w:r>
          </w:p>
          <w:p w14:paraId="31D52212" w14:textId="7B69754E" w:rsidR="00E624D5" w:rsidRPr="00A041E3" w:rsidRDefault="00E624D5" w:rsidP="00E624D5">
            <w:pPr>
              <w:pStyle w:val="ListParagraph"/>
              <w:numPr>
                <w:ilvl w:val="0"/>
                <w:numId w:val="27"/>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041E3">
              <w:rPr>
                <w:rFonts w:ascii="Times New Roman" w:eastAsia="Times New Roman" w:hAnsi="Times New Roman" w:cs="Times New Roman"/>
                <w:spacing w:val="3"/>
                <w:sz w:val="18"/>
                <w:szCs w:val="18"/>
              </w:rPr>
              <w:t>Orientation/</w:t>
            </w:r>
            <w:proofErr w:type="spellStart"/>
            <w:r w:rsidRPr="00A041E3">
              <w:rPr>
                <w:rFonts w:ascii="Times New Roman" w:eastAsia="Times New Roman" w:hAnsi="Times New Roman" w:cs="Times New Roman"/>
                <w:spacing w:val="3"/>
                <w:sz w:val="18"/>
                <w:szCs w:val="18"/>
              </w:rPr>
              <w:t>Richtlijn</w:t>
            </w:r>
            <w:proofErr w:type="spellEnd"/>
            <w:r w:rsidRPr="00A041E3">
              <w:rPr>
                <w:rFonts w:ascii="Times New Roman" w:eastAsia="Times New Roman" w:hAnsi="Times New Roman" w:cs="Times New Roman"/>
                <w:spacing w:val="3"/>
                <w:sz w:val="18"/>
                <w:szCs w:val="18"/>
              </w:rPr>
              <w:t xml:space="preserve"> 1 of NBB circular NBB_2016_16</w:t>
            </w:r>
          </w:p>
          <w:p w14:paraId="0F8D979B" w14:textId="37E64078" w:rsidR="00E624D5" w:rsidRPr="0040330C" w:rsidRDefault="00E624D5" w:rsidP="00E624D5">
            <w:pPr>
              <w:pStyle w:val="ListParagraph"/>
              <w:spacing w:after="0" w:line="240" w:lineRule="auto"/>
              <w:ind w:left="34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FDDBA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6E0F81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Property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F9AD42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C922A0" w14:textId="77777777" w:rsidR="00E624D5" w:rsidRPr="002B1614" w:rsidRDefault="00E624D5" w:rsidP="00E624D5">
            <w:pPr>
              <w:rPr>
                <w:rFonts w:ascii="Times New Roman" w:hAnsi="Times New Roman" w:cs="Times New Roman"/>
                <w:sz w:val="18"/>
                <w:szCs w:val="18"/>
              </w:rPr>
            </w:pPr>
          </w:p>
        </w:tc>
      </w:tr>
      <w:tr w:rsidR="00E624D5" w:rsidRPr="002B1614" w14:paraId="7DC20BE7" w14:textId="77777777" w:rsidTr="001C50E2">
        <w:trPr>
          <w:trHeight w:hRule="exact" w:val="107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F0A4F82"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9991ACC"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1A5E584" w14:textId="25385A82"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the </w:t>
            </w:r>
            <w:r w:rsidRPr="002B1614">
              <w:rPr>
                <w:rFonts w:ascii="Times New Roman" w:hAnsi="Times New Roman" w:cs="Times New Roman"/>
                <w:b/>
                <w:sz w:val="18"/>
                <w:szCs w:val="18"/>
              </w:rPr>
              <w:t>stresses</w:t>
            </w:r>
            <w:r w:rsidRPr="002B1614">
              <w:rPr>
                <w:rFonts w:ascii="Times New Roman" w:hAnsi="Times New Roman" w:cs="Times New Roman"/>
                <w:sz w:val="18"/>
                <w:szCs w:val="18"/>
              </w:rPr>
              <w:t xml:space="preserve"> applied for calculating SCR are compliant with the applicable </w:t>
            </w:r>
            <w:r>
              <w:rPr>
                <w:rFonts w:ascii="Times New Roman" w:hAnsi="Times New Roman" w:cs="Times New Roman"/>
                <w:b/>
                <w:sz w:val="18"/>
                <w:szCs w:val="18"/>
              </w:rPr>
              <w:t>Solvency II requirements.</w:t>
            </w:r>
          </w:p>
          <w:p w14:paraId="3462D7E3"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F00FEA0" w14:textId="77777777" w:rsidR="00E624D5" w:rsidRDefault="00E624D5" w:rsidP="00E624D5">
            <w:pPr>
              <w:pStyle w:val="ListParagraph"/>
              <w:numPr>
                <w:ilvl w:val="0"/>
                <w:numId w:val="32"/>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174 of the Delegated Acts</w:t>
            </w:r>
          </w:p>
          <w:p w14:paraId="74350DD3" w14:textId="77777777" w:rsidR="00E624D5" w:rsidRPr="002B1614" w:rsidRDefault="00E624D5" w:rsidP="00E624D5">
            <w:pPr>
              <w:spacing w:after="0" w:line="240" w:lineRule="auto"/>
              <w:ind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603F5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16B488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Property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BC9F49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B89894" w14:textId="77777777" w:rsidR="00E624D5" w:rsidRPr="002B1614" w:rsidRDefault="00E624D5" w:rsidP="00E624D5">
            <w:pPr>
              <w:rPr>
                <w:rFonts w:ascii="Times New Roman" w:hAnsi="Times New Roman" w:cs="Times New Roman"/>
                <w:sz w:val="18"/>
                <w:szCs w:val="18"/>
              </w:rPr>
            </w:pPr>
          </w:p>
        </w:tc>
      </w:tr>
      <w:tr w:rsidR="00E624D5" w:rsidRPr="002B1614" w14:paraId="3C547C0B" w14:textId="77777777" w:rsidTr="007A661E">
        <w:trPr>
          <w:trHeight w:hRule="exact" w:val="97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84F883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E29840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9BA65B8"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Review that when </w:t>
            </w:r>
            <w:r w:rsidRPr="002B1614">
              <w:rPr>
                <w:rFonts w:ascii="Times New Roman" w:hAnsi="Times New Roman" w:cs="Times New Roman"/>
                <w:b/>
                <w:sz w:val="18"/>
                <w:szCs w:val="18"/>
              </w:rPr>
              <w:t>simplifications</w:t>
            </w:r>
            <w:r w:rsidRPr="002B1614">
              <w:rPr>
                <w:rFonts w:ascii="Times New Roman" w:hAnsi="Times New Roman" w:cs="Times New Roman"/>
                <w:sz w:val="18"/>
                <w:szCs w:val="18"/>
              </w:rPr>
              <w:t xml:space="preserve"> are used (e.g. classification, valuation …), justification and validation is documented.</w:t>
            </w:r>
          </w:p>
          <w:p w14:paraId="5EDD1CA2"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3A0560E" w14:textId="77777777" w:rsidR="00E624D5" w:rsidRPr="0040330C" w:rsidRDefault="00E624D5" w:rsidP="00E624D5">
            <w:pPr>
              <w:pStyle w:val="ListParagraph"/>
              <w:numPr>
                <w:ilvl w:val="0"/>
                <w:numId w:val="33"/>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40330C">
              <w:rPr>
                <w:rFonts w:ascii="Times New Roman" w:eastAsia="Times New Roman" w:hAnsi="Times New Roman" w:cs="Times New Roman"/>
                <w:spacing w:val="3"/>
                <w:sz w:val="18"/>
                <w:szCs w:val="18"/>
              </w:rPr>
              <w:t>Article 88 (proportionality)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1243C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6CC0252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Property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25F2C68"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374B67" w14:textId="77777777" w:rsidR="00E624D5" w:rsidRPr="002B1614" w:rsidRDefault="00E624D5" w:rsidP="00E624D5">
            <w:pPr>
              <w:rPr>
                <w:rFonts w:ascii="Times New Roman" w:hAnsi="Times New Roman" w:cs="Times New Roman"/>
                <w:sz w:val="18"/>
                <w:szCs w:val="18"/>
              </w:rPr>
            </w:pPr>
          </w:p>
        </w:tc>
      </w:tr>
      <w:tr w:rsidR="00E624D5" w:rsidRPr="002B1614" w14:paraId="782427E7" w14:textId="77777777" w:rsidTr="007A661E">
        <w:trPr>
          <w:trHeight w:hRule="exact" w:val="419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02792B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934D68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8968456" w14:textId="77777777" w:rsidR="00E624D5" w:rsidRDefault="00E624D5" w:rsidP="00E624D5">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515FB520" w14:textId="77777777" w:rsidR="00E624D5"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0500F970" w14:textId="4FF6DCBC"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r w:rsidRPr="002B1614" w:rsidDel="0091390A">
              <w:rPr>
                <w:rFonts w:ascii="Times New Roman" w:hAnsi="Times New Roman" w:cs="Times New Roman"/>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16DF85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DD9D8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AF09E5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Property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BF7D4E4"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AEDB69" w14:textId="77777777" w:rsidR="00E624D5" w:rsidRPr="002B1614" w:rsidRDefault="00E624D5" w:rsidP="00E624D5">
            <w:pPr>
              <w:rPr>
                <w:rFonts w:ascii="Times New Roman" w:hAnsi="Times New Roman" w:cs="Times New Roman"/>
                <w:sz w:val="18"/>
                <w:szCs w:val="18"/>
              </w:rPr>
            </w:pPr>
          </w:p>
        </w:tc>
      </w:tr>
      <w:tr w:rsidR="00E624D5" w:rsidRPr="002B1614" w14:paraId="05B277AC" w14:textId="77777777" w:rsidTr="007A661E">
        <w:trPr>
          <w:trHeight w:hRule="exact" w:val="1021"/>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E1BC42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A41C48C"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81DEC4D" w14:textId="77777777" w:rsidR="00E624D5" w:rsidRPr="002B1614" w:rsidRDefault="00E624D5" w:rsidP="00E624D5">
            <w:pPr>
              <w:ind w:left="156"/>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Evaluate</w:t>
            </w:r>
            <w:r w:rsidRPr="002B1614">
              <w:rPr>
                <w:rFonts w:ascii="Times New Roman" w:hAnsi="Times New Roman" w:cs="Times New Roman"/>
                <w:b/>
                <w:sz w:val="18"/>
                <w:szCs w:val="18"/>
              </w:rPr>
              <w:t xml:space="preserve"> reasonableness</w:t>
            </w:r>
            <w:r w:rsidRPr="002B1614">
              <w:rPr>
                <w:rFonts w:ascii="Times New Roman" w:hAnsi="Times New Roman" w:cs="Times New Roman"/>
                <w:sz w:val="18"/>
                <w:szCs w:val="18"/>
              </w:rPr>
              <w:t xml:space="preserve"> of the SCR calculation, by LOB, notably by comparing results with prior period calculations and benchmarking (</w:t>
            </w:r>
            <w:r w:rsidRPr="002B1614">
              <w:rPr>
                <w:rFonts w:ascii="Times New Roman" w:hAnsi="Times New Roman" w:cs="Times New Roman"/>
                <w:sz w:val="18"/>
                <w:szCs w:val="18"/>
                <w:u w:val="single"/>
              </w:rPr>
              <w:t>IM</w:t>
            </w:r>
            <w:r w:rsidRPr="002B1614">
              <w:rPr>
                <w:rFonts w:ascii="Times New Roman" w:hAnsi="Times New Roman" w:cs="Times New Roman"/>
                <w:sz w:val="18"/>
                <w:szCs w:val="18"/>
              </w:rPr>
              <w:t>: and the outcome of the standard formula, if available).</w:t>
            </w:r>
          </w:p>
        </w:tc>
        <w:tc>
          <w:tcPr>
            <w:tcW w:w="2976" w:type="dxa"/>
            <w:tcBorders>
              <w:top w:val="single" w:sz="4" w:space="0" w:color="000000"/>
              <w:left w:val="single" w:sz="4" w:space="0" w:color="000000"/>
              <w:bottom w:val="single" w:sz="4" w:space="0" w:color="000000"/>
              <w:right w:val="single" w:sz="4" w:space="0" w:color="000000"/>
            </w:tcBorders>
          </w:tcPr>
          <w:p w14:paraId="6EFF1DB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23C3D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131D826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Property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E2054B9"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5F3CF5" w14:textId="77777777" w:rsidR="00E624D5" w:rsidRPr="002B1614" w:rsidRDefault="00E624D5" w:rsidP="00E624D5">
            <w:pPr>
              <w:rPr>
                <w:rFonts w:ascii="Times New Roman" w:hAnsi="Times New Roman" w:cs="Times New Roman"/>
                <w:sz w:val="18"/>
                <w:szCs w:val="18"/>
              </w:rPr>
            </w:pPr>
          </w:p>
        </w:tc>
      </w:tr>
      <w:tr w:rsidR="00E624D5" w:rsidRPr="002B1614" w14:paraId="5AFADFA1" w14:textId="77777777" w:rsidTr="00865DD4">
        <w:trPr>
          <w:trHeight w:hRule="exact" w:val="214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2AA5ADD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10AFF5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DF1F46A"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Evaluate </w:t>
            </w:r>
            <w:r w:rsidRPr="002B1614">
              <w:rPr>
                <w:rFonts w:ascii="Times New Roman" w:hAnsi="Times New Roman" w:cs="Times New Roman"/>
                <w:b/>
                <w:sz w:val="18"/>
                <w:szCs w:val="18"/>
              </w:rPr>
              <w:t>reasonableness</w:t>
            </w:r>
            <w:r w:rsidRPr="002B1614">
              <w:rPr>
                <w:rFonts w:ascii="Times New Roman" w:hAnsi="Times New Roman" w:cs="Times New Roman"/>
                <w:sz w:val="18"/>
                <w:szCs w:val="18"/>
              </w:rPr>
              <w:t xml:space="preserve"> of the gross and net SCR calculation and of the ratio net versus gross.</w:t>
            </w:r>
          </w:p>
          <w:p w14:paraId="163A3125"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17C197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EA50A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5824459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Property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28EC3E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FDDC58" w14:textId="77777777" w:rsidR="00E624D5" w:rsidRPr="002B1614" w:rsidRDefault="00E624D5" w:rsidP="00E624D5">
            <w:pPr>
              <w:rPr>
                <w:rFonts w:ascii="Times New Roman" w:hAnsi="Times New Roman" w:cs="Times New Roman"/>
                <w:sz w:val="18"/>
                <w:szCs w:val="18"/>
              </w:rPr>
            </w:pPr>
          </w:p>
        </w:tc>
      </w:tr>
      <w:tr w:rsidR="00E624D5" w:rsidRPr="002B1614" w14:paraId="2869ACDF" w14:textId="77777777" w:rsidTr="007A661E">
        <w:trPr>
          <w:trHeight w:hRule="exact" w:val="39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562152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ED2680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8EF010E" w14:textId="77777777" w:rsidR="00E624D5" w:rsidRPr="002B1614" w:rsidRDefault="00E624D5" w:rsidP="00E624D5">
            <w:pPr>
              <w:widowControl/>
              <w:ind w:left="156"/>
              <w:rPr>
                <w:rFonts w:ascii="Times New Roman" w:hAnsi="Times New Roman" w:cs="Times New Roman"/>
                <w:b/>
                <w:sz w:val="18"/>
                <w:szCs w:val="18"/>
              </w:rPr>
            </w:pPr>
            <w:r w:rsidRPr="002B1614">
              <w:rPr>
                <w:rFonts w:ascii="Times New Roman" w:hAnsi="Times New Roman" w:cs="Times New Roman"/>
                <w:b/>
                <w:sz w:val="18"/>
                <w:szCs w:val="18"/>
              </w:rPr>
              <w:t>Spread Risk</w:t>
            </w:r>
          </w:p>
          <w:p w14:paraId="34086ECC" w14:textId="77777777" w:rsidR="00E624D5" w:rsidRPr="002B1614" w:rsidRDefault="00E624D5" w:rsidP="00E624D5">
            <w:pPr>
              <w:spacing w:after="0" w:line="240" w:lineRule="auto"/>
              <w:ind w:left="102"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28F537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82B1E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3F006C5"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408636" w14:textId="77777777" w:rsidR="00E624D5" w:rsidRPr="002B1614" w:rsidRDefault="00E624D5" w:rsidP="00E624D5">
            <w:pPr>
              <w:rPr>
                <w:rFonts w:ascii="Times New Roman" w:hAnsi="Times New Roman" w:cs="Times New Roman"/>
                <w:sz w:val="18"/>
                <w:szCs w:val="18"/>
              </w:rPr>
            </w:pPr>
          </w:p>
        </w:tc>
      </w:tr>
      <w:tr w:rsidR="00E624D5" w:rsidRPr="002B1614" w14:paraId="63310959" w14:textId="77777777" w:rsidTr="00865DD4">
        <w:trPr>
          <w:trHeight w:hRule="exact" w:val="569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919A606"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8032B2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C9BD52E" w14:textId="77777777" w:rsidR="00E624D5"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SCR has been calculated on </w:t>
            </w:r>
            <w:r w:rsidRPr="002B1614">
              <w:rPr>
                <w:rFonts w:ascii="Times New Roman" w:hAnsi="Times New Roman" w:cs="Times New Roman"/>
                <w:b/>
                <w:sz w:val="18"/>
                <w:szCs w:val="18"/>
              </w:rPr>
              <w:t>all assets and liabilities</w:t>
            </w:r>
            <w:r w:rsidRPr="002B1614">
              <w:rPr>
                <w:rFonts w:ascii="Times New Roman" w:hAnsi="Times New Roman" w:cs="Times New Roman"/>
                <w:sz w:val="18"/>
                <w:szCs w:val="18"/>
              </w:rPr>
              <w:t xml:space="preserve"> where spread risk is relevant. Notably, ensure the spread risk portion of significant </w:t>
            </w:r>
            <w:r w:rsidRPr="002B1614">
              <w:rPr>
                <w:rFonts w:ascii="Times New Roman" w:hAnsi="Times New Roman" w:cs="Times New Roman"/>
                <w:b/>
                <w:sz w:val="18"/>
                <w:szCs w:val="18"/>
              </w:rPr>
              <w:t>structured products,</w:t>
            </w:r>
            <w:r w:rsidRPr="002B1614">
              <w:rPr>
                <w:rFonts w:ascii="Times New Roman" w:hAnsi="Times New Roman" w:cs="Times New Roman"/>
                <w:sz w:val="18"/>
                <w:szCs w:val="18"/>
              </w:rPr>
              <w:t xml:space="preserve"> </w:t>
            </w:r>
            <w:r w:rsidRPr="002B1614">
              <w:rPr>
                <w:rFonts w:ascii="Times New Roman" w:hAnsi="Times New Roman" w:cs="Times New Roman"/>
                <w:b/>
                <w:sz w:val="18"/>
                <w:szCs w:val="18"/>
              </w:rPr>
              <w:t xml:space="preserve">investment funds, financing of real estate entities, employee benefits assets </w:t>
            </w:r>
            <w:r w:rsidRPr="002B1614">
              <w:rPr>
                <w:rFonts w:ascii="Times New Roman" w:hAnsi="Times New Roman" w:cs="Times New Roman"/>
                <w:sz w:val="18"/>
                <w:szCs w:val="18"/>
              </w:rPr>
              <w:t xml:space="preserve">have been covered (based on the mapping reviewed during procedures described in chapter ‘SCR Market Risk” and taking into account particular points of attention mentioned in that chapter). Ensure that assets not covered in the spread risk module are covered in the </w:t>
            </w:r>
            <w:r w:rsidRPr="002B1614">
              <w:rPr>
                <w:rFonts w:ascii="Times New Roman" w:hAnsi="Times New Roman" w:cs="Times New Roman"/>
                <w:b/>
                <w:sz w:val="18"/>
                <w:szCs w:val="18"/>
              </w:rPr>
              <w:t>SCR Counterparty</w:t>
            </w:r>
            <w:r w:rsidRPr="002B1614">
              <w:rPr>
                <w:rFonts w:ascii="Times New Roman" w:hAnsi="Times New Roman" w:cs="Times New Roman"/>
                <w:sz w:val="18"/>
                <w:szCs w:val="18"/>
              </w:rPr>
              <w:t xml:space="preserve">. </w:t>
            </w:r>
          </w:p>
          <w:p w14:paraId="214D07DC" w14:textId="4C7EE7F2" w:rsidR="00E624D5" w:rsidRPr="000C3847" w:rsidRDefault="00E624D5" w:rsidP="006727FC">
            <w:pPr>
              <w:widowControl/>
              <w:autoSpaceDE w:val="0"/>
              <w:autoSpaceDN w:val="0"/>
              <w:adjustRightInd w:val="0"/>
              <w:spacing w:after="0" w:line="240" w:lineRule="auto"/>
              <w:ind w:left="152"/>
              <w:rPr>
                <w:rFonts w:ascii="Times New Roman" w:hAnsi="Times New Roman" w:cs="Times New Roman"/>
                <w:sz w:val="18"/>
                <w:szCs w:val="18"/>
              </w:rPr>
            </w:pPr>
            <w:r>
              <w:rPr>
                <w:rFonts w:ascii="Times New Roman" w:hAnsi="Times New Roman" w:cs="Times New Roman"/>
                <w:sz w:val="18"/>
                <w:szCs w:val="18"/>
              </w:rPr>
              <w:t>Several asset classes can be exempt from spread risk (delegated act article 180)</w:t>
            </w:r>
            <w:r>
              <w:rPr>
                <w:rFonts w:ascii="Times New Roman" w:hAnsi="Times New Roman" w:cs="Times New Roman"/>
                <w:sz w:val="18"/>
                <w:szCs w:val="18"/>
              </w:rPr>
              <w:br/>
              <w:t>-ECB</w:t>
            </w:r>
            <w:r>
              <w:rPr>
                <w:rFonts w:ascii="Times New Roman" w:hAnsi="Times New Roman" w:cs="Times New Roman"/>
                <w:sz w:val="18"/>
                <w:szCs w:val="18"/>
              </w:rPr>
              <w:br/>
              <w:t>- M</w:t>
            </w:r>
            <w:r w:rsidRPr="000C3847">
              <w:rPr>
                <w:rFonts w:ascii="Times New Roman" w:hAnsi="Times New Roman" w:cs="Times New Roman"/>
                <w:sz w:val="18"/>
                <w:szCs w:val="18"/>
              </w:rPr>
              <w:t>ember States' central government and central banks denominated and funded</w:t>
            </w:r>
          </w:p>
          <w:p w14:paraId="23334D1A" w14:textId="7D9F40DD" w:rsidR="00E624D5" w:rsidRDefault="006727FC" w:rsidP="006727FC">
            <w:pPr>
              <w:widowControl/>
              <w:autoSpaceDE w:val="0"/>
              <w:autoSpaceDN w:val="0"/>
              <w:adjustRightInd w:val="0"/>
              <w:spacing w:after="0" w:line="240" w:lineRule="auto"/>
              <w:ind w:left="152"/>
              <w:rPr>
                <w:rFonts w:ascii="Times New Roman" w:hAnsi="Times New Roman" w:cs="Times New Roman"/>
                <w:sz w:val="18"/>
                <w:szCs w:val="18"/>
              </w:rPr>
            </w:pPr>
            <w:r>
              <w:rPr>
                <w:rFonts w:ascii="Times New Roman" w:hAnsi="Times New Roman" w:cs="Times New Roman"/>
                <w:sz w:val="18"/>
                <w:szCs w:val="18"/>
              </w:rPr>
              <w:t xml:space="preserve">   </w:t>
            </w:r>
            <w:r w:rsidR="00E624D5" w:rsidRPr="000C3847">
              <w:rPr>
                <w:rFonts w:ascii="Times New Roman" w:hAnsi="Times New Roman" w:cs="Times New Roman"/>
                <w:sz w:val="18"/>
                <w:szCs w:val="18"/>
              </w:rPr>
              <w:t>in the domestic currency of that central government and the central bank</w:t>
            </w:r>
            <w:r w:rsidR="00E624D5">
              <w:rPr>
                <w:rFonts w:ascii="Times New Roman" w:hAnsi="Times New Roman" w:cs="Times New Roman"/>
                <w:sz w:val="18"/>
                <w:szCs w:val="18"/>
              </w:rPr>
              <w:br/>
              <w:t>- Multilateral development banks and international organizations</w:t>
            </w:r>
          </w:p>
          <w:p w14:paraId="0221B18B" w14:textId="77777777" w:rsidR="00E624D5" w:rsidRPr="00FB148B" w:rsidRDefault="00E624D5" w:rsidP="006727FC">
            <w:pPr>
              <w:widowControl/>
              <w:autoSpaceDE w:val="0"/>
              <w:autoSpaceDN w:val="0"/>
              <w:adjustRightInd w:val="0"/>
              <w:spacing w:after="0" w:line="240" w:lineRule="auto"/>
              <w:ind w:left="152"/>
              <w:rPr>
                <w:rFonts w:ascii="Times New Roman" w:hAnsi="Times New Roman" w:cs="Times New Roman"/>
                <w:sz w:val="18"/>
                <w:szCs w:val="18"/>
              </w:rPr>
            </w:pPr>
            <w:r w:rsidRPr="00FB148B">
              <w:rPr>
                <w:rFonts w:ascii="Times New Roman" w:hAnsi="Times New Roman" w:cs="Times New Roman"/>
                <w:sz w:val="18"/>
                <w:szCs w:val="18"/>
              </w:rPr>
              <w:t>-</w:t>
            </w:r>
            <w:r>
              <w:rPr>
                <w:rFonts w:ascii="Times New Roman" w:hAnsi="Times New Roman" w:cs="Times New Roman"/>
                <w:sz w:val="18"/>
                <w:szCs w:val="18"/>
              </w:rPr>
              <w:t xml:space="preserve"> </w:t>
            </w:r>
            <w:r w:rsidRPr="00FB148B">
              <w:rPr>
                <w:rFonts w:ascii="Times New Roman" w:hAnsi="Times New Roman" w:cs="Times New Roman"/>
                <w:sz w:val="18"/>
                <w:szCs w:val="18"/>
              </w:rPr>
              <w:t>Exposures in the form of bonds and loans that are fully, unconditionally and</w:t>
            </w:r>
          </w:p>
          <w:p w14:paraId="61A4E5D4" w14:textId="7120F2E7" w:rsidR="00E624D5" w:rsidRPr="00FB148B" w:rsidRDefault="006727FC" w:rsidP="006727FC">
            <w:pPr>
              <w:widowControl/>
              <w:autoSpaceDE w:val="0"/>
              <w:autoSpaceDN w:val="0"/>
              <w:adjustRightInd w:val="0"/>
              <w:spacing w:after="0" w:line="240" w:lineRule="auto"/>
              <w:ind w:left="152"/>
              <w:rPr>
                <w:rFonts w:ascii="Times New Roman" w:hAnsi="Times New Roman" w:cs="Times New Roman"/>
                <w:sz w:val="18"/>
                <w:szCs w:val="18"/>
              </w:rPr>
            </w:pPr>
            <w:r>
              <w:rPr>
                <w:rFonts w:ascii="Times New Roman" w:hAnsi="Times New Roman" w:cs="Times New Roman"/>
                <w:sz w:val="18"/>
                <w:szCs w:val="18"/>
              </w:rPr>
              <w:t xml:space="preserve">   </w:t>
            </w:r>
            <w:r w:rsidR="00E624D5" w:rsidRPr="00FB148B">
              <w:rPr>
                <w:rFonts w:ascii="Times New Roman" w:hAnsi="Times New Roman" w:cs="Times New Roman"/>
                <w:sz w:val="18"/>
                <w:szCs w:val="18"/>
              </w:rPr>
              <w:t>irrevocably guaranteed by one of the</w:t>
            </w:r>
            <w:r w:rsidR="00E624D5">
              <w:rPr>
                <w:rFonts w:ascii="Times New Roman" w:hAnsi="Times New Roman" w:cs="Times New Roman"/>
                <w:sz w:val="18"/>
                <w:szCs w:val="18"/>
              </w:rPr>
              <w:t>se</w:t>
            </w:r>
            <w:r w:rsidR="00E624D5" w:rsidRPr="00FB148B">
              <w:rPr>
                <w:rFonts w:ascii="Times New Roman" w:hAnsi="Times New Roman" w:cs="Times New Roman"/>
                <w:sz w:val="18"/>
                <w:szCs w:val="18"/>
              </w:rPr>
              <w:t xml:space="preserve"> counterparties</w:t>
            </w:r>
            <w:r w:rsidR="00E624D5">
              <w:rPr>
                <w:rFonts w:ascii="Times New Roman" w:hAnsi="Times New Roman" w:cs="Times New Roman"/>
                <w:sz w:val="18"/>
                <w:szCs w:val="18"/>
              </w:rPr>
              <w:br/>
              <w:t xml:space="preserve">- Verify </w:t>
            </w:r>
            <w:r w:rsidR="00E624D5" w:rsidRPr="00FB148B">
              <w:rPr>
                <w:rFonts w:ascii="Times New Roman" w:hAnsi="Times New Roman" w:cs="Times New Roman"/>
                <w:sz w:val="18"/>
                <w:szCs w:val="18"/>
              </w:rPr>
              <w:t>specific revenue-raising power of regional governments</w:t>
            </w:r>
            <w:r w:rsidR="00E624D5">
              <w:rPr>
                <w:rFonts w:ascii="Times New Roman" w:hAnsi="Times New Roman" w:cs="Times New Roman"/>
                <w:sz w:val="18"/>
                <w:szCs w:val="18"/>
              </w:rPr>
              <w:t xml:space="preserve"> (delegated act art 85)</w:t>
            </w:r>
          </w:p>
          <w:p w14:paraId="0BC0BA55" w14:textId="77777777" w:rsidR="00E624D5" w:rsidRPr="002B1614" w:rsidRDefault="00E624D5" w:rsidP="00E624D5">
            <w:pPr>
              <w:ind w:left="156"/>
              <w:rPr>
                <w:rFonts w:ascii="Times New Roman" w:hAnsi="Times New Roman" w:cs="Times New Roman"/>
                <w:sz w:val="18"/>
                <w:szCs w:val="18"/>
              </w:rPr>
            </w:pPr>
          </w:p>
          <w:p w14:paraId="614E2744"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6CA1E80" w14:textId="77777777" w:rsidR="00E624D5" w:rsidRPr="002E17FC" w:rsidRDefault="00E624D5" w:rsidP="00E624D5">
            <w:pPr>
              <w:spacing w:after="0" w:line="240" w:lineRule="auto"/>
              <w:ind w:right="-20"/>
              <w:rPr>
                <w:rFonts w:ascii="Times New Roman" w:eastAsia="Times New Roman" w:hAnsi="Times New Roman" w:cs="Times New Roman"/>
                <w:spacing w:val="3"/>
                <w:sz w:val="18"/>
                <w:szCs w:val="18"/>
              </w:rPr>
            </w:pPr>
            <w:r w:rsidRPr="002E17FC">
              <w:rPr>
                <w:rFonts w:ascii="Times New Roman" w:eastAsia="Times New Roman" w:hAnsi="Times New Roman" w:cs="Times New Roman"/>
                <w:spacing w:val="3"/>
                <w:sz w:val="18"/>
                <w:szCs w:val="18"/>
                <w:u w:val="single"/>
              </w:rPr>
              <w:t>General provisions</w:t>
            </w:r>
            <w:r>
              <w:rPr>
                <w:rFonts w:ascii="Times New Roman" w:eastAsia="Times New Roman" w:hAnsi="Times New Roman" w:cs="Times New Roman"/>
                <w:spacing w:val="3"/>
                <w:sz w:val="18"/>
                <w:szCs w:val="18"/>
              </w:rPr>
              <w:t>:</w:t>
            </w:r>
          </w:p>
          <w:p w14:paraId="5300E08D" w14:textId="45E1DDD1" w:rsidR="00E624D5" w:rsidRPr="00865DD4" w:rsidRDefault="00E624D5" w:rsidP="00E624D5">
            <w:pPr>
              <w:pStyle w:val="ListParagraph"/>
              <w:numPr>
                <w:ilvl w:val="0"/>
                <w:numId w:val="30"/>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175-181 of the Delegated Acts</w:t>
            </w:r>
          </w:p>
          <w:p w14:paraId="63B36912" w14:textId="77777777" w:rsidR="00E624D5" w:rsidRDefault="00E624D5" w:rsidP="00E624D5">
            <w:pPr>
              <w:spacing w:after="0" w:line="240" w:lineRule="auto"/>
              <w:ind w:right="-20"/>
              <w:rPr>
                <w:rFonts w:ascii="Times New Roman" w:eastAsia="Times New Roman" w:hAnsi="Times New Roman" w:cs="Times New Roman"/>
                <w:spacing w:val="3"/>
                <w:sz w:val="18"/>
                <w:szCs w:val="18"/>
              </w:rPr>
            </w:pPr>
          </w:p>
          <w:p w14:paraId="18D92CFE" w14:textId="100FAA05" w:rsidR="00E624D5" w:rsidRPr="001C50E2" w:rsidRDefault="00E624D5" w:rsidP="00E624D5">
            <w:pPr>
              <w:spacing w:after="0" w:line="240" w:lineRule="auto"/>
              <w:ind w:right="-20"/>
              <w:rPr>
                <w:rFonts w:ascii="Times New Roman" w:eastAsia="Times New Roman" w:hAnsi="Times New Roman" w:cs="Times New Roman"/>
                <w:spacing w:val="3"/>
                <w:sz w:val="18"/>
                <w:szCs w:val="18"/>
                <w:u w:val="single"/>
              </w:rPr>
            </w:pPr>
            <w:r w:rsidRPr="00865DD4">
              <w:rPr>
                <w:rFonts w:ascii="Times New Roman" w:eastAsia="Times New Roman" w:hAnsi="Times New Roman" w:cs="Times New Roman"/>
                <w:spacing w:val="3"/>
                <w:sz w:val="18"/>
                <w:szCs w:val="18"/>
                <w:u w:val="single"/>
              </w:rPr>
              <w:t>Specific point:</w:t>
            </w:r>
          </w:p>
          <w:p w14:paraId="4356D7AA" w14:textId="2BAF5072" w:rsidR="00E624D5" w:rsidRPr="00A041E3" w:rsidRDefault="00E624D5" w:rsidP="00E624D5">
            <w:pPr>
              <w:pStyle w:val="ListParagraph"/>
              <w:numPr>
                <w:ilvl w:val="0"/>
                <w:numId w:val="27"/>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041E3">
              <w:rPr>
                <w:rFonts w:ascii="Times New Roman" w:eastAsia="Times New Roman" w:hAnsi="Times New Roman" w:cs="Times New Roman"/>
                <w:spacing w:val="3"/>
                <w:sz w:val="18"/>
                <w:szCs w:val="18"/>
              </w:rPr>
              <w:t>Orientation/</w:t>
            </w:r>
            <w:proofErr w:type="spellStart"/>
            <w:r w:rsidRPr="00A041E3">
              <w:rPr>
                <w:rFonts w:ascii="Times New Roman" w:eastAsia="Times New Roman" w:hAnsi="Times New Roman" w:cs="Times New Roman"/>
                <w:spacing w:val="3"/>
                <w:sz w:val="18"/>
                <w:szCs w:val="18"/>
              </w:rPr>
              <w:t>Richtlijn</w:t>
            </w:r>
            <w:proofErr w:type="spellEnd"/>
            <w:r w:rsidRPr="00A041E3">
              <w:rPr>
                <w:rFonts w:ascii="Times New Roman" w:eastAsia="Times New Roman" w:hAnsi="Times New Roman" w:cs="Times New Roman"/>
                <w:spacing w:val="3"/>
                <w:sz w:val="18"/>
                <w:szCs w:val="18"/>
              </w:rPr>
              <w:t xml:space="preserve"> 1 of NBB circular NBB_2016_16</w:t>
            </w:r>
          </w:p>
          <w:p w14:paraId="3146D4C4" w14:textId="0FFC2F7F" w:rsidR="00E624D5" w:rsidRPr="00A041E3"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 (55.a. and 5.b.), 164a, 164b, 168, 169, 170, 171, 180, 181, 261a of the Delegated Acts and its amendments (infrastructure investments)</w:t>
            </w:r>
          </w:p>
          <w:p w14:paraId="2013E528" w14:textId="7F2B0AB6" w:rsidR="00E624D5" w:rsidRPr="00865DD4"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sidRPr="00865DD4">
              <w:rPr>
                <w:rFonts w:ascii="Times New Roman" w:eastAsia="Times New Roman" w:hAnsi="Times New Roman" w:cs="Times New Roman"/>
                <w:spacing w:val="3"/>
                <w:sz w:val="18"/>
                <w:szCs w:val="18"/>
              </w:rPr>
              <w:t>NBB Circular NBB_2017_04</w:t>
            </w:r>
          </w:p>
          <w:p w14:paraId="6F3718DC" w14:textId="187B2E95" w:rsidR="00E624D5" w:rsidRDefault="00E624D5" w:rsidP="00E624D5">
            <w:pPr>
              <w:pStyle w:val="ListParagraph"/>
              <w:numPr>
                <w:ilvl w:val="0"/>
                <w:numId w:val="30"/>
              </w:numPr>
              <w:tabs>
                <w:tab w:val="clear" w:pos="340"/>
                <w:tab w:val="num" w:pos="440"/>
              </w:tabs>
              <w:spacing w:after="120" w:line="240" w:lineRule="auto"/>
              <w:ind w:left="440" w:right="-23"/>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 (18bis and 18ter, 19, 19bis, 20, 21, 22, 23), 4, 178, 178bis, 180, 257 of the Delegated Acts and its amendments (securitization - applicable as from 01/01/2019).</w:t>
            </w:r>
          </w:p>
          <w:p w14:paraId="1E4833DE" w14:textId="77777777" w:rsidR="00E624D5" w:rsidRDefault="00E624D5" w:rsidP="00E624D5">
            <w:pPr>
              <w:rPr>
                <w:rFonts w:ascii="Times New Roman" w:eastAsia="Times New Roman" w:hAnsi="Times New Roman" w:cs="Times New Roman"/>
                <w:spacing w:val="3"/>
                <w:sz w:val="18"/>
                <w:szCs w:val="18"/>
              </w:rPr>
            </w:pPr>
          </w:p>
          <w:p w14:paraId="3645463D" w14:textId="14569ECA" w:rsidR="00E624D5" w:rsidRPr="00433ACC" w:rsidRDefault="00E624D5" w:rsidP="00E624D5"/>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A472D2"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1D5A1E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BB0FCEC"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E3DA0C" w14:textId="77777777" w:rsidR="00E624D5" w:rsidRPr="002B1614" w:rsidRDefault="00E624D5" w:rsidP="00E624D5">
            <w:pPr>
              <w:rPr>
                <w:rFonts w:ascii="Times New Roman" w:hAnsi="Times New Roman" w:cs="Times New Roman"/>
                <w:sz w:val="18"/>
                <w:szCs w:val="18"/>
              </w:rPr>
            </w:pPr>
          </w:p>
        </w:tc>
      </w:tr>
      <w:tr w:rsidR="00E624D5" w:rsidRPr="002B1614" w14:paraId="69BB9B1A" w14:textId="77777777" w:rsidTr="007A661E">
        <w:trPr>
          <w:trHeight w:hRule="exact" w:val="149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B40996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84B2C10"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6E63BA6" w14:textId="14F97B93" w:rsidR="00E624D5" w:rsidRPr="002B1614" w:rsidRDefault="00E624D5" w:rsidP="00E624D5">
            <w:pPr>
              <w:ind w:left="156"/>
              <w:rPr>
                <w:rFonts w:ascii="Times New Roman" w:eastAsia="Times New Roman" w:hAnsi="Times New Roman" w:cs="Times New Roman"/>
                <w:b/>
                <w:bCs/>
                <w:spacing w:val="-1"/>
                <w:sz w:val="18"/>
                <w:szCs w:val="18"/>
              </w:rPr>
            </w:pPr>
            <w:r w:rsidRPr="00076179">
              <w:rPr>
                <w:rFonts w:ascii="Times New Roman" w:hAnsi="Times New Roman" w:cs="Times New Roman"/>
                <w:sz w:val="18"/>
                <w:szCs w:val="18"/>
                <w:lang w:val="en-GB"/>
              </w:rPr>
              <w:t xml:space="preserve">Verify </w:t>
            </w:r>
            <w:r w:rsidRPr="00076179">
              <w:rPr>
                <w:rFonts w:ascii="Times New Roman" w:hAnsi="Times New Roman" w:cs="Times New Roman"/>
                <w:b/>
                <w:sz w:val="18"/>
                <w:szCs w:val="18"/>
                <w:lang w:val="en-GB"/>
              </w:rPr>
              <w:t>categorization</w:t>
            </w:r>
            <w:r w:rsidRPr="00076179">
              <w:rPr>
                <w:rFonts w:ascii="Times New Roman" w:hAnsi="Times New Roman" w:cs="Times New Roman"/>
                <w:sz w:val="18"/>
                <w:szCs w:val="18"/>
                <w:lang w:val="en-GB"/>
              </w:rPr>
              <w:t xml:space="preserve"> applied is consistent with the applicable </w:t>
            </w:r>
            <w:r>
              <w:rPr>
                <w:rFonts w:ascii="Times New Roman" w:hAnsi="Times New Roman" w:cs="Times New Roman"/>
                <w:b/>
                <w:sz w:val="18"/>
                <w:szCs w:val="18"/>
                <w:lang w:val="en-GB"/>
              </w:rPr>
              <w:t>Solvency II requirements</w:t>
            </w:r>
            <w:r w:rsidRPr="00076179">
              <w:rPr>
                <w:rFonts w:ascii="Times New Roman" w:hAnsi="Times New Roman" w:cs="Times New Roman"/>
                <w:sz w:val="18"/>
                <w:szCs w:val="18"/>
                <w:lang w:val="en-GB"/>
              </w:rPr>
              <w:t>: bonds and loans other than residential mortgage loans (corporate vs government related, EU government vs. non-EU government), covered bonds structured credit products (type 1 vs. type 2 securitisation positions vs. re</w:t>
            </w:r>
            <w:r w:rsidR="00883239">
              <w:rPr>
                <w:rFonts w:ascii="Times New Roman" w:hAnsi="Times New Roman" w:cs="Times New Roman"/>
                <w:sz w:val="18"/>
                <w:szCs w:val="18"/>
                <w:lang w:val="en-GB"/>
              </w:rPr>
              <w:t>-</w:t>
            </w:r>
            <w:bookmarkStart w:id="0" w:name="_GoBack"/>
            <w:bookmarkEnd w:id="0"/>
            <w:r w:rsidRPr="00076179">
              <w:rPr>
                <w:rFonts w:ascii="Times New Roman" w:hAnsi="Times New Roman" w:cs="Times New Roman"/>
                <w:sz w:val="18"/>
                <w:szCs w:val="18"/>
                <w:lang w:val="en-GB"/>
              </w:rPr>
              <w:t xml:space="preserve">securitisations, credit derivatives, unrated bonds &amp; loans with eligible collateral, impact of guarantees provided by specific </w:t>
            </w:r>
            <w:r w:rsidR="00883239" w:rsidRPr="00076179">
              <w:rPr>
                <w:rFonts w:ascii="Times New Roman" w:hAnsi="Times New Roman" w:cs="Times New Roman"/>
                <w:sz w:val="18"/>
                <w:szCs w:val="18"/>
                <w:lang w:val="en-GB"/>
              </w:rPr>
              <w:t>counterpartie</w:t>
            </w:r>
            <w:r>
              <w:rPr>
                <w:rFonts w:ascii="Times New Roman" w:hAnsi="Times New Roman" w:cs="Times New Roman"/>
                <w:sz w:val="18"/>
                <w:szCs w:val="18"/>
              </w:rPr>
              <w:t>s</w:t>
            </w:r>
            <w:r w:rsidRPr="002B1614">
              <w:rPr>
                <w:rFonts w:ascii="Times New Roman" w:hAnsi="Times New Roman" w:cs="Times New Roman"/>
                <w:sz w:val="18"/>
                <w:szCs w:val="18"/>
              </w:rPr>
              <w:t>).</w:t>
            </w:r>
          </w:p>
        </w:tc>
        <w:tc>
          <w:tcPr>
            <w:tcW w:w="2976" w:type="dxa"/>
            <w:tcBorders>
              <w:top w:val="single" w:sz="4" w:space="0" w:color="000000"/>
              <w:left w:val="single" w:sz="4" w:space="0" w:color="000000"/>
              <w:bottom w:val="single" w:sz="4" w:space="0" w:color="000000"/>
              <w:right w:val="single" w:sz="4" w:space="0" w:color="000000"/>
            </w:tcBorders>
          </w:tcPr>
          <w:p w14:paraId="298B4757" w14:textId="77777777" w:rsidR="00E624D5" w:rsidRDefault="00E624D5" w:rsidP="00E624D5">
            <w:pPr>
              <w:pStyle w:val="ListParagraph"/>
              <w:numPr>
                <w:ilvl w:val="0"/>
                <w:numId w:val="35"/>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175 of the Delegated Acts (general scope)</w:t>
            </w:r>
          </w:p>
          <w:p w14:paraId="5F3CADFE" w14:textId="0BF639D0" w:rsidR="00E624D5" w:rsidRPr="00E5700B" w:rsidRDefault="00E624D5" w:rsidP="00E624D5">
            <w:pPr>
              <w:pStyle w:val="ListParagraph"/>
              <w:numPr>
                <w:ilvl w:val="0"/>
                <w:numId w:val="35"/>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177 of the delegated acts and (in force as from 01/01/2019) 178 and 178b (classification of securitization positions)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EBDDD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4AB330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6D1D29D"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898B8E" w14:textId="77777777" w:rsidR="00E624D5" w:rsidRPr="002B1614" w:rsidRDefault="00E624D5" w:rsidP="00E624D5">
            <w:pPr>
              <w:rPr>
                <w:rFonts w:ascii="Times New Roman" w:hAnsi="Times New Roman" w:cs="Times New Roman"/>
                <w:sz w:val="18"/>
                <w:szCs w:val="18"/>
              </w:rPr>
            </w:pPr>
          </w:p>
        </w:tc>
      </w:tr>
      <w:tr w:rsidR="00E624D5" w:rsidRPr="002B1614" w14:paraId="61EE1C54" w14:textId="77777777" w:rsidTr="00B52374">
        <w:trPr>
          <w:trHeight w:hRule="exact" w:val="1701"/>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D3A307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1C619D3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7D94755" w14:textId="08B9CA08" w:rsidR="00E624D5" w:rsidRPr="002B1614" w:rsidRDefault="00E624D5" w:rsidP="00E624D5">
            <w:pPr>
              <w:ind w:left="156"/>
              <w:rPr>
                <w:rFonts w:ascii="Times New Roman" w:eastAsia="Times New Roman" w:hAnsi="Times New Roman" w:cs="Times New Roman"/>
                <w:b/>
                <w:bCs/>
                <w:spacing w:val="-1"/>
                <w:sz w:val="18"/>
                <w:szCs w:val="18"/>
              </w:rPr>
            </w:pPr>
            <w:r w:rsidRPr="002B1614">
              <w:rPr>
                <w:rFonts w:ascii="Times New Roman" w:hAnsi="Times New Roman" w:cs="Times New Roman"/>
                <w:sz w:val="18"/>
                <w:szCs w:val="18"/>
              </w:rPr>
              <w:t xml:space="preserve">Verify </w:t>
            </w:r>
            <w:r w:rsidRPr="002B1614">
              <w:rPr>
                <w:rFonts w:ascii="Times New Roman" w:hAnsi="Times New Roman" w:cs="Times New Roman"/>
                <w:b/>
                <w:sz w:val="18"/>
                <w:szCs w:val="18"/>
              </w:rPr>
              <w:t>accuracy of key inputs</w:t>
            </w:r>
            <w:r w:rsidRPr="002B1614">
              <w:rPr>
                <w:rFonts w:ascii="Times New Roman" w:hAnsi="Times New Roman" w:cs="Times New Roman"/>
                <w:sz w:val="18"/>
                <w:szCs w:val="18"/>
              </w:rPr>
              <w:t xml:space="preserve">, e.g. credit ratings and duration. Check consistency with ‘list of assets’ and ‘open derivatives’ files. When more than one or no rating is available, check that the relevant </w:t>
            </w:r>
            <w:r>
              <w:rPr>
                <w:rFonts w:ascii="Times New Roman" w:hAnsi="Times New Roman" w:cs="Times New Roman"/>
                <w:sz w:val="18"/>
                <w:szCs w:val="18"/>
              </w:rPr>
              <w:t>Solvency II requirements</w:t>
            </w:r>
            <w:r w:rsidRPr="002B1614">
              <w:rPr>
                <w:rFonts w:ascii="Times New Roman" w:hAnsi="Times New Roman" w:cs="Times New Roman"/>
                <w:sz w:val="18"/>
                <w:szCs w:val="18"/>
              </w:rPr>
              <w:t xml:space="preserve"> have been applied.</w:t>
            </w:r>
          </w:p>
        </w:tc>
        <w:tc>
          <w:tcPr>
            <w:tcW w:w="2976" w:type="dxa"/>
            <w:tcBorders>
              <w:top w:val="single" w:sz="4" w:space="0" w:color="000000"/>
              <w:left w:val="single" w:sz="4" w:space="0" w:color="000000"/>
              <w:bottom w:val="single" w:sz="4" w:space="0" w:color="000000"/>
              <w:right w:val="single" w:sz="4" w:space="0" w:color="000000"/>
            </w:tcBorders>
          </w:tcPr>
          <w:p w14:paraId="1592677E" w14:textId="77777777" w:rsidR="00E624D5" w:rsidRPr="003606DD" w:rsidRDefault="00E624D5" w:rsidP="00E624D5">
            <w:p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In the Delegated Acts</w:t>
            </w:r>
          </w:p>
          <w:p w14:paraId="2C98F78F" w14:textId="77777777" w:rsidR="00E624D5"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Bonds and loans: art. 176</w:t>
            </w:r>
          </w:p>
          <w:p w14:paraId="035DF7ED" w14:textId="77777777" w:rsidR="00E624D5"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Securitization positions: art. 178</w:t>
            </w:r>
          </w:p>
          <w:p w14:paraId="46FD03CF" w14:textId="77777777" w:rsidR="00E624D5"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Credit derivatives: art. 179</w:t>
            </w:r>
          </w:p>
          <w:p w14:paraId="7387E554" w14:textId="77777777" w:rsidR="00E624D5" w:rsidRPr="00E5700B"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Others (incl. ECB, Union Member states exposures): art. 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75AC2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2059DF2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D3DC7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BD0178" w14:textId="77777777" w:rsidR="00E624D5" w:rsidRPr="002B1614" w:rsidRDefault="00E624D5" w:rsidP="00E624D5">
            <w:pPr>
              <w:rPr>
                <w:rFonts w:ascii="Times New Roman" w:hAnsi="Times New Roman" w:cs="Times New Roman"/>
                <w:sz w:val="18"/>
                <w:szCs w:val="18"/>
              </w:rPr>
            </w:pPr>
          </w:p>
        </w:tc>
      </w:tr>
      <w:tr w:rsidR="00E624D5" w:rsidRPr="002B1614" w14:paraId="3AF96188" w14:textId="77777777" w:rsidTr="00B52374">
        <w:trPr>
          <w:trHeight w:hRule="exact" w:val="382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6C1A42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4DC3134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FC783F4" w14:textId="5A885438"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the </w:t>
            </w:r>
            <w:r w:rsidRPr="002B1614">
              <w:rPr>
                <w:rFonts w:ascii="Times New Roman" w:hAnsi="Times New Roman" w:cs="Times New Roman"/>
                <w:b/>
                <w:sz w:val="18"/>
                <w:szCs w:val="18"/>
              </w:rPr>
              <w:t>stresses</w:t>
            </w:r>
            <w:r w:rsidRPr="002B1614">
              <w:rPr>
                <w:rFonts w:ascii="Times New Roman" w:hAnsi="Times New Roman" w:cs="Times New Roman"/>
                <w:sz w:val="18"/>
                <w:szCs w:val="18"/>
              </w:rPr>
              <w:t xml:space="preserve"> applied for calculating SCR are compliant with the applicable </w:t>
            </w:r>
            <w:r>
              <w:rPr>
                <w:rFonts w:ascii="Times New Roman" w:hAnsi="Times New Roman" w:cs="Times New Roman"/>
                <w:b/>
                <w:sz w:val="18"/>
                <w:szCs w:val="18"/>
              </w:rPr>
              <w:t>Solvency II requirements</w:t>
            </w:r>
            <w:r w:rsidRPr="002B1614">
              <w:rPr>
                <w:rFonts w:ascii="Times New Roman" w:hAnsi="Times New Roman" w:cs="Times New Roman"/>
                <w:sz w:val="18"/>
                <w:szCs w:val="18"/>
              </w:rPr>
              <w:t>: formulas and related tables depending on the asset category.</w:t>
            </w:r>
          </w:p>
          <w:p w14:paraId="341DF677"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Where lower capital requirements are applied (e.g. covered bonds), ensure the underlying documentation is adequate.</w:t>
            </w:r>
          </w:p>
          <w:p w14:paraId="7C85105D"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1D0A8A0A" w14:textId="6E3E48AF" w:rsidR="00E624D5" w:rsidRDefault="00E624D5" w:rsidP="00E624D5">
            <w:p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In the Control Law</w:t>
            </w:r>
          </w:p>
          <w:p w14:paraId="5EB93E75" w14:textId="20BEB913" w:rsidR="00E624D5" w:rsidRPr="00A041E3" w:rsidRDefault="00E624D5" w:rsidP="00E624D5">
            <w:pPr>
              <w:pStyle w:val="ListParagraph"/>
              <w:numPr>
                <w:ilvl w:val="0"/>
                <w:numId w:val="31"/>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Transitional measures: </w:t>
            </w:r>
            <w:r w:rsidRPr="00A041E3">
              <w:rPr>
                <w:rFonts w:ascii="Times New Roman" w:eastAsia="Times New Roman" w:hAnsi="Times New Roman" w:cs="Times New Roman"/>
                <w:spacing w:val="3"/>
                <w:sz w:val="18"/>
                <w:szCs w:val="18"/>
              </w:rPr>
              <w:t>article 665 of the Control Law</w:t>
            </w:r>
          </w:p>
          <w:p w14:paraId="55290BBC" w14:textId="77777777" w:rsidR="00E624D5" w:rsidRDefault="00E624D5" w:rsidP="00E624D5">
            <w:pPr>
              <w:spacing w:after="0" w:line="240" w:lineRule="auto"/>
              <w:ind w:right="-20"/>
              <w:rPr>
                <w:rFonts w:ascii="Times New Roman" w:eastAsia="Times New Roman" w:hAnsi="Times New Roman" w:cs="Times New Roman"/>
                <w:spacing w:val="3"/>
                <w:sz w:val="18"/>
                <w:szCs w:val="18"/>
              </w:rPr>
            </w:pPr>
          </w:p>
          <w:p w14:paraId="17D1B786" w14:textId="294D7EE9" w:rsidR="00E624D5" w:rsidRPr="003606DD" w:rsidRDefault="00E624D5" w:rsidP="00E624D5">
            <w:p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In the Delegated Acts</w:t>
            </w:r>
          </w:p>
          <w:p w14:paraId="637A4D58" w14:textId="77777777" w:rsidR="00E624D5"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Bonds and loans: art. 176</w:t>
            </w:r>
          </w:p>
          <w:p w14:paraId="65F6159D" w14:textId="77777777" w:rsidR="00E624D5"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Securitization positions: art. 178</w:t>
            </w:r>
          </w:p>
          <w:p w14:paraId="2CA81069" w14:textId="77777777" w:rsidR="00E624D5"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Credit derivatives: art. 179</w:t>
            </w:r>
          </w:p>
          <w:p w14:paraId="468A66F5" w14:textId="77777777" w:rsidR="00E624D5"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98709A">
              <w:rPr>
                <w:rFonts w:ascii="Times New Roman" w:eastAsia="Times New Roman" w:hAnsi="Times New Roman" w:cs="Times New Roman"/>
                <w:spacing w:val="3"/>
                <w:sz w:val="18"/>
                <w:szCs w:val="18"/>
              </w:rPr>
              <w:t>Others (incl. ECB, Union Member states exposures): art. 180</w:t>
            </w:r>
          </w:p>
          <w:p w14:paraId="02610C51" w14:textId="54C54E5C" w:rsidR="00E624D5" w:rsidRPr="00BC77FD" w:rsidRDefault="00E624D5" w:rsidP="00E624D5">
            <w:pPr>
              <w:pStyle w:val="ListParagraph"/>
              <w:numPr>
                <w:ilvl w:val="0"/>
                <w:numId w:val="36"/>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Matching Adjustment portfolios: art. 181</w:t>
            </w:r>
          </w:p>
          <w:p w14:paraId="1610F6D6"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Guidelines</w:t>
            </w:r>
          </w:p>
          <w:p w14:paraId="375DAEA9" w14:textId="546AA605" w:rsidR="00E624D5" w:rsidRPr="00A041E3" w:rsidRDefault="00E624D5" w:rsidP="00E624D5">
            <w:pPr>
              <w:pStyle w:val="ListParagraph"/>
              <w:numPr>
                <w:ilvl w:val="0"/>
                <w:numId w:val="45"/>
              </w:numPr>
              <w:spacing w:after="120" w:line="240" w:lineRule="auto"/>
              <w:ind w:right="-23"/>
              <w:rPr>
                <w:rFonts w:ascii="Times New Roman" w:eastAsia="Times New Roman" w:hAnsi="Times New Roman" w:cs="Times New Roman"/>
                <w:spacing w:val="3"/>
                <w:sz w:val="18"/>
                <w:szCs w:val="18"/>
              </w:rPr>
            </w:pPr>
            <w:r w:rsidRPr="00A041E3">
              <w:rPr>
                <w:rFonts w:ascii="Times New Roman" w:eastAsia="Times New Roman" w:hAnsi="Times New Roman" w:cs="Times New Roman"/>
                <w:spacing w:val="3"/>
                <w:sz w:val="18"/>
                <w:szCs w:val="18"/>
              </w:rPr>
              <w:t>Orientation/</w:t>
            </w:r>
            <w:proofErr w:type="spellStart"/>
            <w:r w:rsidRPr="00A041E3">
              <w:rPr>
                <w:rFonts w:ascii="Times New Roman" w:eastAsia="Times New Roman" w:hAnsi="Times New Roman" w:cs="Times New Roman"/>
                <w:spacing w:val="3"/>
                <w:sz w:val="18"/>
                <w:szCs w:val="18"/>
              </w:rPr>
              <w:t>Richtlijn</w:t>
            </w:r>
            <w:proofErr w:type="spellEnd"/>
            <w:r w:rsidRPr="00A041E3">
              <w:rPr>
                <w:rFonts w:ascii="Times New Roman" w:eastAsia="Times New Roman" w:hAnsi="Times New Roman" w:cs="Times New Roman"/>
                <w:spacing w:val="3"/>
                <w:sz w:val="18"/>
                <w:szCs w:val="18"/>
              </w:rPr>
              <w:t xml:space="preserve"> 2 of NBB circular NBB_2016_16</w:t>
            </w:r>
          </w:p>
          <w:p w14:paraId="4E9A7F21" w14:textId="77777777" w:rsidR="00E624D5" w:rsidRDefault="00E624D5" w:rsidP="00E624D5">
            <w:pPr>
              <w:pStyle w:val="ListParagraph"/>
              <w:spacing w:after="0" w:line="240" w:lineRule="auto"/>
              <w:ind w:left="440" w:right="-20"/>
              <w:rPr>
                <w:rFonts w:ascii="Times New Roman" w:eastAsia="Times New Roman" w:hAnsi="Times New Roman" w:cs="Times New Roman"/>
                <w:spacing w:val="3"/>
                <w:sz w:val="18"/>
                <w:szCs w:val="18"/>
              </w:rPr>
            </w:pPr>
          </w:p>
          <w:p w14:paraId="60222C28" w14:textId="4D0E3C99" w:rsidR="00E624D5" w:rsidRPr="00BC77FD" w:rsidRDefault="00E624D5" w:rsidP="00E624D5">
            <w:pPr>
              <w:pStyle w:val="ListParagraph"/>
              <w:spacing w:after="0" w:line="240" w:lineRule="auto"/>
              <w:ind w:left="44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04E53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8DAEC1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19FF82A"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001383" w14:textId="77777777" w:rsidR="00E624D5" w:rsidRPr="002B1614" w:rsidRDefault="00E624D5" w:rsidP="00E624D5">
            <w:pPr>
              <w:rPr>
                <w:rFonts w:ascii="Times New Roman" w:hAnsi="Times New Roman" w:cs="Times New Roman"/>
                <w:sz w:val="18"/>
                <w:szCs w:val="18"/>
              </w:rPr>
            </w:pPr>
          </w:p>
        </w:tc>
      </w:tr>
      <w:tr w:rsidR="00E624D5" w:rsidRPr="002B1614" w14:paraId="4AA92AC9" w14:textId="77777777" w:rsidTr="00B52374">
        <w:trPr>
          <w:trHeight w:hRule="exact" w:val="83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C1F6930"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C13148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3085550"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Where lower capital requirements are applied (e.g. covered bonds), ensure the underlying documentation is adequate.</w:t>
            </w:r>
          </w:p>
          <w:p w14:paraId="21BDD414"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A7DBA0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4F813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91E063B"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E1F60C" w14:textId="77777777" w:rsidR="00E624D5" w:rsidRPr="002B1614" w:rsidRDefault="00E624D5" w:rsidP="00E624D5">
            <w:pPr>
              <w:rPr>
                <w:rFonts w:ascii="Times New Roman" w:hAnsi="Times New Roman" w:cs="Times New Roman"/>
                <w:sz w:val="18"/>
                <w:szCs w:val="18"/>
              </w:rPr>
            </w:pPr>
          </w:p>
        </w:tc>
      </w:tr>
      <w:tr w:rsidR="00E624D5" w:rsidRPr="002B1614" w14:paraId="61E43015" w14:textId="77777777" w:rsidTr="00B52374">
        <w:trPr>
          <w:trHeight w:hRule="exact" w:val="127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2E649F21"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1BC62C57" w14:textId="653976C6"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88E7633"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Where </w:t>
            </w:r>
            <w:r w:rsidRPr="002B1614">
              <w:rPr>
                <w:rFonts w:ascii="Times New Roman" w:hAnsi="Times New Roman" w:cs="Times New Roman"/>
                <w:b/>
                <w:sz w:val="18"/>
                <w:szCs w:val="18"/>
              </w:rPr>
              <w:t>hedging and/or other strategies</w:t>
            </w:r>
            <w:r w:rsidRPr="002B1614">
              <w:rPr>
                <w:rFonts w:ascii="Times New Roman" w:hAnsi="Times New Roman" w:cs="Times New Roman"/>
                <w:sz w:val="18"/>
                <w:szCs w:val="18"/>
              </w:rPr>
              <w:t xml:space="preserve"> used to mitigate the risk have been taken into account to lower the capital requirement, ensure the underlying documentation is adequate.</w:t>
            </w:r>
          </w:p>
          <w:p w14:paraId="3C596E6D" w14:textId="77777777" w:rsidR="00E624D5" w:rsidRPr="002B1614" w:rsidRDefault="00E624D5" w:rsidP="00E624D5">
            <w:pPr>
              <w:ind w:left="156"/>
              <w:rPr>
                <w:rFonts w:ascii="Times New Roman" w:hAnsi="Times New Roman" w:cs="Times New Roman"/>
                <w:sz w:val="18"/>
                <w:szCs w:val="18"/>
              </w:rPr>
            </w:pPr>
          </w:p>
          <w:p w14:paraId="4DEE14A7" w14:textId="77777777" w:rsidR="00E624D5" w:rsidRPr="002B1614" w:rsidRDefault="00E624D5" w:rsidP="00E624D5">
            <w:pPr>
              <w:ind w:left="156"/>
              <w:rPr>
                <w:rFonts w:ascii="Times New Roman" w:hAnsi="Times New Roman" w:cs="Times New Roman"/>
                <w:sz w:val="18"/>
                <w:szCs w:val="18"/>
              </w:rPr>
            </w:pPr>
          </w:p>
          <w:p w14:paraId="1C9FCAFE" w14:textId="77777777" w:rsidR="00E624D5" w:rsidRPr="002B1614" w:rsidRDefault="00E624D5" w:rsidP="00E624D5">
            <w:pPr>
              <w:ind w:left="156"/>
              <w:rPr>
                <w:rFonts w:ascii="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7866FA4D" w14:textId="3B71BDBC" w:rsidR="00E624D5" w:rsidRDefault="00E624D5" w:rsidP="00E624D5">
            <w:pPr>
              <w:pStyle w:val="ListParagraph"/>
              <w:numPr>
                <w:ilvl w:val="0"/>
                <w:numId w:val="38"/>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94CD9">
              <w:rPr>
                <w:rFonts w:ascii="Times New Roman" w:eastAsia="Times New Roman" w:hAnsi="Times New Roman" w:cs="Times New Roman"/>
                <w:spacing w:val="3"/>
                <w:sz w:val="18"/>
                <w:szCs w:val="18"/>
              </w:rPr>
              <w:t xml:space="preserve">Article </w:t>
            </w:r>
            <w:r>
              <w:rPr>
                <w:rFonts w:ascii="Times New Roman" w:eastAsia="Times New Roman" w:hAnsi="Times New Roman" w:cs="Times New Roman"/>
                <w:spacing w:val="3"/>
                <w:sz w:val="18"/>
                <w:szCs w:val="18"/>
              </w:rPr>
              <w:t>151(5) of the Control Law</w:t>
            </w:r>
          </w:p>
          <w:p w14:paraId="739688DA" w14:textId="77777777" w:rsidR="00E624D5" w:rsidRDefault="00E624D5" w:rsidP="00E624D5">
            <w:pPr>
              <w:pStyle w:val="ListParagraph"/>
              <w:numPr>
                <w:ilvl w:val="0"/>
                <w:numId w:val="38"/>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209-210, 212-215 of the Delegated Acts</w:t>
            </w:r>
          </w:p>
          <w:p w14:paraId="393B2D65" w14:textId="1ABA86A8" w:rsidR="00E624D5" w:rsidRPr="00A041E3" w:rsidRDefault="00E624D5" w:rsidP="00E624D5">
            <w:pPr>
              <w:pStyle w:val="ListParagraph"/>
              <w:numPr>
                <w:ilvl w:val="0"/>
                <w:numId w:val="38"/>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041E3">
              <w:rPr>
                <w:rFonts w:ascii="Times New Roman" w:eastAsia="Times New Roman" w:hAnsi="Times New Roman" w:cs="Times New Roman"/>
                <w:spacing w:val="3"/>
                <w:sz w:val="18"/>
                <w:szCs w:val="18"/>
              </w:rPr>
              <w:t>NBB circular NBB_2016_14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147C7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2E493B3B" w14:textId="6EF852A6"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 xml:space="preserve">SCR Market Risk – </w:t>
            </w:r>
            <w:r>
              <w:rPr>
                <w:rFonts w:ascii="Times New Roman" w:eastAsia="Times New Roman" w:hAnsi="Times New Roman" w:cs="Times New Roman"/>
                <w:spacing w:val="3"/>
                <w:sz w:val="18"/>
                <w:szCs w:val="18"/>
              </w:rPr>
              <w:t>Interest rate</w:t>
            </w:r>
            <w:r w:rsidRPr="002B1614">
              <w:rPr>
                <w:rFonts w:ascii="Times New Roman" w:eastAsia="Times New Roman" w:hAnsi="Times New Roman" w:cs="Times New Roman"/>
                <w:spacing w:val="3"/>
                <w:sz w:val="18"/>
                <w:szCs w:val="18"/>
              </w:rPr>
              <w:t xml:space="preserve">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A722179"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7AED09" w14:textId="77777777" w:rsidR="00E624D5" w:rsidRPr="002B1614" w:rsidRDefault="00E624D5" w:rsidP="00E624D5">
            <w:pPr>
              <w:rPr>
                <w:rFonts w:ascii="Times New Roman" w:hAnsi="Times New Roman" w:cs="Times New Roman"/>
                <w:sz w:val="18"/>
                <w:szCs w:val="18"/>
              </w:rPr>
            </w:pPr>
          </w:p>
        </w:tc>
      </w:tr>
      <w:tr w:rsidR="00E624D5" w:rsidRPr="002B1614" w14:paraId="023E13DF" w14:textId="77777777" w:rsidTr="003516F3">
        <w:trPr>
          <w:trHeight w:hRule="exact" w:val="99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6DB47B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55C455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2FDD54CE"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Review that when </w:t>
            </w:r>
            <w:r w:rsidRPr="002B1614">
              <w:rPr>
                <w:rFonts w:ascii="Times New Roman" w:hAnsi="Times New Roman" w:cs="Times New Roman"/>
                <w:b/>
                <w:sz w:val="18"/>
                <w:szCs w:val="18"/>
              </w:rPr>
              <w:t>simplifications</w:t>
            </w:r>
            <w:r w:rsidRPr="002B1614">
              <w:rPr>
                <w:rFonts w:ascii="Times New Roman" w:hAnsi="Times New Roman" w:cs="Times New Roman"/>
                <w:sz w:val="18"/>
                <w:szCs w:val="18"/>
              </w:rPr>
              <w:t xml:space="preserve"> are used (e.g. classification, valuation …), justification and validation is documented.</w:t>
            </w:r>
          </w:p>
          <w:p w14:paraId="590B24C6"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1B8E93C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6D4C2F">
              <w:rPr>
                <w:rFonts w:ascii="Times New Roman" w:eastAsia="Times New Roman" w:hAnsi="Times New Roman" w:cs="Times New Roman"/>
                <w:spacing w:val="3"/>
                <w:sz w:val="18"/>
                <w:szCs w:val="18"/>
              </w:rPr>
              <w:t>Article</w:t>
            </w:r>
            <w:r>
              <w:rPr>
                <w:rFonts w:ascii="Times New Roman" w:eastAsia="Times New Roman" w:hAnsi="Times New Roman" w:cs="Times New Roman"/>
                <w:spacing w:val="3"/>
                <w:sz w:val="18"/>
                <w:szCs w:val="18"/>
              </w:rPr>
              <w:t>s</w:t>
            </w:r>
            <w:r w:rsidRPr="006D4C2F">
              <w:rPr>
                <w:rFonts w:ascii="Times New Roman" w:eastAsia="Times New Roman" w:hAnsi="Times New Roman" w:cs="Times New Roman"/>
                <w:spacing w:val="3"/>
                <w:sz w:val="18"/>
                <w:szCs w:val="18"/>
              </w:rPr>
              <w:t xml:space="preserve"> 88 </w:t>
            </w:r>
            <w:r>
              <w:rPr>
                <w:rFonts w:ascii="Times New Roman" w:eastAsia="Times New Roman" w:hAnsi="Times New Roman" w:cs="Times New Roman"/>
                <w:spacing w:val="3"/>
                <w:sz w:val="18"/>
                <w:szCs w:val="18"/>
              </w:rPr>
              <w:t xml:space="preserve">(proportionality) and 89 (captives) </w:t>
            </w:r>
            <w:r w:rsidRPr="006D4C2F">
              <w:rPr>
                <w:rFonts w:ascii="Times New Roman" w:eastAsia="Times New Roman" w:hAnsi="Times New Roman" w:cs="Times New Roman"/>
                <w:spacing w:val="3"/>
                <w:sz w:val="18"/>
                <w:szCs w:val="18"/>
              </w:rPr>
              <w:t>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4BA24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9E143A"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7ACE04" w14:textId="77777777" w:rsidR="00E624D5" w:rsidRPr="002B1614" w:rsidRDefault="00E624D5" w:rsidP="00E624D5">
            <w:pPr>
              <w:rPr>
                <w:rFonts w:ascii="Times New Roman" w:hAnsi="Times New Roman" w:cs="Times New Roman"/>
                <w:sz w:val="18"/>
                <w:szCs w:val="18"/>
              </w:rPr>
            </w:pPr>
          </w:p>
        </w:tc>
      </w:tr>
      <w:tr w:rsidR="00E624D5" w:rsidRPr="002B1614" w14:paraId="72172C1B" w14:textId="77777777" w:rsidTr="003516F3">
        <w:trPr>
          <w:trHeight w:hRule="exact" w:val="232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228D1021" w14:textId="77B1D152"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18B0973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9A606A3"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If the </w:t>
            </w:r>
            <w:r w:rsidRPr="002B1614">
              <w:rPr>
                <w:rFonts w:ascii="Times New Roman" w:hAnsi="Times New Roman" w:cs="Times New Roman"/>
                <w:b/>
                <w:sz w:val="18"/>
                <w:szCs w:val="18"/>
              </w:rPr>
              <w:t>simplified formula</w:t>
            </w:r>
            <w:r w:rsidRPr="002B1614">
              <w:rPr>
                <w:rFonts w:ascii="Times New Roman" w:hAnsi="Times New Roman" w:cs="Times New Roman"/>
                <w:sz w:val="18"/>
                <w:szCs w:val="18"/>
              </w:rPr>
              <w:t xml:space="preserve"> is applied, evaluate whether criteria for simplification have been met and verify that the correct formula has been.</w:t>
            </w:r>
          </w:p>
          <w:p w14:paraId="1DC2BDD6" w14:textId="77777777" w:rsidR="00E624D5" w:rsidRDefault="00E624D5" w:rsidP="00E624D5">
            <w:pPr>
              <w:spacing w:after="0" w:line="240" w:lineRule="auto"/>
              <w:ind w:left="156" w:right="-20"/>
              <w:rPr>
                <w:rFonts w:ascii="Times New Roman" w:eastAsia="Times New Roman" w:hAnsi="Times New Roman" w:cs="Times New Roman"/>
                <w:b/>
                <w:bCs/>
                <w:spacing w:val="-1"/>
                <w:sz w:val="18"/>
                <w:szCs w:val="18"/>
              </w:rPr>
            </w:pPr>
          </w:p>
          <w:p w14:paraId="015981C2" w14:textId="779B596E" w:rsidR="006727FC" w:rsidRPr="002B1614" w:rsidRDefault="006727FC"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1D3A5DF" w14:textId="77777777" w:rsidR="00E624D5" w:rsidRDefault="00E624D5" w:rsidP="00E624D5">
            <w:p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In the Delegated Acts</w:t>
            </w:r>
          </w:p>
          <w:p w14:paraId="0F8F5746" w14:textId="77777777" w:rsidR="00E624D5" w:rsidRDefault="00E624D5" w:rsidP="00E624D5">
            <w:pPr>
              <w:pStyle w:val="ListParagraph"/>
              <w:numPr>
                <w:ilvl w:val="0"/>
                <w:numId w:val="36"/>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Simplification for captives: art. 105</w:t>
            </w:r>
          </w:p>
          <w:p w14:paraId="5F2C7450" w14:textId="78100936" w:rsidR="006727FC" w:rsidRPr="006727FC" w:rsidRDefault="00E624D5" w:rsidP="006727FC">
            <w:pPr>
              <w:pStyle w:val="ListParagraph"/>
              <w:numPr>
                <w:ilvl w:val="0"/>
                <w:numId w:val="36"/>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Simplification for others: art. 104</w:t>
            </w:r>
          </w:p>
          <w:p w14:paraId="18295680" w14:textId="1D72B6DC" w:rsidR="006727FC" w:rsidRDefault="003516F3" w:rsidP="00E624D5">
            <w:pPr>
              <w:pStyle w:val="ListParagraph"/>
              <w:numPr>
                <w:ilvl w:val="0"/>
                <w:numId w:val="36"/>
              </w:numPr>
              <w:spacing w:after="0" w:line="240" w:lineRule="auto"/>
              <w:ind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Simplified calculation for the risk factor in the spread risk sub-module and the market risk concentration sub-module: art. 105a</w:t>
            </w:r>
          </w:p>
          <w:p w14:paraId="0913CFA8" w14:textId="4A464878" w:rsidR="006727FC" w:rsidRPr="0098709A" w:rsidRDefault="006727FC" w:rsidP="003516F3">
            <w:pPr>
              <w:pStyle w:val="ListParagraph"/>
              <w:spacing w:after="0" w:line="240" w:lineRule="auto"/>
              <w:ind w:left="34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C29C9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FFD2146"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F22F8D" w14:textId="77777777" w:rsidR="00E624D5" w:rsidRPr="002B1614" w:rsidRDefault="00E624D5" w:rsidP="00E624D5">
            <w:pPr>
              <w:rPr>
                <w:rFonts w:ascii="Times New Roman" w:hAnsi="Times New Roman" w:cs="Times New Roman"/>
                <w:sz w:val="18"/>
                <w:szCs w:val="18"/>
              </w:rPr>
            </w:pPr>
          </w:p>
        </w:tc>
      </w:tr>
      <w:tr w:rsidR="00E624D5" w:rsidRPr="002B1614" w14:paraId="19E0FDBD" w14:textId="77777777" w:rsidTr="002040E2">
        <w:trPr>
          <w:trHeight w:hRule="exact" w:val="423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E03F99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98C45A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737CEAEE" w14:textId="77777777" w:rsidR="00E624D5" w:rsidRDefault="00E624D5" w:rsidP="00E624D5">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1A4DA6AC" w14:textId="77777777" w:rsidR="00E624D5"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2609DE91" w14:textId="79D3ACD5"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r w:rsidRPr="002B1614" w:rsidDel="0091390A">
              <w:rPr>
                <w:rFonts w:ascii="Times New Roman" w:hAnsi="Times New Roman" w:cs="Times New Roman"/>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3AC214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84F73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510C8D5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97EBD8"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3FAD1E" w14:textId="77777777" w:rsidR="00E624D5" w:rsidRPr="002B1614" w:rsidRDefault="00E624D5" w:rsidP="00E624D5">
            <w:pPr>
              <w:rPr>
                <w:rFonts w:ascii="Times New Roman" w:hAnsi="Times New Roman" w:cs="Times New Roman"/>
                <w:sz w:val="18"/>
                <w:szCs w:val="18"/>
              </w:rPr>
            </w:pPr>
          </w:p>
        </w:tc>
      </w:tr>
      <w:tr w:rsidR="00E624D5" w:rsidRPr="002B1614" w14:paraId="76C8A1DF" w14:textId="77777777" w:rsidTr="001C50E2">
        <w:trPr>
          <w:trHeight w:hRule="exact" w:val="73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7730B1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437D1326"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0546F93"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Evaluate</w:t>
            </w:r>
            <w:r w:rsidRPr="002B1614">
              <w:rPr>
                <w:rFonts w:ascii="Times New Roman" w:hAnsi="Times New Roman" w:cs="Times New Roman"/>
                <w:b/>
                <w:sz w:val="18"/>
                <w:szCs w:val="18"/>
              </w:rPr>
              <w:t xml:space="preserve"> reasonableness</w:t>
            </w:r>
            <w:r w:rsidRPr="002B1614">
              <w:rPr>
                <w:rFonts w:ascii="Times New Roman" w:hAnsi="Times New Roman" w:cs="Times New Roman"/>
                <w:sz w:val="18"/>
                <w:szCs w:val="18"/>
              </w:rPr>
              <w:t xml:space="preserve"> of the SCR calculation, by LOB, notably by comparing results with prior period calculations and benchmarking (</w:t>
            </w:r>
            <w:r w:rsidRPr="002B1614">
              <w:rPr>
                <w:rFonts w:ascii="Times New Roman" w:hAnsi="Times New Roman" w:cs="Times New Roman"/>
                <w:sz w:val="18"/>
                <w:szCs w:val="18"/>
                <w:u w:val="single"/>
              </w:rPr>
              <w:t>IM</w:t>
            </w:r>
            <w:r w:rsidRPr="002B1614">
              <w:rPr>
                <w:rFonts w:ascii="Times New Roman" w:hAnsi="Times New Roman" w:cs="Times New Roman"/>
                <w:sz w:val="18"/>
                <w:szCs w:val="18"/>
              </w:rPr>
              <w:t>: and the outcome of the standard formula, if available).</w:t>
            </w:r>
          </w:p>
          <w:p w14:paraId="32491AEB"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99A6BE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C3CC4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8808CBE"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A443C4" w14:textId="77777777" w:rsidR="00E624D5" w:rsidRPr="002B1614" w:rsidRDefault="00E624D5" w:rsidP="00E624D5">
            <w:pPr>
              <w:rPr>
                <w:rFonts w:ascii="Times New Roman" w:hAnsi="Times New Roman" w:cs="Times New Roman"/>
                <w:sz w:val="18"/>
                <w:szCs w:val="18"/>
              </w:rPr>
            </w:pPr>
          </w:p>
        </w:tc>
      </w:tr>
      <w:tr w:rsidR="00E624D5" w:rsidRPr="002B1614" w14:paraId="4AE58FCF" w14:textId="77777777" w:rsidTr="002040E2">
        <w:trPr>
          <w:trHeight w:hRule="exact" w:val="2382"/>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9F6E8E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051367D"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26A43413"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Evaluate </w:t>
            </w:r>
            <w:r w:rsidRPr="002B1614">
              <w:rPr>
                <w:rFonts w:ascii="Times New Roman" w:hAnsi="Times New Roman" w:cs="Times New Roman"/>
                <w:b/>
                <w:sz w:val="18"/>
                <w:szCs w:val="18"/>
              </w:rPr>
              <w:t>reasonableness</w:t>
            </w:r>
            <w:r w:rsidRPr="002B1614">
              <w:rPr>
                <w:rFonts w:ascii="Times New Roman" w:hAnsi="Times New Roman" w:cs="Times New Roman"/>
                <w:sz w:val="18"/>
                <w:szCs w:val="18"/>
              </w:rPr>
              <w:t xml:space="preserve"> of the gross and net SCR calculation and of the ratio net versus gross.</w:t>
            </w:r>
            <w:r w:rsidRPr="002B1614">
              <w:rPr>
                <w:rFonts w:ascii="Times New Roman" w:hAnsi="Times New Roman" w:cs="Times New Roman"/>
                <w:b/>
                <w:sz w:val="18"/>
                <w:szCs w:val="18"/>
                <w:u w:val="single"/>
              </w:rPr>
              <w:br w:type="page"/>
            </w:r>
          </w:p>
          <w:p w14:paraId="046E8E81"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05D96E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EA270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Spread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AE74739"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A44B32" w14:textId="77777777" w:rsidR="00E624D5" w:rsidRPr="002B1614" w:rsidRDefault="00E624D5" w:rsidP="00E624D5">
            <w:pPr>
              <w:rPr>
                <w:rFonts w:ascii="Times New Roman" w:hAnsi="Times New Roman" w:cs="Times New Roman"/>
                <w:sz w:val="18"/>
                <w:szCs w:val="18"/>
              </w:rPr>
            </w:pPr>
          </w:p>
        </w:tc>
      </w:tr>
      <w:tr w:rsidR="00E624D5" w:rsidRPr="002B1614" w14:paraId="1CE0D1E5" w14:textId="77777777" w:rsidTr="007A661E">
        <w:trPr>
          <w:trHeight w:hRule="exact" w:val="42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3CADF7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8EB242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6FD6E327" w14:textId="77777777" w:rsidR="00E624D5" w:rsidRPr="002B1614" w:rsidRDefault="00E624D5" w:rsidP="00E624D5">
            <w:pPr>
              <w:widowControl/>
              <w:ind w:left="156"/>
              <w:rPr>
                <w:rFonts w:ascii="Times New Roman" w:hAnsi="Times New Roman" w:cs="Times New Roman"/>
                <w:b/>
                <w:sz w:val="18"/>
                <w:szCs w:val="18"/>
              </w:rPr>
            </w:pPr>
            <w:r w:rsidRPr="002B1614">
              <w:rPr>
                <w:rFonts w:ascii="Times New Roman" w:hAnsi="Times New Roman" w:cs="Times New Roman"/>
                <w:b/>
                <w:sz w:val="18"/>
                <w:szCs w:val="18"/>
              </w:rPr>
              <w:t>Currency Risk</w:t>
            </w:r>
          </w:p>
          <w:p w14:paraId="21D53A18" w14:textId="77777777" w:rsidR="00E624D5" w:rsidRPr="002B1614" w:rsidRDefault="00E624D5" w:rsidP="00E624D5">
            <w:pPr>
              <w:spacing w:after="0" w:line="240" w:lineRule="auto"/>
              <w:ind w:left="102"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C2265F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AF686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A4470C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A6B7AA" w14:textId="77777777" w:rsidR="00E624D5" w:rsidRPr="002B1614" w:rsidRDefault="00E624D5" w:rsidP="00E624D5">
            <w:pPr>
              <w:rPr>
                <w:rFonts w:ascii="Times New Roman" w:hAnsi="Times New Roman" w:cs="Times New Roman"/>
                <w:sz w:val="18"/>
                <w:szCs w:val="18"/>
              </w:rPr>
            </w:pPr>
          </w:p>
        </w:tc>
      </w:tr>
      <w:tr w:rsidR="00E624D5" w:rsidRPr="002B1614" w14:paraId="577E1DFF" w14:textId="77777777" w:rsidTr="002040E2">
        <w:trPr>
          <w:trHeight w:hRule="exact" w:val="2133"/>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7E10F8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101EEB32"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D319597"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SCR has been calculated on </w:t>
            </w:r>
            <w:r w:rsidRPr="002B1614">
              <w:rPr>
                <w:rFonts w:ascii="Times New Roman" w:hAnsi="Times New Roman" w:cs="Times New Roman"/>
                <w:b/>
                <w:sz w:val="18"/>
                <w:szCs w:val="18"/>
              </w:rPr>
              <w:t>all assets and liabilities</w:t>
            </w:r>
            <w:r w:rsidRPr="002B1614">
              <w:rPr>
                <w:rFonts w:ascii="Times New Roman" w:hAnsi="Times New Roman" w:cs="Times New Roman"/>
                <w:sz w:val="18"/>
                <w:szCs w:val="18"/>
              </w:rPr>
              <w:t xml:space="preserve"> where currency risk is relevant. Notably, ensure the assets and liabilities considered for significant </w:t>
            </w:r>
            <w:r w:rsidRPr="002B1614">
              <w:rPr>
                <w:rFonts w:ascii="Times New Roman" w:hAnsi="Times New Roman" w:cs="Times New Roman"/>
                <w:b/>
                <w:sz w:val="18"/>
                <w:szCs w:val="18"/>
              </w:rPr>
              <w:t>structured products,</w:t>
            </w:r>
            <w:r w:rsidRPr="002B1614">
              <w:rPr>
                <w:rFonts w:ascii="Times New Roman" w:hAnsi="Times New Roman" w:cs="Times New Roman"/>
                <w:sz w:val="18"/>
                <w:szCs w:val="18"/>
              </w:rPr>
              <w:t xml:space="preserve"> </w:t>
            </w:r>
            <w:r w:rsidRPr="002B1614">
              <w:rPr>
                <w:rFonts w:ascii="Times New Roman" w:hAnsi="Times New Roman" w:cs="Times New Roman"/>
                <w:b/>
                <w:sz w:val="18"/>
                <w:szCs w:val="18"/>
              </w:rPr>
              <w:t xml:space="preserve">investment funds, financing of real estate entities, employee benefits assets </w:t>
            </w:r>
            <w:r w:rsidRPr="002B1614">
              <w:rPr>
                <w:rFonts w:ascii="Times New Roman" w:hAnsi="Times New Roman" w:cs="Times New Roman"/>
                <w:sz w:val="18"/>
                <w:szCs w:val="18"/>
              </w:rPr>
              <w:t xml:space="preserve">have been considered accurately (based on the mapping reviewed during procedures described in chapter ‘SCR Market Risk” and taking into account particular points of attention mentioned in that chapter).Check consistency with ‘list of assets’, ‘assets and liabilities by currency’, ‘open derivatives’ files and other sources as for example the </w:t>
            </w:r>
            <w:r w:rsidRPr="002B1614">
              <w:rPr>
                <w:rFonts w:ascii="Times New Roman" w:hAnsi="Times New Roman" w:cs="Times New Roman"/>
                <w:b/>
                <w:sz w:val="18"/>
                <w:szCs w:val="18"/>
              </w:rPr>
              <w:t>periodic reporting to the regulator</w:t>
            </w:r>
            <w:r w:rsidRPr="002B1614">
              <w:rPr>
                <w:rFonts w:ascii="Times New Roman" w:hAnsi="Times New Roman" w:cs="Times New Roman"/>
                <w:sz w:val="18"/>
                <w:szCs w:val="18"/>
              </w:rPr>
              <w:t xml:space="preserve">. </w:t>
            </w:r>
          </w:p>
          <w:p w14:paraId="42446CB7"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F1BD3C3" w14:textId="3711AD8A" w:rsidR="00E624D5" w:rsidRPr="002040E2" w:rsidRDefault="00E624D5" w:rsidP="00E624D5">
            <w:pPr>
              <w:spacing w:after="0" w:line="240" w:lineRule="auto"/>
              <w:ind w:right="-20"/>
              <w:rPr>
                <w:rFonts w:ascii="Times New Roman" w:eastAsia="Times New Roman" w:hAnsi="Times New Roman" w:cs="Times New Roman"/>
                <w:spacing w:val="3"/>
                <w:sz w:val="18"/>
                <w:szCs w:val="18"/>
              </w:rPr>
            </w:pPr>
            <w:r w:rsidRPr="002E17FC">
              <w:rPr>
                <w:rFonts w:ascii="Times New Roman" w:eastAsia="Times New Roman" w:hAnsi="Times New Roman" w:cs="Times New Roman"/>
                <w:spacing w:val="3"/>
                <w:sz w:val="18"/>
                <w:szCs w:val="18"/>
                <w:u w:val="single"/>
              </w:rPr>
              <w:t>General provisions</w:t>
            </w:r>
            <w:r>
              <w:rPr>
                <w:rFonts w:ascii="Times New Roman" w:eastAsia="Times New Roman" w:hAnsi="Times New Roman" w:cs="Times New Roman"/>
                <w:spacing w:val="3"/>
                <w:sz w:val="18"/>
                <w:szCs w:val="18"/>
              </w:rPr>
              <w:t>:</w:t>
            </w:r>
          </w:p>
          <w:p w14:paraId="560B7E6C" w14:textId="4DA9E041" w:rsidR="00E624D5" w:rsidRDefault="00E624D5" w:rsidP="00E624D5">
            <w:pPr>
              <w:pStyle w:val="ListParagraph"/>
              <w:numPr>
                <w:ilvl w:val="0"/>
                <w:numId w:val="39"/>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3E246F">
              <w:rPr>
                <w:rFonts w:ascii="Times New Roman" w:eastAsia="Times New Roman" w:hAnsi="Times New Roman" w:cs="Times New Roman"/>
                <w:spacing w:val="3"/>
                <w:sz w:val="18"/>
                <w:szCs w:val="18"/>
              </w:rPr>
              <w:t>Article 188 of the Delegated Acts</w:t>
            </w:r>
          </w:p>
          <w:p w14:paraId="11FDDC30" w14:textId="77777777" w:rsidR="00E624D5" w:rsidRDefault="00E624D5" w:rsidP="00E624D5">
            <w:pPr>
              <w:spacing w:after="0" w:line="240" w:lineRule="auto"/>
              <w:ind w:right="-20"/>
              <w:rPr>
                <w:rFonts w:ascii="Times New Roman" w:eastAsia="Times New Roman" w:hAnsi="Times New Roman" w:cs="Times New Roman"/>
                <w:spacing w:val="3"/>
                <w:sz w:val="18"/>
                <w:szCs w:val="18"/>
              </w:rPr>
            </w:pPr>
          </w:p>
          <w:p w14:paraId="431B71AD" w14:textId="1E9C2F3A" w:rsidR="00E624D5" w:rsidRPr="002040E2" w:rsidRDefault="00E624D5" w:rsidP="00E624D5">
            <w:pPr>
              <w:spacing w:after="0" w:line="240" w:lineRule="auto"/>
              <w:ind w:right="-20"/>
              <w:rPr>
                <w:rFonts w:ascii="Times New Roman" w:eastAsia="Times New Roman" w:hAnsi="Times New Roman" w:cs="Times New Roman"/>
                <w:spacing w:val="3"/>
                <w:sz w:val="18"/>
                <w:szCs w:val="18"/>
                <w:u w:val="single"/>
              </w:rPr>
            </w:pPr>
            <w:r w:rsidRPr="002040E2">
              <w:rPr>
                <w:rFonts w:ascii="Times New Roman" w:eastAsia="Times New Roman" w:hAnsi="Times New Roman" w:cs="Times New Roman"/>
                <w:spacing w:val="3"/>
                <w:sz w:val="18"/>
                <w:szCs w:val="18"/>
                <w:u w:val="single"/>
              </w:rPr>
              <w:t>Specific points:</w:t>
            </w:r>
          </w:p>
          <w:p w14:paraId="48BE45A6" w14:textId="7953FF41" w:rsidR="00E624D5" w:rsidRPr="00A041E3" w:rsidRDefault="00E624D5" w:rsidP="00E624D5">
            <w:pPr>
              <w:pStyle w:val="ListParagraph"/>
              <w:numPr>
                <w:ilvl w:val="0"/>
                <w:numId w:val="27"/>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041E3">
              <w:rPr>
                <w:rFonts w:ascii="Times New Roman" w:eastAsia="Times New Roman" w:hAnsi="Times New Roman" w:cs="Times New Roman"/>
                <w:spacing w:val="3"/>
                <w:sz w:val="18"/>
                <w:szCs w:val="18"/>
              </w:rPr>
              <w:t>Orientation/</w:t>
            </w:r>
            <w:proofErr w:type="spellStart"/>
            <w:r w:rsidRPr="00A041E3">
              <w:rPr>
                <w:rFonts w:ascii="Times New Roman" w:eastAsia="Times New Roman" w:hAnsi="Times New Roman" w:cs="Times New Roman"/>
                <w:spacing w:val="3"/>
                <w:sz w:val="18"/>
                <w:szCs w:val="18"/>
              </w:rPr>
              <w:t>Richtlijn</w:t>
            </w:r>
            <w:proofErr w:type="spellEnd"/>
            <w:r w:rsidRPr="00A041E3">
              <w:rPr>
                <w:rFonts w:ascii="Times New Roman" w:eastAsia="Times New Roman" w:hAnsi="Times New Roman" w:cs="Times New Roman"/>
                <w:spacing w:val="3"/>
                <w:sz w:val="18"/>
                <w:szCs w:val="18"/>
              </w:rPr>
              <w:t xml:space="preserve"> 1 of NBB circular NBB_2016_16</w:t>
            </w:r>
          </w:p>
          <w:p w14:paraId="6EA1D264" w14:textId="77777777" w:rsidR="00E624D5" w:rsidRDefault="00E624D5" w:rsidP="00E624D5">
            <w:pPr>
              <w:spacing w:after="0" w:line="240" w:lineRule="auto"/>
              <w:ind w:right="-20"/>
              <w:rPr>
                <w:rFonts w:ascii="Times New Roman" w:eastAsia="Times New Roman" w:hAnsi="Times New Roman" w:cs="Times New Roman"/>
                <w:spacing w:val="3"/>
                <w:sz w:val="18"/>
                <w:szCs w:val="18"/>
              </w:rPr>
            </w:pPr>
          </w:p>
          <w:p w14:paraId="4BBCF274" w14:textId="6482B1D6" w:rsidR="00E624D5" w:rsidRPr="00446E72" w:rsidRDefault="00E624D5" w:rsidP="00E624D5"/>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AE3BC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79385A3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Currency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1EA0C2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E03C83" w14:textId="77777777" w:rsidR="00E624D5" w:rsidRPr="002B1614" w:rsidRDefault="00E624D5" w:rsidP="00E624D5">
            <w:pPr>
              <w:rPr>
                <w:rFonts w:ascii="Times New Roman" w:hAnsi="Times New Roman" w:cs="Times New Roman"/>
                <w:sz w:val="18"/>
                <w:szCs w:val="18"/>
              </w:rPr>
            </w:pPr>
          </w:p>
        </w:tc>
      </w:tr>
      <w:tr w:rsidR="00E624D5" w:rsidRPr="002B1614" w14:paraId="695776D4" w14:textId="77777777" w:rsidTr="007A661E">
        <w:trPr>
          <w:trHeight w:hRule="exact" w:val="95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C51972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12036F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BEA6BDD" w14:textId="04ED57C1"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the </w:t>
            </w:r>
            <w:r w:rsidRPr="002B1614">
              <w:rPr>
                <w:rFonts w:ascii="Times New Roman" w:hAnsi="Times New Roman" w:cs="Times New Roman"/>
                <w:b/>
                <w:sz w:val="18"/>
                <w:szCs w:val="18"/>
              </w:rPr>
              <w:t>stresses</w:t>
            </w:r>
            <w:r w:rsidRPr="002B1614">
              <w:rPr>
                <w:rFonts w:ascii="Times New Roman" w:hAnsi="Times New Roman" w:cs="Times New Roman"/>
                <w:sz w:val="18"/>
                <w:szCs w:val="18"/>
              </w:rPr>
              <w:t xml:space="preserve"> applied for calculating SCR are compliant with the applicable </w:t>
            </w:r>
            <w:r>
              <w:rPr>
                <w:rFonts w:ascii="Times New Roman" w:hAnsi="Times New Roman" w:cs="Times New Roman"/>
                <w:b/>
                <w:sz w:val="18"/>
                <w:szCs w:val="18"/>
              </w:rPr>
              <w:t>Solvency II</w:t>
            </w:r>
            <w:r w:rsidRPr="002B1614">
              <w:rPr>
                <w:rFonts w:ascii="Times New Roman" w:hAnsi="Times New Roman" w:cs="Times New Roman"/>
                <w:b/>
                <w:sz w:val="18"/>
                <w:szCs w:val="18"/>
              </w:rPr>
              <w:t xml:space="preserve"> Specifications</w:t>
            </w:r>
            <w:r w:rsidRPr="002B1614">
              <w:rPr>
                <w:rFonts w:ascii="Times New Roman" w:hAnsi="Times New Roman" w:cs="Times New Roman"/>
                <w:sz w:val="18"/>
                <w:szCs w:val="18"/>
              </w:rPr>
              <w:t>.</w:t>
            </w:r>
          </w:p>
          <w:p w14:paraId="7B38E2F6"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067EF5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Article 188(2) to (7) of the Delegated Acts.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553C0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66EC186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Currency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A71150B"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40F082" w14:textId="77777777" w:rsidR="00E624D5" w:rsidRPr="002B1614" w:rsidRDefault="00E624D5" w:rsidP="00E624D5">
            <w:pPr>
              <w:rPr>
                <w:rFonts w:ascii="Times New Roman" w:hAnsi="Times New Roman" w:cs="Times New Roman"/>
                <w:sz w:val="18"/>
                <w:szCs w:val="18"/>
              </w:rPr>
            </w:pPr>
          </w:p>
        </w:tc>
      </w:tr>
      <w:tr w:rsidR="00E624D5" w:rsidRPr="002B1614" w14:paraId="7EE2B653" w14:textId="77777777" w:rsidTr="002040E2">
        <w:trPr>
          <w:trHeight w:hRule="exact" w:val="200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B76876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D35FCF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B379668"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Where </w:t>
            </w:r>
            <w:r w:rsidRPr="002B1614">
              <w:rPr>
                <w:rFonts w:ascii="Times New Roman" w:hAnsi="Times New Roman" w:cs="Times New Roman"/>
                <w:b/>
                <w:sz w:val="18"/>
                <w:szCs w:val="18"/>
              </w:rPr>
              <w:t>currency hedging and/or other strategies</w:t>
            </w:r>
            <w:r w:rsidRPr="002B1614">
              <w:rPr>
                <w:rFonts w:ascii="Times New Roman" w:hAnsi="Times New Roman" w:cs="Times New Roman"/>
                <w:sz w:val="18"/>
                <w:szCs w:val="18"/>
              </w:rPr>
              <w:t xml:space="preserve"> used to mitigate the risk have been taken into account to lower the capital requirement, ensure the underlying documentation is adequate.</w:t>
            </w:r>
          </w:p>
          <w:p w14:paraId="2E91F09E" w14:textId="77777777" w:rsidR="00E624D5" w:rsidRPr="002B1614" w:rsidRDefault="00E624D5" w:rsidP="00E624D5">
            <w:pPr>
              <w:ind w:left="156"/>
              <w:rPr>
                <w:rFonts w:ascii="Times New Roman" w:hAnsi="Times New Roman" w:cs="Times New Roman"/>
                <w:sz w:val="18"/>
                <w:szCs w:val="18"/>
              </w:rPr>
            </w:pPr>
          </w:p>
          <w:p w14:paraId="2FC8B943" w14:textId="77777777" w:rsidR="00E624D5" w:rsidRPr="002B1614" w:rsidRDefault="00E624D5" w:rsidP="00E624D5">
            <w:pPr>
              <w:ind w:left="156"/>
              <w:rPr>
                <w:rFonts w:ascii="Times New Roman" w:hAnsi="Times New Roman" w:cs="Times New Roman"/>
                <w:sz w:val="18"/>
                <w:szCs w:val="18"/>
              </w:rPr>
            </w:pPr>
          </w:p>
          <w:p w14:paraId="42780D57"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0236B1A7" w14:textId="204C4801" w:rsidR="00E624D5" w:rsidRPr="002040E2" w:rsidRDefault="00E624D5" w:rsidP="00E624D5">
            <w:pPr>
              <w:pStyle w:val="ListParagraph"/>
              <w:numPr>
                <w:ilvl w:val="0"/>
                <w:numId w:val="38"/>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94CD9">
              <w:rPr>
                <w:rFonts w:ascii="Times New Roman" w:eastAsia="Times New Roman" w:hAnsi="Times New Roman" w:cs="Times New Roman"/>
                <w:spacing w:val="3"/>
                <w:sz w:val="18"/>
                <w:szCs w:val="18"/>
              </w:rPr>
              <w:t xml:space="preserve">Article </w:t>
            </w:r>
            <w:r>
              <w:rPr>
                <w:rFonts w:ascii="Times New Roman" w:eastAsia="Times New Roman" w:hAnsi="Times New Roman" w:cs="Times New Roman"/>
                <w:spacing w:val="3"/>
                <w:sz w:val="18"/>
                <w:szCs w:val="18"/>
              </w:rPr>
              <w:t>151(5) of the Control Law</w:t>
            </w:r>
          </w:p>
          <w:p w14:paraId="4E2E8E61" w14:textId="77777777" w:rsidR="00E624D5" w:rsidRDefault="00E624D5" w:rsidP="00E624D5">
            <w:pPr>
              <w:pStyle w:val="ListParagraph"/>
              <w:numPr>
                <w:ilvl w:val="0"/>
                <w:numId w:val="38"/>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209-210, 212-215 of the Delegated Acts</w:t>
            </w:r>
          </w:p>
          <w:p w14:paraId="5093ED44" w14:textId="4A91112D" w:rsidR="00E624D5" w:rsidRPr="00A94CD9" w:rsidRDefault="00E624D5" w:rsidP="00E624D5">
            <w:pPr>
              <w:pStyle w:val="ListParagraph"/>
              <w:numPr>
                <w:ilvl w:val="0"/>
                <w:numId w:val="38"/>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 circular NBB_2016_14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02297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2BFD72F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Currency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52FC160"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1A4556" w14:textId="77777777" w:rsidR="00E624D5" w:rsidRPr="002B1614" w:rsidRDefault="00E624D5" w:rsidP="00E624D5">
            <w:pPr>
              <w:rPr>
                <w:rFonts w:ascii="Times New Roman" w:hAnsi="Times New Roman" w:cs="Times New Roman"/>
                <w:sz w:val="18"/>
                <w:szCs w:val="18"/>
              </w:rPr>
            </w:pPr>
          </w:p>
        </w:tc>
      </w:tr>
      <w:tr w:rsidR="00E624D5" w:rsidRPr="002B1614" w14:paraId="2BCBFDFC" w14:textId="77777777" w:rsidTr="007A661E">
        <w:trPr>
          <w:trHeight w:hRule="exact" w:val="70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A79964C"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587BD1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36E399B"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Review that when </w:t>
            </w:r>
            <w:r w:rsidRPr="002B1614">
              <w:rPr>
                <w:rFonts w:ascii="Times New Roman" w:hAnsi="Times New Roman" w:cs="Times New Roman"/>
                <w:b/>
                <w:sz w:val="18"/>
                <w:szCs w:val="18"/>
              </w:rPr>
              <w:t>simplifications</w:t>
            </w:r>
            <w:r w:rsidRPr="002B1614">
              <w:rPr>
                <w:rFonts w:ascii="Times New Roman" w:hAnsi="Times New Roman" w:cs="Times New Roman"/>
                <w:sz w:val="18"/>
                <w:szCs w:val="18"/>
              </w:rPr>
              <w:t xml:space="preserve"> are used (e.g. classification, valuation …), justification and validation is documented.</w:t>
            </w:r>
          </w:p>
          <w:p w14:paraId="76A4BAC2"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89DA14F"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6D4C2F">
              <w:rPr>
                <w:rFonts w:ascii="Times New Roman" w:eastAsia="Times New Roman" w:hAnsi="Times New Roman" w:cs="Times New Roman"/>
                <w:spacing w:val="3"/>
                <w:sz w:val="18"/>
                <w:szCs w:val="18"/>
              </w:rPr>
              <w:t xml:space="preserve">Article 88 </w:t>
            </w:r>
            <w:r>
              <w:rPr>
                <w:rFonts w:ascii="Times New Roman" w:eastAsia="Times New Roman" w:hAnsi="Times New Roman" w:cs="Times New Roman"/>
                <w:spacing w:val="3"/>
                <w:sz w:val="18"/>
                <w:szCs w:val="18"/>
              </w:rPr>
              <w:t xml:space="preserve">(proportionality) </w:t>
            </w:r>
            <w:r w:rsidRPr="006D4C2F">
              <w:rPr>
                <w:rFonts w:ascii="Times New Roman" w:eastAsia="Times New Roman" w:hAnsi="Times New Roman" w:cs="Times New Roman"/>
                <w:spacing w:val="3"/>
                <w:sz w:val="18"/>
                <w:szCs w:val="18"/>
              </w:rPr>
              <w:t>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421ED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7DA67226"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Currency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761DA7"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5C87A1" w14:textId="77777777" w:rsidR="00E624D5" w:rsidRPr="002B1614" w:rsidRDefault="00E624D5" w:rsidP="00E624D5">
            <w:pPr>
              <w:rPr>
                <w:rFonts w:ascii="Times New Roman" w:hAnsi="Times New Roman" w:cs="Times New Roman"/>
                <w:sz w:val="18"/>
                <w:szCs w:val="18"/>
              </w:rPr>
            </w:pPr>
          </w:p>
        </w:tc>
      </w:tr>
      <w:tr w:rsidR="00E624D5" w:rsidRPr="002B1614" w14:paraId="33E473E4" w14:textId="77777777" w:rsidTr="002040E2">
        <w:trPr>
          <w:trHeight w:hRule="exact" w:val="423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4BDB85DC"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FAB368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6B55F01" w14:textId="77777777" w:rsidR="00E624D5" w:rsidRDefault="00E624D5" w:rsidP="00E624D5">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670A7437" w14:textId="77777777" w:rsidR="00E624D5"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22F7021E" w14:textId="3FDEB333"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r w:rsidRPr="002B1614" w:rsidDel="0091390A">
              <w:rPr>
                <w:rFonts w:ascii="Times New Roman" w:hAnsi="Times New Roman" w:cs="Times New Roman"/>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18F6F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C63E5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495156E8"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Currency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07FE5EF"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A4F1FE" w14:textId="77777777" w:rsidR="00E624D5" w:rsidRPr="002B1614" w:rsidRDefault="00E624D5" w:rsidP="00E624D5">
            <w:pPr>
              <w:rPr>
                <w:rFonts w:ascii="Times New Roman" w:hAnsi="Times New Roman" w:cs="Times New Roman"/>
                <w:sz w:val="18"/>
                <w:szCs w:val="18"/>
              </w:rPr>
            </w:pPr>
          </w:p>
        </w:tc>
      </w:tr>
      <w:tr w:rsidR="00E624D5" w:rsidRPr="002B1614" w14:paraId="67A190D5" w14:textId="77777777" w:rsidTr="007A661E">
        <w:trPr>
          <w:trHeight w:hRule="exact" w:val="96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E3ECAC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9F5B25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1C7BE72"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Evaluate</w:t>
            </w:r>
            <w:r w:rsidRPr="002B1614">
              <w:rPr>
                <w:rFonts w:ascii="Times New Roman" w:hAnsi="Times New Roman" w:cs="Times New Roman"/>
                <w:b/>
                <w:sz w:val="18"/>
                <w:szCs w:val="18"/>
              </w:rPr>
              <w:t xml:space="preserve"> reasonableness</w:t>
            </w:r>
            <w:r w:rsidRPr="002B1614">
              <w:rPr>
                <w:rFonts w:ascii="Times New Roman" w:hAnsi="Times New Roman" w:cs="Times New Roman"/>
                <w:sz w:val="18"/>
                <w:szCs w:val="18"/>
              </w:rPr>
              <w:t xml:space="preserve"> of the SCR calculation, by LOB, notably by comparing results with prior period calculations and benchmarking (</w:t>
            </w:r>
            <w:r w:rsidRPr="002B1614">
              <w:rPr>
                <w:rFonts w:ascii="Times New Roman" w:hAnsi="Times New Roman" w:cs="Times New Roman"/>
                <w:sz w:val="18"/>
                <w:szCs w:val="18"/>
                <w:u w:val="single"/>
              </w:rPr>
              <w:t>IM</w:t>
            </w:r>
            <w:r w:rsidRPr="002B1614">
              <w:rPr>
                <w:rFonts w:ascii="Times New Roman" w:hAnsi="Times New Roman" w:cs="Times New Roman"/>
                <w:sz w:val="18"/>
                <w:szCs w:val="18"/>
              </w:rPr>
              <w:t>: and the outcome of the standard formula, if available).</w:t>
            </w:r>
          </w:p>
          <w:p w14:paraId="76E20B81"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8E049E0"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7EF38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450B9F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Currency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7FAF640"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C5AD99" w14:textId="77777777" w:rsidR="00E624D5" w:rsidRPr="002B1614" w:rsidRDefault="00E624D5" w:rsidP="00E624D5">
            <w:pPr>
              <w:rPr>
                <w:rFonts w:ascii="Times New Roman" w:hAnsi="Times New Roman" w:cs="Times New Roman"/>
                <w:sz w:val="18"/>
                <w:szCs w:val="18"/>
              </w:rPr>
            </w:pPr>
          </w:p>
        </w:tc>
      </w:tr>
      <w:tr w:rsidR="00E624D5" w:rsidRPr="002B1614" w14:paraId="639C49DB" w14:textId="77777777" w:rsidTr="002040E2">
        <w:trPr>
          <w:trHeight w:hRule="exact" w:val="201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C3E3BC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3A89346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CAC9389"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Evaluate </w:t>
            </w:r>
            <w:r w:rsidRPr="002B1614">
              <w:rPr>
                <w:rFonts w:ascii="Times New Roman" w:hAnsi="Times New Roman" w:cs="Times New Roman"/>
                <w:b/>
                <w:sz w:val="18"/>
                <w:szCs w:val="18"/>
              </w:rPr>
              <w:t>reasonableness</w:t>
            </w:r>
            <w:r w:rsidRPr="002B1614">
              <w:rPr>
                <w:rFonts w:ascii="Times New Roman" w:hAnsi="Times New Roman" w:cs="Times New Roman"/>
                <w:sz w:val="18"/>
                <w:szCs w:val="18"/>
              </w:rPr>
              <w:t xml:space="preserve"> of the gross and net SCR calculation and of the ratio net versus gross.</w:t>
            </w:r>
          </w:p>
          <w:p w14:paraId="43A4BE1E"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21E6C74"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3352AB"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FF72A4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Currency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81D1267"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57A686" w14:textId="77777777" w:rsidR="00E624D5" w:rsidRPr="002B1614" w:rsidRDefault="00E624D5" w:rsidP="00E624D5">
            <w:pPr>
              <w:rPr>
                <w:rFonts w:ascii="Times New Roman" w:hAnsi="Times New Roman" w:cs="Times New Roman"/>
                <w:sz w:val="18"/>
                <w:szCs w:val="18"/>
              </w:rPr>
            </w:pPr>
          </w:p>
        </w:tc>
      </w:tr>
      <w:tr w:rsidR="00E624D5" w:rsidRPr="002B1614" w14:paraId="19B6C666" w14:textId="77777777" w:rsidTr="007A661E">
        <w:trPr>
          <w:trHeight w:hRule="exact" w:val="42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DCA34F7"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15EE2D6"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4031165E" w14:textId="77777777" w:rsidR="00E624D5" w:rsidRPr="002B1614" w:rsidRDefault="00E624D5" w:rsidP="00E624D5">
            <w:pPr>
              <w:widowControl/>
              <w:ind w:left="156"/>
              <w:rPr>
                <w:b/>
                <w:sz w:val="18"/>
                <w:szCs w:val="18"/>
              </w:rPr>
            </w:pPr>
            <w:r w:rsidRPr="002B1614">
              <w:rPr>
                <w:b/>
                <w:sz w:val="18"/>
                <w:szCs w:val="18"/>
              </w:rPr>
              <w:t>Concentration Risk</w:t>
            </w:r>
          </w:p>
          <w:p w14:paraId="3633D9D5"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7E38975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13ECE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3754300"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816FD" w14:textId="77777777" w:rsidR="00E624D5" w:rsidRPr="002B1614" w:rsidRDefault="00E624D5" w:rsidP="00E624D5">
            <w:pPr>
              <w:rPr>
                <w:rFonts w:ascii="Times New Roman" w:hAnsi="Times New Roman" w:cs="Times New Roman"/>
                <w:sz w:val="18"/>
                <w:szCs w:val="18"/>
              </w:rPr>
            </w:pPr>
          </w:p>
        </w:tc>
      </w:tr>
      <w:tr w:rsidR="00E624D5" w:rsidRPr="002B1614" w14:paraId="19812FB7" w14:textId="77777777" w:rsidTr="002040E2">
        <w:trPr>
          <w:trHeight w:hRule="exact" w:val="227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3E5EC6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6AB11D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1BD870ED" w14:textId="5B50FAF4" w:rsidR="00E624D5" w:rsidRPr="002B1614" w:rsidRDefault="00E624D5" w:rsidP="00E624D5">
            <w:pPr>
              <w:ind w:left="156"/>
              <w:rPr>
                <w:rFonts w:ascii="Times New Roman" w:hAnsi="Times New Roman" w:cs="Times New Roman"/>
                <w:color w:val="FF0000"/>
                <w:sz w:val="18"/>
                <w:szCs w:val="18"/>
              </w:rPr>
            </w:pPr>
            <w:r w:rsidRPr="002B1614">
              <w:rPr>
                <w:rFonts w:ascii="Times New Roman" w:hAnsi="Times New Roman" w:cs="Times New Roman"/>
                <w:sz w:val="18"/>
                <w:szCs w:val="18"/>
              </w:rPr>
              <w:t xml:space="preserve">Verify that SCR has been calculated on </w:t>
            </w:r>
            <w:r w:rsidRPr="002B1614">
              <w:rPr>
                <w:rFonts w:ascii="Times New Roman" w:hAnsi="Times New Roman" w:cs="Times New Roman"/>
                <w:b/>
                <w:sz w:val="18"/>
                <w:szCs w:val="18"/>
              </w:rPr>
              <w:t xml:space="preserve">all assets </w:t>
            </w:r>
            <w:r w:rsidRPr="002B1614">
              <w:rPr>
                <w:rFonts w:ascii="Times New Roman" w:hAnsi="Times New Roman" w:cs="Times New Roman"/>
                <w:sz w:val="18"/>
                <w:szCs w:val="18"/>
              </w:rPr>
              <w:t>where concentration risk is relevant based on</w:t>
            </w:r>
            <w:r>
              <w:rPr>
                <w:rFonts w:ascii="Times New Roman" w:hAnsi="Times New Roman" w:cs="Times New Roman"/>
                <w:b/>
                <w:sz w:val="18"/>
                <w:szCs w:val="18"/>
              </w:rPr>
              <w:t xml:space="preserve"> </w:t>
            </w:r>
            <w:r>
              <w:rPr>
                <w:rFonts w:ascii="Times New Roman" w:hAnsi="Times New Roman" w:cs="Times New Roman"/>
                <w:sz w:val="18"/>
                <w:szCs w:val="18"/>
              </w:rPr>
              <w:t>Solvency II framework</w:t>
            </w:r>
            <w:r w:rsidRPr="002B1614">
              <w:rPr>
                <w:rFonts w:ascii="Times New Roman" w:hAnsi="Times New Roman" w:cs="Times New Roman"/>
                <w:sz w:val="18"/>
                <w:szCs w:val="18"/>
              </w:rPr>
              <w:t xml:space="preserve">, i.e. all assets covered in the other sub-modules with some exceptions. Notably, ensure the concentration risk portion of significant </w:t>
            </w:r>
            <w:r w:rsidRPr="002B1614">
              <w:rPr>
                <w:rFonts w:ascii="Times New Roman" w:hAnsi="Times New Roman" w:cs="Times New Roman"/>
                <w:b/>
                <w:sz w:val="18"/>
                <w:szCs w:val="18"/>
              </w:rPr>
              <w:t>structured products,</w:t>
            </w:r>
            <w:r w:rsidRPr="002B1614">
              <w:rPr>
                <w:rFonts w:ascii="Times New Roman" w:hAnsi="Times New Roman" w:cs="Times New Roman"/>
                <w:sz w:val="18"/>
                <w:szCs w:val="18"/>
              </w:rPr>
              <w:t xml:space="preserve"> </w:t>
            </w:r>
            <w:r w:rsidRPr="002B1614">
              <w:rPr>
                <w:rFonts w:ascii="Times New Roman" w:hAnsi="Times New Roman" w:cs="Times New Roman"/>
                <w:b/>
                <w:sz w:val="18"/>
                <w:szCs w:val="18"/>
              </w:rPr>
              <w:t xml:space="preserve">investment funds, financing of real estate entities, employee benefits assets </w:t>
            </w:r>
            <w:r w:rsidRPr="002B1614">
              <w:rPr>
                <w:rFonts w:ascii="Times New Roman" w:hAnsi="Times New Roman" w:cs="Times New Roman"/>
                <w:sz w:val="18"/>
                <w:szCs w:val="18"/>
              </w:rPr>
              <w:t>have been covered (based on the mapping reviewed based on procedures and taking into account particular points of attention described in chapter “SCR Market Risk”).</w:t>
            </w:r>
          </w:p>
          <w:p w14:paraId="5970E579"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54A59A9" w14:textId="5ED5AC22" w:rsidR="00E624D5" w:rsidRPr="002040E2" w:rsidRDefault="00E624D5" w:rsidP="00E624D5">
            <w:pPr>
              <w:spacing w:after="0" w:line="240" w:lineRule="auto"/>
              <w:ind w:right="-20"/>
              <w:rPr>
                <w:rFonts w:ascii="Times New Roman" w:eastAsia="Times New Roman" w:hAnsi="Times New Roman" w:cs="Times New Roman"/>
                <w:spacing w:val="3"/>
                <w:sz w:val="18"/>
                <w:szCs w:val="18"/>
                <w:u w:val="single"/>
              </w:rPr>
            </w:pPr>
            <w:r>
              <w:rPr>
                <w:rFonts w:ascii="Times New Roman" w:eastAsia="Times New Roman" w:hAnsi="Times New Roman" w:cs="Times New Roman"/>
                <w:spacing w:val="3"/>
                <w:sz w:val="18"/>
                <w:szCs w:val="18"/>
                <w:u w:val="single"/>
              </w:rPr>
              <w:t>General provisions</w:t>
            </w:r>
          </w:p>
          <w:p w14:paraId="7F9E043F" w14:textId="3CC138F7" w:rsidR="00E624D5" w:rsidRPr="002040E2" w:rsidRDefault="00E624D5" w:rsidP="00E624D5">
            <w:pPr>
              <w:pStyle w:val="ListParagraph"/>
              <w:numPr>
                <w:ilvl w:val="0"/>
                <w:numId w:val="39"/>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186 to 187</w:t>
            </w:r>
            <w:r w:rsidRPr="003E246F">
              <w:rPr>
                <w:rFonts w:ascii="Times New Roman" w:eastAsia="Times New Roman" w:hAnsi="Times New Roman" w:cs="Times New Roman"/>
                <w:spacing w:val="3"/>
                <w:sz w:val="18"/>
                <w:szCs w:val="18"/>
              </w:rPr>
              <w:t xml:space="preserve"> of the Delegated Acts</w:t>
            </w:r>
          </w:p>
          <w:p w14:paraId="10585A31" w14:textId="77777777" w:rsidR="00E624D5" w:rsidRPr="002040E2" w:rsidRDefault="00E624D5" w:rsidP="00E624D5">
            <w:pPr>
              <w:spacing w:after="0" w:line="240" w:lineRule="auto"/>
              <w:ind w:right="-20"/>
              <w:rPr>
                <w:rFonts w:ascii="Times New Roman" w:eastAsia="Times New Roman" w:hAnsi="Times New Roman" w:cs="Times New Roman"/>
                <w:spacing w:val="3"/>
                <w:sz w:val="18"/>
                <w:szCs w:val="18"/>
                <w:u w:val="single"/>
              </w:rPr>
            </w:pPr>
            <w:r w:rsidRPr="002040E2">
              <w:rPr>
                <w:rFonts w:ascii="Times New Roman" w:eastAsia="Times New Roman" w:hAnsi="Times New Roman" w:cs="Times New Roman"/>
                <w:spacing w:val="3"/>
                <w:sz w:val="18"/>
                <w:szCs w:val="18"/>
                <w:u w:val="single"/>
              </w:rPr>
              <w:t>Specific points:</w:t>
            </w:r>
          </w:p>
          <w:p w14:paraId="21845673" w14:textId="1FEBA46D" w:rsidR="00E624D5" w:rsidRPr="00A041E3" w:rsidRDefault="00E624D5" w:rsidP="00E624D5">
            <w:pPr>
              <w:pStyle w:val="ListParagraph"/>
              <w:numPr>
                <w:ilvl w:val="0"/>
                <w:numId w:val="27"/>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041E3">
              <w:rPr>
                <w:rFonts w:ascii="Times New Roman" w:eastAsia="Times New Roman" w:hAnsi="Times New Roman" w:cs="Times New Roman"/>
                <w:spacing w:val="3"/>
                <w:sz w:val="18"/>
                <w:szCs w:val="18"/>
              </w:rPr>
              <w:t>Orientation/</w:t>
            </w:r>
            <w:proofErr w:type="spellStart"/>
            <w:r w:rsidRPr="00A041E3">
              <w:rPr>
                <w:rFonts w:ascii="Times New Roman" w:eastAsia="Times New Roman" w:hAnsi="Times New Roman" w:cs="Times New Roman"/>
                <w:spacing w:val="3"/>
                <w:sz w:val="18"/>
                <w:szCs w:val="18"/>
              </w:rPr>
              <w:t>Richtlijn</w:t>
            </w:r>
            <w:proofErr w:type="spellEnd"/>
            <w:r w:rsidRPr="00A041E3">
              <w:rPr>
                <w:rFonts w:ascii="Times New Roman" w:eastAsia="Times New Roman" w:hAnsi="Times New Roman" w:cs="Times New Roman"/>
                <w:spacing w:val="3"/>
                <w:sz w:val="18"/>
                <w:szCs w:val="18"/>
              </w:rPr>
              <w:t xml:space="preserve"> 1 of NBB circular NBB_2016_16</w:t>
            </w:r>
          </w:p>
          <w:p w14:paraId="301CD3CC" w14:textId="5AC4ABA7" w:rsidR="00E624D5" w:rsidRPr="00446E72" w:rsidRDefault="00E624D5" w:rsidP="00E624D5"/>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F5F461"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62AD063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2D44D64"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A9ADE6" w14:textId="77777777" w:rsidR="00E624D5" w:rsidRPr="002B1614" w:rsidRDefault="00E624D5" w:rsidP="00E624D5">
            <w:pPr>
              <w:rPr>
                <w:rFonts w:ascii="Times New Roman" w:hAnsi="Times New Roman" w:cs="Times New Roman"/>
                <w:sz w:val="18"/>
                <w:szCs w:val="18"/>
              </w:rPr>
            </w:pPr>
          </w:p>
        </w:tc>
      </w:tr>
      <w:tr w:rsidR="00E624D5" w:rsidRPr="002B1614" w14:paraId="2C16FC71" w14:textId="77777777" w:rsidTr="007A661E">
        <w:trPr>
          <w:trHeight w:hRule="exact" w:val="113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C104D2F"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86DC56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63B35F8" w14:textId="252D547C"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the methodology applied to create </w:t>
            </w:r>
            <w:r w:rsidRPr="002B1614">
              <w:rPr>
                <w:rFonts w:ascii="Times New Roman" w:hAnsi="Times New Roman" w:cs="Times New Roman"/>
                <w:b/>
                <w:sz w:val="18"/>
                <w:szCs w:val="18"/>
              </w:rPr>
              <w:t>grouping by issuer</w:t>
            </w:r>
            <w:r w:rsidRPr="002B1614">
              <w:rPr>
                <w:rFonts w:ascii="Times New Roman" w:hAnsi="Times New Roman" w:cs="Times New Roman"/>
                <w:sz w:val="18"/>
                <w:szCs w:val="18"/>
              </w:rPr>
              <w:t xml:space="preserve"> is compliant with the applicable </w:t>
            </w:r>
            <w:r>
              <w:rPr>
                <w:rFonts w:ascii="Times New Roman" w:hAnsi="Times New Roman" w:cs="Times New Roman"/>
                <w:sz w:val="18"/>
                <w:szCs w:val="18"/>
              </w:rPr>
              <w:t>Solvency II</w:t>
            </w:r>
            <w:r w:rsidRPr="002B1614">
              <w:rPr>
                <w:rFonts w:ascii="Times New Roman" w:hAnsi="Times New Roman" w:cs="Times New Roman"/>
                <w:sz w:val="18"/>
                <w:szCs w:val="18"/>
              </w:rPr>
              <w:t xml:space="preserve"> Specifications</w:t>
            </w:r>
            <w:r w:rsidRPr="002B1614">
              <w:rPr>
                <w:rFonts w:ascii="Times New Roman" w:hAnsi="Times New Roman" w:cs="Times New Roman"/>
                <w:b/>
                <w:sz w:val="18"/>
                <w:szCs w:val="18"/>
              </w:rPr>
              <w:t xml:space="preserve">. </w:t>
            </w:r>
            <w:r w:rsidRPr="002B1614">
              <w:rPr>
                <w:rFonts w:ascii="Times New Roman" w:hAnsi="Times New Roman" w:cs="Times New Roman"/>
                <w:sz w:val="18"/>
                <w:szCs w:val="18"/>
              </w:rPr>
              <w:t xml:space="preserve">When several issuers are related entities, check that the relevant </w:t>
            </w:r>
            <w:r>
              <w:rPr>
                <w:rFonts w:ascii="Times New Roman" w:hAnsi="Times New Roman" w:cs="Times New Roman"/>
                <w:sz w:val="18"/>
                <w:szCs w:val="18"/>
              </w:rPr>
              <w:t>Solvency II</w:t>
            </w:r>
            <w:r w:rsidRPr="002B1614">
              <w:rPr>
                <w:rFonts w:ascii="Times New Roman" w:hAnsi="Times New Roman" w:cs="Times New Roman"/>
                <w:sz w:val="18"/>
                <w:szCs w:val="18"/>
              </w:rPr>
              <w:t xml:space="preserve"> Specifications have been applied. Check consistency with ‘list of assets’, ‘open derivatives’ files.</w:t>
            </w:r>
          </w:p>
          <w:p w14:paraId="3892495B"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F14EED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 182 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1C871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7E76C83A"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DEC6197"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68B5E5" w14:textId="77777777" w:rsidR="00E624D5" w:rsidRPr="002B1614" w:rsidRDefault="00E624D5" w:rsidP="00E624D5">
            <w:pPr>
              <w:rPr>
                <w:rFonts w:ascii="Times New Roman" w:hAnsi="Times New Roman" w:cs="Times New Roman"/>
                <w:sz w:val="18"/>
                <w:szCs w:val="18"/>
              </w:rPr>
            </w:pPr>
          </w:p>
        </w:tc>
      </w:tr>
      <w:tr w:rsidR="00E624D5" w:rsidRPr="002B1614" w14:paraId="2DBA05EA" w14:textId="77777777" w:rsidTr="00EE20BC">
        <w:trPr>
          <w:trHeight w:hRule="exact" w:val="2678"/>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08DF4442"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784A5D35"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7E6B429" w14:textId="570ED4C3"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w:t>
            </w:r>
            <w:r w:rsidRPr="002B1614">
              <w:rPr>
                <w:rFonts w:ascii="Times New Roman" w:hAnsi="Times New Roman" w:cs="Times New Roman"/>
                <w:b/>
                <w:sz w:val="18"/>
                <w:szCs w:val="18"/>
              </w:rPr>
              <w:t>quality of key inputs</w:t>
            </w:r>
            <w:r w:rsidRPr="002B1614">
              <w:rPr>
                <w:rFonts w:ascii="Times New Roman" w:hAnsi="Times New Roman" w:cs="Times New Roman"/>
                <w:sz w:val="18"/>
                <w:szCs w:val="18"/>
              </w:rPr>
              <w:t xml:space="preserve">, e.g. credit ratings. Check consistency with ‘list of assets’ and ‘open derivatives’ files. When more than one or no rating is available, check that </w:t>
            </w:r>
            <w:r>
              <w:rPr>
                <w:rFonts w:ascii="Times New Roman" w:hAnsi="Times New Roman" w:cs="Times New Roman"/>
                <w:sz w:val="18"/>
                <w:szCs w:val="18"/>
              </w:rPr>
              <w:t>Solvency II</w:t>
            </w:r>
            <w:r w:rsidRPr="002B1614">
              <w:rPr>
                <w:rFonts w:ascii="Times New Roman" w:hAnsi="Times New Roman" w:cs="Times New Roman"/>
                <w:sz w:val="18"/>
                <w:szCs w:val="18"/>
              </w:rPr>
              <w:t xml:space="preserve"> Specifications have been applied.</w:t>
            </w:r>
          </w:p>
          <w:p w14:paraId="489A771D"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8D874CA"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Articles 183-184 in the Delegated Acts</w:t>
            </w:r>
          </w:p>
          <w:p w14:paraId="530560B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5D406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647D628C"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3A839B"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D7969F" w14:textId="77777777" w:rsidR="00E624D5" w:rsidRPr="002B1614" w:rsidRDefault="00E624D5" w:rsidP="00E624D5">
            <w:pPr>
              <w:rPr>
                <w:rFonts w:ascii="Times New Roman" w:hAnsi="Times New Roman" w:cs="Times New Roman"/>
                <w:sz w:val="18"/>
                <w:szCs w:val="18"/>
              </w:rPr>
            </w:pPr>
          </w:p>
        </w:tc>
      </w:tr>
      <w:tr w:rsidR="00E624D5" w:rsidRPr="002B1614" w14:paraId="6912509B" w14:textId="77777777" w:rsidTr="00EE20BC">
        <w:trPr>
          <w:trHeight w:hRule="exact" w:val="409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5481A5A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CBD6BCA"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9DCCF9D" w14:textId="6F053420"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Verify that the </w:t>
            </w:r>
            <w:r w:rsidRPr="002B1614">
              <w:rPr>
                <w:rFonts w:ascii="Times New Roman" w:hAnsi="Times New Roman" w:cs="Times New Roman"/>
                <w:b/>
                <w:sz w:val="18"/>
                <w:szCs w:val="18"/>
              </w:rPr>
              <w:t>stresses</w:t>
            </w:r>
            <w:r w:rsidRPr="002B1614">
              <w:rPr>
                <w:rFonts w:ascii="Times New Roman" w:hAnsi="Times New Roman" w:cs="Times New Roman"/>
                <w:sz w:val="18"/>
                <w:szCs w:val="18"/>
              </w:rPr>
              <w:t xml:space="preserve"> applied for calculating SCR are compliant with the applicable </w:t>
            </w:r>
            <w:r>
              <w:rPr>
                <w:rFonts w:ascii="Times New Roman" w:hAnsi="Times New Roman" w:cs="Times New Roman"/>
                <w:b/>
                <w:sz w:val="18"/>
                <w:szCs w:val="18"/>
              </w:rPr>
              <w:t>Solvency II</w:t>
            </w:r>
            <w:r w:rsidRPr="002B1614">
              <w:rPr>
                <w:rFonts w:ascii="Times New Roman" w:hAnsi="Times New Roman" w:cs="Times New Roman"/>
                <w:b/>
                <w:sz w:val="18"/>
                <w:szCs w:val="18"/>
              </w:rPr>
              <w:t xml:space="preserve"> Specifications</w:t>
            </w:r>
            <w:r w:rsidRPr="002B1614">
              <w:rPr>
                <w:rFonts w:ascii="Times New Roman" w:hAnsi="Times New Roman" w:cs="Times New Roman"/>
                <w:sz w:val="18"/>
                <w:szCs w:val="18"/>
              </w:rPr>
              <w:t>, e.g. “g factor” has been correctly determined based on up-to-date tables.</w:t>
            </w:r>
          </w:p>
          <w:p w14:paraId="0715B2D3"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252B4642" w14:textId="4FB6FF64" w:rsidR="00E624D5" w:rsidRPr="00EE20BC" w:rsidRDefault="00E624D5" w:rsidP="00E624D5">
            <w:pPr>
              <w:spacing w:after="0" w:line="240" w:lineRule="auto"/>
              <w:ind w:right="-20"/>
              <w:rPr>
                <w:rFonts w:ascii="Times New Roman" w:eastAsia="Times New Roman" w:hAnsi="Times New Roman" w:cs="Times New Roman"/>
                <w:spacing w:val="3"/>
                <w:sz w:val="18"/>
                <w:szCs w:val="18"/>
                <w:u w:val="single"/>
              </w:rPr>
            </w:pPr>
            <w:r w:rsidRPr="00EE20BC">
              <w:rPr>
                <w:rFonts w:ascii="Times New Roman" w:eastAsia="Times New Roman" w:hAnsi="Times New Roman" w:cs="Times New Roman"/>
                <w:spacing w:val="3"/>
                <w:sz w:val="18"/>
                <w:szCs w:val="18"/>
                <w:u w:val="single"/>
              </w:rPr>
              <w:t>In the Control Law</w:t>
            </w:r>
          </w:p>
          <w:p w14:paraId="298A379F" w14:textId="5B4477F4" w:rsidR="00E624D5" w:rsidRPr="00A041E3" w:rsidRDefault="00E624D5" w:rsidP="00E624D5">
            <w:pPr>
              <w:pStyle w:val="ListParagraph"/>
              <w:numPr>
                <w:ilvl w:val="0"/>
                <w:numId w:val="31"/>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sidRPr="00A041E3">
              <w:rPr>
                <w:rFonts w:ascii="Times New Roman" w:eastAsia="Times New Roman" w:hAnsi="Times New Roman" w:cs="Times New Roman"/>
                <w:spacing w:val="3"/>
                <w:sz w:val="18"/>
                <w:szCs w:val="18"/>
              </w:rPr>
              <w:t>Transitional measures: article 665 of the Control Law</w:t>
            </w:r>
          </w:p>
          <w:p w14:paraId="0EFACFA1"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6679F4A2" w14:textId="4B6C2601" w:rsidR="00E624D5" w:rsidRPr="00EE20BC" w:rsidRDefault="00E624D5" w:rsidP="00E624D5">
            <w:pPr>
              <w:spacing w:after="0" w:line="240" w:lineRule="auto"/>
              <w:ind w:left="100" w:right="-20"/>
              <w:rPr>
                <w:rFonts w:ascii="Times New Roman" w:eastAsia="Times New Roman" w:hAnsi="Times New Roman" w:cs="Times New Roman"/>
                <w:spacing w:val="3"/>
                <w:sz w:val="18"/>
                <w:szCs w:val="18"/>
                <w:u w:val="single"/>
              </w:rPr>
            </w:pPr>
            <w:r w:rsidRPr="00EE20BC">
              <w:rPr>
                <w:rFonts w:ascii="Times New Roman" w:eastAsia="Times New Roman" w:hAnsi="Times New Roman" w:cs="Times New Roman"/>
                <w:spacing w:val="3"/>
                <w:sz w:val="18"/>
                <w:szCs w:val="18"/>
                <w:u w:val="single"/>
              </w:rPr>
              <w:t>In the Delegated Acts:</w:t>
            </w:r>
          </w:p>
          <w:p w14:paraId="6FAADC97" w14:textId="77777777" w:rsidR="00E624D5" w:rsidRDefault="00E624D5" w:rsidP="00E624D5">
            <w:pPr>
              <w:pStyle w:val="ListParagraph"/>
              <w:numPr>
                <w:ilvl w:val="0"/>
                <w:numId w:val="40"/>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General rules: art. 185-186</w:t>
            </w:r>
          </w:p>
          <w:p w14:paraId="08DD82B9" w14:textId="5E7C6098" w:rsidR="00E624D5" w:rsidRDefault="00E624D5" w:rsidP="00E624D5">
            <w:pPr>
              <w:pStyle w:val="ListParagraph"/>
              <w:numPr>
                <w:ilvl w:val="0"/>
                <w:numId w:val="40"/>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 xml:space="preserve">Specific exposures (ECB, Union Member States…): art. 187. </w:t>
            </w:r>
          </w:p>
          <w:p w14:paraId="01D36BE4"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34EC9C0B" w14:textId="7C025DBF" w:rsidR="00E624D5" w:rsidRPr="00EE20BC" w:rsidRDefault="00E624D5" w:rsidP="00E624D5">
            <w:pPr>
              <w:spacing w:after="0" w:line="240" w:lineRule="auto"/>
              <w:ind w:left="100" w:right="-20"/>
              <w:rPr>
                <w:rFonts w:ascii="Times New Roman" w:eastAsia="Times New Roman" w:hAnsi="Times New Roman" w:cs="Times New Roman"/>
                <w:spacing w:val="3"/>
                <w:sz w:val="18"/>
                <w:szCs w:val="18"/>
                <w:u w:val="single"/>
              </w:rPr>
            </w:pPr>
            <w:r w:rsidRPr="00EE20BC">
              <w:rPr>
                <w:rFonts w:ascii="Times New Roman" w:eastAsia="Times New Roman" w:hAnsi="Times New Roman" w:cs="Times New Roman"/>
                <w:spacing w:val="3"/>
                <w:sz w:val="18"/>
                <w:szCs w:val="18"/>
                <w:u w:val="single"/>
              </w:rPr>
              <w:t>Others</w:t>
            </w:r>
          </w:p>
          <w:p w14:paraId="742B2B9C" w14:textId="2246C287" w:rsidR="00E624D5" w:rsidRPr="00EE20BC" w:rsidRDefault="00E624D5" w:rsidP="00E624D5">
            <w:pPr>
              <w:pStyle w:val="ListParagraph"/>
              <w:numPr>
                <w:ilvl w:val="0"/>
                <w:numId w:val="40"/>
              </w:numPr>
              <w:tabs>
                <w:tab w:val="clear" w:pos="340"/>
                <w:tab w:val="num" w:pos="440"/>
              </w:tabs>
              <w:spacing w:after="0" w:line="240" w:lineRule="auto"/>
              <w:ind w:left="44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Orientation/</w:t>
            </w:r>
            <w:proofErr w:type="spellStart"/>
            <w:r>
              <w:rPr>
                <w:rFonts w:ascii="Times New Roman" w:eastAsia="Times New Roman" w:hAnsi="Times New Roman" w:cs="Times New Roman"/>
                <w:spacing w:val="3"/>
                <w:sz w:val="18"/>
                <w:szCs w:val="18"/>
              </w:rPr>
              <w:t>Richtlijn</w:t>
            </w:r>
            <w:proofErr w:type="spellEnd"/>
            <w:r>
              <w:rPr>
                <w:rFonts w:ascii="Times New Roman" w:eastAsia="Times New Roman" w:hAnsi="Times New Roman" w:cs="Times New Roman"/>
                <w:spacing w:val="3"/>
                <w:sz w:val="18"/>
                <w:szCs w:val="18"/>
              </w:rPr>
              <w:t xml:space="preserve"> 7</w:t>
            </w:r>
            <w:r w:rsidRPr="00FC6BFD">
              <w:rPr>
                <w:rFonts w:ascii="Times New Roman" w:eastAsia="Times New Roman" w:hAnsi="Times New Roman" w:cs="Times New Roman"/>
                <w:spacing w:val="3"/>
                <w:sz w:val="18"/>
                <w:szCs w:val="18"/>
              </w:rPr>
              <w:t xml:space="preserve"> of NBB circular NBB_2016_16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34E2C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02EDB84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4C4360A"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5A1632" w14:textId="77777777" w:rsidR="00E624D5" w:rsidRPr="002B1614" w:rsidRDefault="00E624D5" w:rsidP="00E624D5">
            <w:pPr>
              <w:rPr>
                <w:rFonts w:ascii="Times New Roman" w:hAnsi="Times New Roman" w:cs="Times New Roman"/>
                <w:sz w:val="18"/>
                <w:szCs w:val="18"/>
              </w:rPr>
            </w:pPr>
          </w:p>
        </w:tc>
      </w:tr>
      <w:tr w:rsidR="00E624D5" w:rsidRPr="002B1614" w14:paraId="690228CD" w14:textId="77777777" w:rsidTr="007A661E">
        <w:trPr>
          <w:trHeight w:hRule="exact" w:val="709"/>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7EAB3F58"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0AAA0889"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38162319"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Review that when </w:t>
            </w:r>
            <w:r w:rsidRPr="002B1614">
              <w:rPr>
                <w:rFonts w:ascii="Times New Roman" w:hAnsi="Times New Roman" w:cs="Times New Roman"/>
                <w:b/>
                <w:sz w:val="18"/>
                <w:szCs w:val="18"/>
              </w:rPr>
              <w:t>simplifications</w:t>
            </w:r>
            <w:r w:rsidRPr="002B1614">
              <w:rPr>
                <w:rFonts w:ascii="Times New Roman" w:hAnsi="Times New Roman" w:cs="Times New Roman"/>
                <w:sz w:val="18"/>
                <w:szCs w:val="18"/>
              </w:rPr>
              <w:t xml:space="preserve"> are used (e.g. classification, valuation …), justification and validation is documented.</w:t>
            </w:r>
          </w:p>
          <w:p w14:paraId="444D39D1"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1AFE88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6D4C2F">
              <w:rPr>
                <w:rFonts w:ascii="Times New Roman" w:eastAsia="Times New Roman" w:hAnsi="Times New Roman" w:cs="Times New Roman"/>
                <w:spacing w:val="3"/>
                <w:sz w:val="18"/>
                <w:szCs w:val="18"/>
              </w:rPr>
              <w:t>Article</w:t>
            </w:r>
            <w:r>
              <w:rPr>
                <w:rFonts w:ascii="Times New Roman" w:eastAsia="Times New Roman" w:hAnsi="Times New Roman" w:cs="Times New Roman"/>
                <w:spacing w:val="3"/>
                <w:sz w:val="18"/>
                <w:szCs w:val="18"/>
              </w:rPr>
              <w:t>s</w:t>
            </w:r>
            <w:r w:rsidRPr="006D4C2F">
              <w:rPr>
                <w:rFonts w:ascii="Times New Roman" w:eastAsia="Times New Roman" w:hAnsi="Times New Roman" w:cs="Times New Roman"/>
                <w:spacing w:val="3"/>
                <w:sz w:val="18"/>
                <w:szCs w:val="18"/>
              </w:rPr>
              <w:t xml:space="preserve"> 88 </w:t>
            </w:r>
            <w:r>
              <w:rPr>
                <w:rFonts w:ascii="Times New Roman" w:eastAsia="Times New Roman" w:hAnsi="Times New Roman" w:cs="Times New Roman"/>
                <w:spacing w:val="3"/>
                <w:sz w:val="18"/>
                <w:szCs w:val="18"/>
              </w:rPr>
              <w:t xml:space="preserve">(proportionality) and 89 (captives) </w:t>
            </w:r>
            <w:r w:rsidRPr="006D4C2F">
              <w:rPr>
                <w:rFonts w:ascii="Times New Roman" w:eastAsia="Times New Roman" w:hAnsi="Times New Roman" w:cs="Times New Roman"/>
                <w:spacing w:val="3"/>
                <w:sz w:val="18"/>
                <w:szCs w:val="18"/>
              </w:rPr>
              <w:t>of the Delegated 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79836D"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p>
          <w:p w14:paraId="34B3BF65"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EC2548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312917" w14:textId="77777777" w:rsidR="00E624D5" w:rsidRPr="002B1614" w:rsidRDefault="00E624D5" w:rsidP="00E624D5">
            <w:pPr>
              <w:rPr>
                <w:rFonts w:ascii="Times New Roman" w:hAnsi="Times New Roman" w:cs="Times New Roman"/>
                <w:sz w:val="18"/>
                <w:szCs w:val="18"/>
              </w:rPr>
            </w:pPr>
          </w:p>
        </w:tc>
      </w:tr>
      <w:tr w:rsidR="00E624D5" w:rsidRPr="002B1614" w14:paraId="5074FDA8" w14:textId="77777777" w:rsidTr="003516F3">
        <w:trPr>
          <w:trHeight w:hRule="exact" w:val="1587"/>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2E42B5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65EC360"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0C7A2ADF" w14:textId="717DD890"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If the </w:t>
            </w:r>
            <w:r w:rsidRPr="002B1614">
              <w:rPr>
                <w:rFonts w:ascii="Times New Roman" w:hAnsi="Times New Roman" w:cs="Times New Roman"/>
                <w:b/>
                <w:sz w:val="18"/>
                <w:szCs w:val="18"/>
              </w:rPr>
              <w:t>simplified formula</w:t>
            </w:r>
            <w:r w:rsidRPr="002B1614">
              <w:rPr>
                <w:rFonts w:ascii="Times New Roman" w:hAnsi="Times New Roman" w:cs="Times New Roman"/>
                <w:sz w:val="18"/>
                <w:szCs w:val="18"/>
              </w:rPr>
              <w:t xml:space="preserve"> is applied, evaluate whether criteria for simplification have been met and verify that the correct formula has been</w:t>
            </w:r>
            <w:r w:rsidR="003516F3">
              <w:rPr>
                <w:rFonts w:ascii="Times New Roman" w:hAnsi="Times New Roman" w:cs="Times New Roman"/>
                <w:sz w:val="18"/>
                <w:szCs w:val="18"/>
              </w:rPr>
              <w:t xml:space="preserve"> applied</w:t>
            </w:r>
            <w:r w:rsidRPr="002B1614">
              <w:rPr>
                <w:rFonts w:ascii="Times New Roman" w:hAnsi="Times New Roman" w:cs="Times New Roman"/>
                <w:sz w:val="18"/>
                <w:szCs w:val="18"/>
              </w:rPr>
              <w:t>.</w:t>
            </w:r>
          </w:p>
          <w:p w14:paraId="45CB5D31"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64973664" w14:textId="77777777" w:rsidR="00E624D5" w:rsidRDefault="00E624D5" w:rsidP="003516F3">
            <w:pPr>
              <w:pStyle w:val="ListParagraph"/>
              <w:numPr>
                <w:ilvl w:val="0"/>
                <w:numId w:val="49"/>
              </w:numPr>
              <w:spacing w:after="0" w:line="240" w:lineRule="auto"/>
              <w:ind w:left="422" w:right="-20" w:hanging="284"/>
              <w:rPr>
                <w:rFonts w:ascii="Times New Roman" w:eastAsia="Times New Roman" w:hAnsi="Times New Roman" w:cs="Times New Roman"/>
                <w:spacing w:val="3"/>
                <w:sz w:val="18"/>
                <w:szCs w:val="18"/>
              </w:rPr>
            </w:pPr>
            <w:r w:rsidRPr="003516F3">
              <w:rPr>
                <w:rFonts w:ascii="Times New Roman" w:eastAsia="Times New Roman" w:hAnsi="Times New Roman" w:cs="Times New Roman"/>
                <w:spacing w:val="3"/>
                <w:sz w:val="18"/>
                <w:szCs w:val="18"/>
              </w:rPr>
              <w:t>Article 106 in the Delegated Acts (captives)</w:t>
            </w:r>
          </w:p>
          <w:p w14:paraId="25C2F2C6" w14:textId="52BEC932" w:rsidR="003516F3" w:rsidRPr="003516F3" w:rsidRDefault="003516F3" w:rsidP="003516F3">
            <w:pPr>
              <w:pStyle w:val="ListParagraph"/>
              <w:numPr>
                <w:ilvl w:val="0"/>
                <w:numId w:val="49"/>
              </w:numPr>
              <w:spacing w:after="0" w:line="240" w:lineRule="auto"/>
              <w:ind w:left="422" w:right="-20" w:hanging="284"/>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Simplified calculation for the risk factor in the spread risk sub-module and the market risk concentration sub-module: art. 105a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E864D4"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6870FD1E"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1AB5B83"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E294D8" w14:textId="77777777" w:rsidR="00E624D5" w:rsidRPr="002B1614" w:rsidRDefault="00E624D5" w:rsidP="00E624D5">
            <w:pPr>
              <w:rPr>
                <w:rFonts w:ascii="Times New Roman" w:hAnsi="Times New Roman" w:cs="Times New Roman"/>
                <w:sz w:val="18"/>
                <w:szCs w:val="18"/>
              </w:rPr>
            </w:pPr>
          </w:p>
        </w:tc>
      </w:tr>
      <w:tr w:rsidR="00E624D5" w:rsidRPr="002B1614" w14:paraId="750D3565" w14:textId="77777777" w:rsidTr="007A661E">
        <w:trPr>
          <w:trHeight w:hRule="exact" w:val="4394"/>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3333F20B"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6AD96BEE"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1E80240C" w14:textId="77777777" w:rsidR="00E624D5" w:rsidRDefault="00E624D5" w:rsidP="00E624D5">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34F3AF56" w14:textId="77777777" w:rsidR="00E624D5" w:rsidRDefault="00E624D5" w:rsidP="00E624D5">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720938FC" w14:textId="28067A23"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r w:rsidRPr="002B1614" w:rsidDel="0091390A">
              <w:rPr>
                <w:rFonts w:ascii="Times New Roman" w:hAnsi="Times New Roman" w:cs="Times New Roman"/>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6DC0232"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4D32AD"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299DC9A7"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54DC4FD"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8AF607" w14:textId="77777777" w:rsidR="00E624D5" w:rsidRPr="002B1614" w:rsidRDefault="00E624D5" w:rsidP="00E624D5">
            <w:pPr>
              <w:rPr>
                <w:rFonts w:ascii="Times New Roman" w:hAnsi="Times New Roman" w:cs="Times New Roman"/>
                <w:sz w:val="18"/>
                <w:szCs w:val="18"/>
              </w:rPr>
            </w:pPr>
          </w:p>
        </w:tc>
      </w:tr>
      <w:tr w:rsidR="00E624D5" w:rsidRPr="002B1614" w14:paraId="2FC99F67" w14:textId="77777777" w:rsidTr="007A661E">
        <w:trPr>
          <w:trHeight w:hRule="exact" w:val="113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16C64F2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50D6DDD6"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E0938B3"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Evaluate</w:t>
            </w:r>
            <w:r w:rsidRPr="002B1614">
              <w:rPr>
                <w:rFonts w:ascii="Times New Roman" w:hAnsi="Times New Roman" w:cs="Times New Roman"/>
                <w:b/>
                <w:sz w:val="18"/>
                <w:szCs w:val="18"/>
              </w:rPr>
              <w:t xml:space="preserve"> reasonableness</w:t>
            </w:r>
            <w:r w:rsidRPr="002B1614">
              <w:rPr>
                <w:rFonts w:ascii="Times New Roman" w:hAnsi="Times New Roman" w:cs="Times New Roman"/>
                <w:sz w:val="18"/>
                <w:szCs w:val="18"/>
              </w:rPr>
              <w:t xml:space="preserve"> of the SCR calculation, by LOB, notably by comparing results with prior period calculations and benchmarking (IM: and the outcome of the standard formula, if available).</w:t>
            </w:r>
          </w:p>
          <w:p w14:paraId="22D122B1"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C2C96D9"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A3E5A9"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5BAE74A3"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EBD6ECD" w14:textId="77777777" w:rsidR="00E624D5" w:rsidRPr="002B1614"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50834A" w14:textId="77777777" w:rsidR="00E624D5" w:rsidRPr="002B1614" w:rsidRDefault="00E624D5" w:rsidP="00E624D5">
            <w:pPr>
              <w:rPr>
                <w:rFonts w:ascii="Times New Roman" w:hAnsi="Times New Roman" w:cs="Times New Roman"/>
                <w:sz w:val="18"/>
                <w:szCs w:val="18"/>
              </w:rPr>
            </w:pPr>
          </w:p>
        </w:tc>
      </w:tr>
      <w:tr w:rsidR="00E624D5" w:rsidRPr="003118A5" w14:paraId="7A5A6EA7" w14:textId="77777777" w:rsidTr="007A661E">
        <w:trPr>
          <w:trHeight w:hRule="exact" w:val="1215"/>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14:paraId="64F4ED03"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p>
          <w:p w14:paraId="23356794" w14:textId="77777777" w:rsidR="00E624D5" w:rsidRPr="002B1614" w:rsidRDefault="00E624D5" w:rsidP="00E624D5">
            <w:pPr>
              <w:spacing w:after="0" w:line="227" w:lineRule="exact"/>
              <w:jc w:val="center"/>
              <w:rPr>
                <w:rFonts w:ascii="Times New Roman" w:eastAsia="Times New Roman" w:hAnsi="Times New Roman" w:cs="Times New Roman"/>
                <w:b/>
                <w:bCs/>
                <w:w w:val="99"/>
                <w:sz w:val="18"/>
                <w:szCs w:val="18"/>
              </w:rPr>
            </w:pPr>
            <w:r w:rsidRPr="002B1614">
              <w:rPr>
                <w:rFonts w:ascii="Times New Roman" w:eastAsia="Times New Roman" w:hAnsi="Times New Roman" w:cs="Times New Roman"/>
                <w:b/>
                <w:bCs/>
                <w:w w:val="99"/>
                <w:sz w:val="18"/>
                <w:szCs w:val="18"/>
              </w:rPr>
              <w:t>SCR_MKT</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14:paraId="52D36A49" w14:textId="77777777" w:rsidR="00E624D5" w:rsidRPr="002B1614" w:rsidRDefault="00E624D5" w:rsidP="00E624D5">
            <w:pPr>
              <w:ind w:left="156"/>
              <w:rPr>
                <w:rFonts w:ascii="Times New Roman" w:hAnsi="Times New Roman" w:cs="Times New Roman"/>
                <w:sz w:val="18"/>
                <w:szCs w:val="18"/>
              </w:rPr>
            </w:pPr>
            <w:r w:rsidRPr="002B1614">
              <w:rPr>
                <w:rFonts w:ascii="Times New Roman" w:hAnsi="Times New Roman" w:cs="Times New Roman"/>
                <w:sz w:val="18"/>
                <w:szCs w:val="18"/>
              </w:rPr>
              <w:t xml:space="preserve">Evaluate </w:t>
            </w:r>
            <w:r w:rsidRPr="002B1614">
              <w:rPr>
                <w:rFonts w:ascii="Times New Roman" w:hAnsi="Times New Roman" w:cs="Times New Roman"/>
                <w:b/>
                <w:sz w:val="18"/>
                <w:szCs w:val="18"/>
              </w:rPr>
              <w:t>reasonableness</w:t>
            </w:r>
            <w:r w:rsidRPr="002B1614">
              <w:rPr>
                <w:rFonts w:ascii="Times New Roman" w:hAnsi="Times New Roman" w:cs="Times New Roman"/>
                <w:sz w:val="18"/>
                <w:szCs w:val="18"/>
              </w:rPr>
              <w:t xml:space="preserve"> of the gross and net SCR calculation and of the ratio net versus gross.</w:t>
            </w:r>
          </w:p>
          <w:p w14:paraId="13A16457" w14:textId="77777777" w:rsidR="00E624D5" w:rsidRPr="002B1614" w:rsidRDefault="00E624D5" w:rsidP="00E624D5">
            <w:pPr>
              <w:spacing w:after="0" w:line="240" w:lineRule="auto"/>
              <w:ind w:left="156" w:right="-20"/>
              <w:rPr>
                <w:rFonts w:ascii="Times New Roman" w:eastAsia="Times New Roman" w:hAnsi="Times New Roman" w:cs="Times New Roman"/>
                <w:b/>
                <w:bCs/>
                <w:spacing w:val="-1"/>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1930DB6"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81CA1E" w14:textId="77777777" w:rsidR="00E624D5" w:rsidRDefault="00E624D5" w:rsidP="00E624D5">
            <w:pPr>
              <w:spacing w:after="0" w:line="240" w:lineRule="auto"/>
              <w:ind w:left="100" w:right="-20"/>
              <w:rPr>
                <w:rFonts w:ascii="Times New Roman" w:eastAsia="Times New Roman" w:hAnsi="Times New Roman" w:cs="Times New Roman"/>
                <w:spacing w:val="3"/>
                <w:sz w:val="18"/>
                <w:szCs w:val="18"/>
              </w:rPr>
            </w:pPr>
          </w:p>
          <w:p w14:paraId="1B33DA49" w14:textId="77777777" w:rsidR="00E624D5" w:rsidRPr="002B1614" w:rsidRDefault="00E624D5" w:rsidP="00E624D5">
            <w:pPr>
              <w:spacing w:after="0" w:line="240" w:lineRule="auto"/>
              <w:ind w:left="100" w:right="-20"/>
              <w:rPr>
                <w:rFonts w:ascii="Times New Roman" w:eastAsia="Times New Roman" w:hAnsi="Times New Roman" w:cs="Times New Roman"/>
                <w:spacing w:val="3"/>
                <w:sz w:val="18"/>
                <w:szCs w:val="18"/>
              </w:rPr>
            </w:pPr>
            <w:r w:rsidRPr="002B1614">
              <w:rPr>
                <w:rFonts w:ascii="Times New Roman" w:eastAsia="Times New Roman" w:hAnsi="Times New Roman" w:cs="Times New Roman"/>
                <w:spacing w:val="3"/>
                <w:sz w:val="18"/>
                <w:szCs w:val="18"/>
              </w:rPr>
              <w:t>SCR Market Risk – Concentration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F49DFE3" w14:textId="77777777" w:rsidR="00E624D5" w:rsidRPr="003118A5" w:rsidRDefault="00E624D5" w:rsidP="00E624D5">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1ED83D" w14:textId="77777777" w:rsidR="00E624D5" w:rsidRPr="003118A5" w:rsidRDefault="00E624D5" w:rsidP="00E624D5">
            <w:pPr>
              <w:rPr>
                <w:rFonts w:ascii="Times New Roman" w:hAnsi="Times New Roman" w:cs="Times New Roman"/>
                <w:sz w:val="18"/>
                <w:szCs w:val="18"/>
              </w:rPr>
            </w:pPr>
          </w:p>
        </w:tc>
      </w:tr>
    </w:tbl>
    <w:p w14:paraId="7A53FC58" w14:textId="77777777" w:rsidR="00DD070E" w:rsidRPr="00360578" w:rsidRDefault="00DD070E">
      <w:pPr>
        <w:rPr>
          <w:sz w:val="18"/>
          <w:szCs w:val="18"/>
        </w:rPr>
      </w:pPr>
    </w:p>
    <w:sectPr w:rsidR="00DD070E" w:rsidRPr="00360578" w:rsidSect="004C4211">
      <w:pgSz w:w="16840" w:h="11907" w:orient="landscape" w:code="9"/>
      <w:pgMar w:top="1559" w:right="1134" w:bottom="941" w:left="1134" w:header="851"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85A2" w14:textId="77777777" w:rsidR="007521A7" w:rsidRDefault="007521A7">
      <w:pPr>
        <w:spacing w:after="0" w:line="240" w:lineRule="auto"/>
      </w:pPr>
      <w:r>
        <w:separator/>
      </w:r>
    </w:p>
  </w:endnote>
  <w:endnote w:type="continuationSeparator" w:id="0">
    <w:p w14:paraId="282D756A" w14:textId="77777777" w:rsidR="007521A7" w:rsidRDefault="0075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09453"/>
      <w:docPartObj>
        <w:docPartGallery w:val="Page Numbers (Bottom of Page)"/>
        <w:docPartUnique/>
      </w:docPartObj>
    </w:sdtPr>
    <w:sdtContent>
      <w:sdt>
        <w:sdtPr>
          <w:id w:val="-1769616900"/>
          <w:docPartObj>
            <w:docPartGallery w:val="Page Numbers (Top of Page)"/>
            <w:docPartUnique/>
          </w:docPartObj>
        </w:sdtPr>
        <w:sdtContent>
          <w:p w14:paraId="3BCAC360" w14:textId="211939E7" w:rsidR="00883239" w:rsidRDefault="00883239">
            <w:pPr>
              <w:pStyle w:val="Footer"/>
              <w:jc w:val="right"/>
            </w:pPr>
            <w:r w:rsidRPr="00883239">
              <w:rPr>
                <w:rFonts w:ascii="Times New Roman" w:hAnsi="Times New Roman" w:cs="Times New Roman"/>
                <w:sz w:val="18"/>
                <w:szCs w:val="18"/>
              </w:rPr>
              <w:t xml:space="preserve">Page </w:t>
            </w:r>
            <w:r w:rsidRPr="00883239">
              <w:rPr>
                <w:rFonts w:ascii="Times New Roman" w:hAnsi="Times New Roman" w:cs="Times New Roman"/>
                <w:b/>
                <w:bCs/>
                <w:sz w:val="18"/>
                <w:szCs w:val="18"/>
              </w:rPr>
              <w:fldChar w:fldCharType="begin"/>
            </w:r>
            <w:r w:rsidRPr="00883239">
              <w:rPr>
                <w:rFonts w:ascii="Times New Roman" w:hAnsi="Times New Roman" w:cs="Times New Roman"/>
                <w:b/>
                <w:bCs/>
                <w:sz w:val="18"/>
                <w:szCs w:val="18"/>
              </w:rPr>
              <w:instrText xml:space="preserve"> PAGE </w:instrText>
            </w:r>
            <w:r w:rsidRPr="00883239">
              <w:rPr>
                <w:rFonts w:ascii="Times New Roman" w:hAnsi="Times New Roman" w:cs="Times New Roman"/>
                <w:b/>
                <w:bCs/>
                <w:sz w:val="18"/>
                <w:szCs w:val="18"/>
              </w:rPr>
              <w:fldChar w:fldCharType="separate"/>
            </w:r>
            <w:r w:rsidRPr="00883239">
              <w:rPr>
                <w:rFonts w:ascii="Times New Roman" w:hAnsi="Times New Roman" w:cs="Times New Roman"/>
                <w:b/>
                <w:bCs/>
                <w:noProof/>
                <w:sz w:val="18"/>
                <w:szCs w:val="18"/>
              </w:rPr>
              <w:t>2</w:t>
            </w:r>
            <w:r w:rsidRPr="00883239">
              <w:rPr>
                <w:rFonts w:ascii="Times New Roman" w:hAnsi="Times New Roman" w:cs="Times New Roman"/>
                <w:b/>
                <w:bCs/>
                <w:sz w:val="18"/>
                <w:szCs w:val="18"/>
              </w:rPr>
              <w:fldChar w:fldCharType="end"/>
            </w:r>
            <w:r w:rsidRPr="00883239">
              <w:rPr>
                <w:rFonts w:ascii="Times New Roman" w:hAnsi="Times New Roman" w:cs="Times New Roman"/>
                <w:sz w:val="18"/>
                <w:szCs w:val="18"/>
              </w:rPr>
              <w:t xml:space="preserve"> of </w:t>
            </w:r>
            <w:r w:rsidRPr="00883239">
              <w:rPr>
                <w:rFonts w:ascii="Times New Roman" w:hAnsi="Times New Roman" w:cs="Times New Roman"/>
                <w:b/>
                <w:bCs/>
                <w:sz w:val="18"/>
                <w:szCs w:val="18"/>
              </w:rPr>
              <w:fldChar w:fldCharType="begin"/>
            </w:r>
            <w:r w:rsidRPr="00883239">
              <w:rPr>
                <w:rFonts w:ascii="Times New Roman" w:hAnsi="Times New Roman" w:cs="Times New Roman"/>
                <w:b/>
                <w:bCs/>
                <w:sz w:val="18"/>
                <w:szCs w:val="18"/>
              </w:rPr>
              <w:instrText xml:space="preserve"> NUMPAGES  </w:instrText>
            </w:r>
            <w:r w:rsidRPr="00883239">
              <w:rPr>
                <w:rFonts w:ascii="Times New Roman" w:hAnsi="Times New Roman" w:cs="Times New Roman"/>
                <w:b/>
                <w:bCs/>
                <w:sz w:val="18"/>
                <w:szCs w:val="18"/>
              </w:rPr>
              <w:fldChar w:fldCharType="separate"/>
            </w:r>
            <w:r w:rsidRPr="00883239">
              <w:rPr>
                <w:rFonts w:ascii="Times New Roman" w:hAnsi="Times New Roman" w:cs="Times New Roman"/>
                <w:b/>
                <w:bCs/>
                <w:noProof/>
                <w:sz w:val="18"/>
                <w:szCs w:val="18"/>
              </w:rPr>
              <w:t>2</w:t>
            </w:r>
            <w:r w:rsidRPr="00883239">
              <w:rPr>
                <w:rFonts w:ascii="Times New Roman" w:hAnsi="Times New Roman" w:cs="Times New Roman"/>
                <w:b/>
                <w:bCs/>
                <w:sz w:val="18"/>
                <w:szCs w:val="18"/>
              </w:rPr>
              <w:fldChar w:fldCharType="end"/>
            </w:r>
          </w:p>
        </w:sdtContent>
      </w:sdt>
    </w:sdtContent>
  </w:sdt>
  <w:p w14:paraId="0DDE26B5" w14:textId="60E13C14" w:rsidR="007521A7" w:rsidRPr="00A14775" w:rsidRDefault="007521A7" w:rsidP="004C4211">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5DB3" w14:textId="77777777" w:rsidR="007521A7" w:rsidRDefault="007521A7">
      <w:pPr>
        <w:spacing w:after="0" w:line="240" w:lineRule="auto"/>
      </w:pPr>
      <w:r>
        <w:separator/>
      </w:r>
    </w:p>
  </w:footnote>
  <w:footnote w:type="continuationSeparator" w:id="0">
    <w:p w14:paraId="4F3CCF8B" w14:textId="77777777" w:rsidR="007521A7" w:rsidRDefault="0075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5E7E" w14:textId="77777777" w:rsidR="007521A7" w:rsidRDefault="007521A7">
    <w:pPr>
      <w:spacing w:after="0" w:line="200" w:lineRule="exact"/>
      <w:rPr>
        <w:sz w:val="20"/>
        <w:szCs w:val="20"/>
      </w:rPr>
    </w:pPr>
  </w:p>
  <w:p w14:paraId="1E80FC97" w14:textId="77777777" w:rsidR="007521A7" w:rsidRDefault="007521A7">
    <w:pPr>
      <w:spacing w:after="0" w:line="200" w:lineRule="exact"/>
      <w:rPr>
        <w:sz w:val="20"/>
        <w:szCs w:val="20"/>
      </w:rPr>
    </w:pPr>
  </w:p>
  <w:p w14:paraId="5566E739" w14:textId="77777777" w:rsidR="007521A7" w:rsidRDefault="007521A7">
    <w:pPr>
      <w:spacing w:after="0" w:line="200" w:lineRule="exact"/>
      <w:rPr>
        <w:sz w:val="20"/>
        <w:szCs w:val="20"/>
      </w:rPr>
    </w:pPr>
  </w:p>
  <w:p w14:paraId="67C162A7" w14:textId="77777777" w:rsidR="007521A7" w:rsidRDefault="007521A7">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4ABC4D9C" wp14:editId="34FA2F64">
              <wp:simplePos x="0" y="0"/>
              <wp:positionH relativeFrom="page">
                <wp:posOffset>5667375</wp:posOffset>
              </wp:positionH>
              <wp:positionV relativeFrom="page">
                <wp:posOffset>241300</wp:posOffset>
              </wp:positionV>
              <wp:extent cx="4376420" cy="787400"/>
              <wp:effectExtent l="0" t="0" r="508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5A28" w14:textId="77777777" w:rsidR="007521A7" w:rsidRPr="004C4211" w:rsidRDefault="007521A7" w:rsidP="00360578">
                          <w:pPr>
                            <w:spacing w:after="0" w:line="307" w:lineRule="exact"/>
                            <w:ind w:left="-42"/>
                            <w:jc w:val="right"/>
                            <w:rPr>
                              <w:rFonts w:ascii="Arial" w:eastAsia="Arial" w:hAnsi="Arial" w:cs="Arial"/>
                              <w:b/>
                              <w:bCs/>
                              <w:spacing w:val="-4"/>
                              <w:sz w:val="20"/>
                              <w:szCs w:val="20"/>
                            </w:rPr>
                          </w:pPr>
                          <w:r w:rsidRPr="004C4211">
                            <w:rPr>
                              <w:rFonts w:ascii="Arial" w:eastAsia="Arial" w:hAnsi="Arial" w:cs="Arial"/>
                              <w:b/>
                              <w:bCs/>
                              <w:spacing w:val="-4"/>
                              <w:sz w:val="20"/>
                              <w:szCs w:val="20"/>
                            </w:rPr>
                            <w:t>Audit/Assurance Program</w:t>
                          </w:r>
                        </w:p>
                        <w:p w14:paraId="18A98C2C" w14:textId="77777777" w:rsidR="007521A7" w:rsidRPr="004C4211" w:rsidRDefault="007521A7" w:rsidP="00360578">
                          <w:pPr>
                            <w:spacing w:after="0" w:line="307" w:lineRule="exact"/>
                            <w:ind w:left="-42"/>
                            <w:jc w:val="right"/>
                            <w:rPr>
                              <w:rFonts w:ascii="Arial" w:eastAsia="Arial" w:hAnsi="Arial" w:cs="Arial"/>
                              <w:b/>
                              <w:bCs/>
                              <w:spacing w:val="-4"/>
                              <w:sz w:val="20"/>
                              <w:szCs w:val="20"/>
                            </w:rPr>
                          </w:pPr>
                          <w:r w:rsidRPr="004C4211">
                            <w:rPr>
                              <w:rFonts w:ascii="Arial" w:eastAsia="Arial" w:hAnsi="Arial" w:cs="Arial"/>
                              <w:b/>
                              <w:bCs/>
                              <w:spacing w:val="-4"/>
                              <w:sz w:val="20"/>
                              <w:szCs w:val="20"/>
                            </w:rPr>
                            <w:t xml:space="preserve">Solvency II </w:t>
                          </w:r>
                        </w:p>
                        <w:p w14:paraId="3B732D15" w14:textId="77777777" w:rsidR="007521A7" w:rsidRPr="004C4211" w:rsidRDefault="007521A7" w:rsidP="00360578">
                          <w:pPr>
                            <w:spacing w:after="0" w:line="307" w:lineRule="exact"/>
                            <w:ind w:left="-42"/>
                            <w:jc w:val="right"/>
                            <w:rPr>
                              <w:rFonts w:ascii="Arial" w:eastAsia="Arial" w:hAnsi="Arial" w:cs="Arial"/>
                              <w:b/>
                              <w:bCs/>
                              <w:sz w:val="20"/>
                              <w:szCs w:val="20"/>
                            </w:rPr>
                          </w:pPr>
                          <w:r>
                            <w:rPr>
                              <w:rFonts w:ascii="Arial" w:eastAsia="Arial" w:hAnsi="Arial" w:cs="Arial"/>
                              <w:b/>
                              <w:bCs/>
                              <w:spacing w:val="-4"/>
                              <w:sz w:val="20"/>
                              <w:szCs w:val="20"/>
                            </w:rPr>
                            <w:t xml:space="preserve">       </w:t>
                          </w:r>
                          <w:r w:rsidRPr="004C4211">
                            <w:rPr>
                              <w:rFonts w:ascii="Arial" w:eastAsia="Arial" w:hAnsi="Arial" w:cs="Arial"/>
                              <w:b/>
                              <w:bCs/>
                              <w:spacing w:val="-4"/>
                              <w:sz w:val="20"/>
                              <w:szCs w:val="20"/>
                            </w:rPr>
                            <w:t>SCR Market Risk</w:t>
                          </w:r>
                          <w:r w:rsidRPr="004C4211">
                            <w:rPr>
                              <w:rFonts w:ascii="Arial" w:eastAsia="Arial" w:hAnsi="Arial" w:cs="Arial"/>
                              <w:b/>
                              <w:bCs/>
                              <w:sz w:val="20"/>
                              <w:szCs w:val="20"/>
                            </w:rPr>
                            <w:t xml:space="preserve"> </w:t>
                          </w:r>
                        </w:p>
                        <w:p w14:paraId="4C9541D7" w14:textId="77777777" w:rsidR="007521A7" w:rsidRDefault="007521A7">
                          <w:pPr>
                            <w:spacing w:after="0" w:line="239" w:lineRule="auto"/>
                            <w:ind w:left="1700" w:right="1" w:firstLine="264"/>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C4D9C" id="_x0000_t202" coordsize="21600,21600" o:spt="202" path="m,l,21600r21600,l21600,xe">
              <v:stroke joinstyle="miter"/>
              <v:path gradientshapeok="t" o:connecttype="rect"/>
            </v:shapetype>
            <v:shape id="Text Box 6" o:spid="_x0000_s1026" type="#_x0000_t202" style="position:absolute;margin-left:446.25pt;margin-top:19pt;width:344.6pt;height:6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" filled="f" stroked="f">
              <v:textbox inset="0,0,0,0">
                <w:txbxContent>
                  <w:p w14:paraId="3AE25A28" w14:textId="77777777" w:rsidR="007521A7" w:rsidRPr="004C4211" w:rsidRDefault="007521A7" w:rsidP="00360578">
                    <w:pPr>
                      <w:spacing w:after="0" w:line="307" w:lineRule="exact"/>
                      <w:ind w:left="-42"/>
                      <w:jc w:val="right"/>
                      <w:rPr>
                        <w:rFonts w:ascii="Arial" w:eastAsia="Arial" w:hAnsi="Arial" w:cs="Arial"/>
                        <w:b/>
                        <w:bCs/>
                        <w:spacing w:val="-4"/>
                        <w:sz w:val="20"/>
                        <w:szCs w:val="20"/>
                      </w:rPr>
                    </w:pPr>
                    <w:r w:rsidRPr="004C4211">
                      <w:rPr>
                        <w:rFonts w:ascii="Arial" w:eastAsia="Arial" w:hAnsi="Arial" w:cs="Arial"/>
                        <w:b/>
                        <w:bCs/>
                        <w:spacing w:val="-4"/>
                        <w:sz w:val="20"/>
                        <w:szCs w:val="20"/>
                      </w:rPr>
                      <w:t>Audit/Assurance Program</w:t>
                    </w:r>
                  </w:p>
                  <w:p w14:paraId="18A98C2C" w14:textId="77777777" w:rsidR="007521A7" w:rsidRPr="004C4211" w:rsidRDefault="007521A7" w:rsidP="00360578">
                    <w:pPr>
                      <w:spacing w:after="0" w:line="307" w:lineRule="exact"/>
                      <w:ind w:left="-42"/>
                      <w:jc w:val="right"/>
                      <w:rPr>
                        <w:rFonts w:ascii="Arial" w:eastAsia="Arial" w:hAnsi="Arial" w:cs="Arial"/>
                        <w:b/>
                        <w:bCs/>
                        <w:spacing w:val="-4"/>
                        <w:sz w:val="20"/>
                        <w:szCs w:val="20"/>
                      </w:rPr>
                    </w:pPr>
                    <w:r w:rsidRPr="004C4211">
                      <w:rPr>
                        <w:rFonts w:ascii="Arial" w:eastAsia="Arial" w:hAnsi="Arial" w:cs="Arial"/>
                        <w:b/>
                        <w:bCs/>
                        <w:spacing w:val="-4"/>
                        <w:sz w:val="20"/>
                        <w:szCs w:val="20"/>
                      </w:rPr>
                      <w:t xml:space="preserve">Solvency II </w:t>
                    </w:r>
                  </w:p>
                  <w:p w14:paraId="3B732D15" w14:textId="77777777" w:rsidR="007521A7" w:rsidRPr="004C4211" w:rsidRDefault="007521A7" w:rsidP="00360578">
                    <w:pPr>
                      <w:spacing w:after="0" w:line="307" w:lineRule="exact"/>
                      <w:ind w:left="-42"/>
                      <w:jc w:val="right"/>
                      <w:rPr>
                        <w:rFonts w:ascii="Arial" w:eastAsia="Arial" w:hAnsi="Arial" w:cs="Arial"/>
                        <w:b/>
                        <w:bCs/>
                        <w:sz w:val="20"/>
                        <w:szCs w:val="20"/>
                      </w:rPr>
                    </w:pPr>
                    <w:r>
                      <w:rPr>
                        <w:rFonts w:ascii="Arial" w:eastAsia="Arial" w:hAnsi="Arial" w:cs="Arial"/>
                        <w:b/>
                        <w:bCs/>
                        <w:spacing w:val="-4"/>
                        <w:sz w:val="20"/>
                        <w:szCs w:val="20"/>
                      </w:rPr>
                      <w:t xml:space="preserve">       </w:t>
                    </w:r>
                    <w:r w:rsidRPr="004C4211">
                      <w:rPr>
                        <w:rFonts w:ascii="Arial" w:eastAsia="Arial" w:hAnsi="Arial" w:cs="Arial"/>
                        <w:b/>
                        <w:bCs/>
                        <w:spacing w:val="-4"/>
                        <w:sz w:val="20"/>
                        <w:szCs w:val="20"/>
                      </w:rPr>
                      <w:t>SCR Market Risk</w:t>
                    </w:r>
                    <w:r w:rsidRPr="004C4211">
                      <w:rPr>
                        <w:rFonts w:ascii="Arial" w:eastAsia="Arial" w:hAnsi="Arial" w:cs="Arial"/>
                        <w:b/>
                        <w:bCs/>
                        <w:sz w:val="20"/>
                        <w:szCs w:val="20"/>
                      </w:rPr>
                      <w:t xml:space="preserve"> </w:t>
                    </w:r>
                  </w:p>
                  <w:p w14:paraId="4C9541D7" w14:textId="77777777" w:rsidR="007521A7" w:rsidRDefault="007521A7">
                    <w:pPr>
                      <w:spacing w:after="0" w:line="239" w:lineRule="auto"/>
                      <w:ind w:left="1700" w:right="1" w:firstLine="264"/>
                      <w:jc w:val="right"/>
                      <w:rPr>
                        <w:rFonts w:ascii="Arial" w:eastAsia="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AFA3" w14:textId="77777777" w:rsidR="007521A7" w:rsidRDefault="00752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2823" w14:textId="77777777" w:rsidR="007521A7" w:rsidRDefault="007521A7">
    <w:pPr>
      <w:spacing w:after="0" w:line="200" w:lineRule="exact"/>
      <w:rPr>
        <w:sz w:val="20"/>
        <w:szCs w:val="20"/>
      </w:rPr>
    </w:pPr>
  </w:p>
  <w:p w14:paraId="3DEAB17D" w14:textId="77777777" w:rsidR="007521A7" w:rsidRDefault="007521A7">
    <w:pPr>
      <w:spacing w:after="0" w:line="200" w:lineRule="exact"/>
      <w:rPr>
        <w:sz w:val="20"/>
        <w:szCs w:val="20"/>
      </w:rPr>
    </w:pPr>
  </w:p>
  <w:p w14:paraId="6FA7DC07" w14:textId="77777777" w:rsidR="007521A7" w:rsidRDefault="007521A7">
    <w:pPr>
      <w:spacing w:after="0" w:line="200" w:lineRule="exact"/>
      <w:rPr>
        <w:sz w:val="20"/>
        <w:szCs w:val="20"/>
      </w:rPr>
    </w:pPr>
  </w:p>
  <w:p w14:paraId="15B0EDA9" w14:textId="77777777" w:rsidR="007521A7" w:rsidRDefault="007521A7">
    <w:pPr>
      <w:spacing w:after="0" w:line="200" w:lineRule="exact"/>
      <w:rPr>
        <w:sz w:val="20"/>
        <w:szCs w:val="20"/>
      </w:rPr>
    </w:pPr>
  </w:p>
  <w:p w14:paraId="3F9A1C46" w14:textId="77777777" w:rsidR="007521A7" w:rsidRDefault="007521A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CF8E15F" wp14:editId="72EAF5BD">
              <wp:simplePos x="0" y="0"/>
              <wp:positionH relativeFrom="page">
                <wp:posOffset>5469255</wp:posOffset>
              </wp:positionH>
              <wp:positionV relativeFrom="page">
                <wp:posOffset>422910</wp:posOffset>
              </wp:positionV>
              <wp:extent cx="4740275" cy="787400"/>
              <wp:effectExtent l="0" t="0" r="317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B01C" w14:textId="77777777" w:rsidR="007521A7" w:rsidRPr="00EC2CCD" w:rsidRDefault="007521A7" w:rsidP="00EC2CCD">
                          <w:pPr>
                            <w:spacing w:after="0" w:line="307" w:lineRule="exact"/>
                            <w:ind w:left="-42" w:right="370"/>
                            <w:jc w:val="right"/>
                            <w:rPr>
                              <w:rFonts w:ascii="Arial" w:eastAsia="Arial" w:hAnsi="Arial" w:cs="Arial"/>
                              <w:b/>
                              <w:bCs/>
                              <w:spacing w:val="-4"/>
                              <w:sz w:val="20"/>
                              <w:szCs w:val="20"/>
                            </w:rPr>
                          </w:pPr>
                          <w:r w:rsidRPr="00EC2CCD">
                            <w:rPr>
                              <w:rFonts w:ascii="Arial" w:eastAsia="Arial" w:hAnsi="Arial" w:cs="Arial"/>
                              <w:b/>
                              <w:bCs/>
                              <w:spacing w:val="-4"/>
                              <w:sz w:val="20"/>
                              <w:szCs w:val="20"/>
                            </w:rPr>
                            <w:t>Audit/Assurance Program</w:t>
                          </w:r>
                        </w:p>
                        <w:p w14:paraId="291718B6" w14:textId="77777777" w:rsidR="007521A7" w:rsidRPr="00EC2CCD" w:rsidRDefault="007521A7" w:rsidP="00EC2CCD">
                          <w:pPr>
                            <w:spacing w:after="0" w:line="307" w:lineRule="exact"/>
                            <w:ind w:left="-42" w:right="370"/>
                            <w:jc w:val="right"/>
                            <w:rPr>
                              <w:rFonts w:ascii="Arial" w:eastAsia="Arial" w:hAnsi="Arial" w:cs="Arial"/>
                              <w:b/>
                              <w:bCs/>
                              <w:spacing w:val="-4"/>
                              <w:sz w:val="20"/>
                              <w:szCs w:val="20"/>
                            </w:rPr>
                          </w:pPr>
                          <w:r w:rsidRPr="00EC2CCD">
                            <w:rPr>
                              <w:rFonts w:ascii="Arial" w:eastAsia="Arial" w:hAnsi="Arial" w:cs="Arial"/>
                              <w:b/>
                              <w:bCs/>
                              <w:spacing w:val="-4"/>
                              <w:sz w:val="20"/>
                              <w:szCs w:val="20"/>
                            </w:rPr>
                            <w:t xml:space="preserve">Solvency II </w:t>
                          </w:r>
                        </w:p>
                        <w:p w14:paraId="761BBF60" w14:textId="77777777" w:rsidR="007521A7" w:rsidRDefault="007521A7" w:rsidP="00EC2CCD">
                          <w:pPr>
                            <w:spacing w:after="0" w:line="307" w:lineRule="exact"/>
                            <w:ind w:left="-42" w:right="370"/>
                            <w:jc w:val="right"/>
                            <w:rPr>
                              <w:rFonts w:ascii="Arial" w:eastAsia="Arial" w:hAnsi="Arial" w:cs="Arial"/>
                              <w:b/>
                              <w:bCs/>
                              <w:sz w:val="28"/>
                              <w:szCs w:val="28"/>
                            </w:rPr>
                          </w:pPr>
                          <w:r w:rsidRPr="00EC2CCD">
                            <w:rPr>
                              <w:rFonts w:ascii="Arial" w:eastAsia="Arial" w:hAnsi="Arial" w:cs="Arial"/>
                              <w:b/>
                              <w:bCs/>
                              <w:spacing w:val="-4"/>
                              <w:sz w:val="20"/>
                              <w:szCs w:val="20"/>
                            </w:rPr>
                            <w:t xml:space="preserve">       06. SCR Market Risk</w:t>
                          </w:r>
                          <w:r>
                            <w:rPr>
                              <w:rFonts w:ascii="Arial" w:eastAsia="Arial" w:hAnsi="Arial" w:cs="Arial"/>
                              <w:b/>
                              <w:bCs/>
                              <w:sz w:val="28"/>
                              <w:szCs w:val="28"/>
                            </w:rPr>
                            <w:t xml:space="preserve"> </w:t>
                          </w:r>
                        </w:p>
                        <w:p w14:paraId="2189CE19" w14:textId="77777777" w:rsidR="007521A7" w:rsidRDefault="007521A7" w:rsidP="001722F2">
                          <w:pPr>
                            <w:spacing w:after="0" w:line="239" w:lineRule="auto"/>
                            <w:ind w:left="1276" w:right="1"/>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8E15F" id="_x0000_t202" coordsize="21600,21600" o:spt="202" path="m,l,21600r21600,l21600,xe">
              <v:stroke joinstyle="miter"/>
              <v:path gradientshapeok="t" o:connecttype="rect"/>
            </v:shapetype>
            <v:shape id="_x0000_s1027" type="#_x0000_t202" style="position:absolute;margin-left:430.65pt;margin-top:33.3pt;width:373.25pt;height: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" filled="f" stroked="f">
              <v:textbox inset="0,0,0,0">
                <w:txbxContent>
                  <w:p w14:paraId="7BDEB01C" w14:textId="77777777" w:rsidR="007521A7" w:rsidRPr="00EC2CCD" w:rsidRDefault="007521A7" w:rsidP="00EC2CCD">
                    <w:pPr>
                      <w:spacing w:after="0" w:line="307" w:lineRule="exact"/>
                      <w:ind w:left="-42" w:right="370"/>
                      <w:jc w:val="right"/>
                      <w:rPr>
                        <w:rFonts w:ascii="Arial" w:eastAsia="Arial" w:hAnsi="Arial" w:cs="Arial"/>
                        <w:b/>
                        <w:bCs/>
                        <w:spacing w:val="-4"/>
                        <w:sz w:val="20"/>
                        <w:szCs w:val="20"/>
                      </w:rPr>
                    </w:pPr>
                    <w:r w:rsidRPr="00EC2CCD">
                      <w:rPr>
                        <w:rFonts w:ascii="Arial" w:eastAsia="Arial" w:hAnsi="Arial" w:cs="Arial"/>
                        <w:b/>
                        <w:bCs/>
                        <w:spacing w:val="-4"/>
                        <w:sz w:val="20"/>
                        <w:szCs w:val="20"/>
                      </w:rPr>
                      <w:t>Audit/Assurance Program</w:t>
                    </w:r>
                  </w:p>
                  <w:p w14:paraId="291718B6" w14:textId="77777777" w:rsidR="007521A7" w:rsidRPr="00EC2CCD" w:rsidRDefault="007521A7" w:rsidP="00EC2CCD">
                    <w:pPr>
                      <w:spacing w:after="0" w:line="307" w:lineRule="exact"/>
                      <w:ind w:left="-42" w:right="370"/>
                      <w:jc w:val="right"/>
                      <w:rPr>
                        <w:rFonts w:ascii="Arial" w:eastAsia="Arial" w:hAnsi="Arial" w:cs="Arial"/>
                        <w:b/>
                        <w:bCs/>
                        <w:spacing w:val="-4"/>
                        <w:sz w:val="20"/>
                        <w:szCs w:val="20"/>
                      </w:rPr>
                    </w:pPr>
                    <w:r w:rsidRPr="00EC2CCD">
                      <w:rPr>
                        <w:rFonts w:ascii="Arial" w:eastAsia="Arial" w:hAnsi="Arial" w:cs="Arial"/>
                        <w:b/>
                        <w:bCs/>
                        <w:spacing w:val="-4"/>
                        <w:sz w:val="20"/>
                        <w:szCs w:val="20"/>
                      </w:rPr>
                      <w:t xml:space="preserve">Solvency II </w:t>
                    </w:r>
                  </w:p>
                  <w:p w14:paraId="761BBF60" w14:textId="77777777" w:rsidR="007521A7" w:rsidRDefault="007521A7" w:rsidP="00EC2CCD">
                    <w:pPr>
                      <w:spacing w:after="0" w:line="307" w:lineRule="exact"/>
                      <w:ind w:left="-42" w:right="370"/>
                      <w:jc w:val="right"/>
                      <w:rPr>
                        <w:rFonts w:ascii="Arial" w:eastAsia="Arial" w:hAnsi="Arial" w:cs="Arial"/>
                        <w:b/>
                        <w:bCs/>
                        <w:sz w:val="28"/>
                        <w:szCs w:val="28"/>
                      </w:rPr>
                    </w:pPr>
                    <w:r w:rsidRPr="00EC2CCD">
                      <w:rPr>
                        <w:rFonts w:ascii="Arial" w:eastAsia="Arial" w:hAnsi="Arial" w:cs="Arial"/>
                        <w:b/>
                        <w:bCs/>
                        <w:spacing w:val="-4"/>
                        <w:sz w:val="20"/>
                        <w:szCs w:val="20"/>
                      </w:rPr>
                      <w:t xml:space="preserve">       06. SCR Market Risk</w:t>
                    </w:r>
                    <w:r>
                      <w:rPr>
                        <w:rFonts w:ascii="Arial" w:eastAsia="Arial" w:hAnsi="Arial" w:cs="Arial"/>
                        <w:b/>
                        <w:bCs/>
                        <w:sz w:val="28"/>
                        <w:szCs w:val="28"/>
                      </w:rPr>
                      <w:t xml:space="preserve"> </w:t>
                    </w:r>
                  </w:p>
                  <w:p w14:paraId="2189CE19" w14:textId="77777777" w:rsidR="007521A7" w:rsidRDefault="007521A7" w:rsidP="001722F2">
                    <w:pPr>
                      <w:spacing w:after="0" w:line="239" w:lineRule="auto"/>
                      <w:ind w:left="1276" w:right="1"/>
                      <w:jc w:val="right"/>
                      <w:rPr>
                        <w:rFonts w:ascii="Arial" w:eastAsia="Arial" w:hAnsi="Arial" w:cs="Arial"/>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5B37" w14:textId="77777777" w:rsidR="007521A7" w:rsidRDefault="00752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3F1"/>
    <w:multiLevelType w:val="singleLevel"/>
    <w:tmpl w:val="2E70E4EE"/>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17214D1"/>
    <w:multiLevelType w:val="singleLevel"/>
    <w:tmpl w:val="1BA62620"/>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200C1"/>
    <w:multiLevelType w:val="singleLevel"/>
    <w:tmpl w:val="76C002BA"/>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40C02A1"/>
    <w:multiLevelType w:val="singleLevel"/>
    <w:tmpl w:val="CF4AD2D6"/>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5553CE5"/>
    <w:multiLevelType w:val="multilevel"/>
    <w:tmpl w:val="401CE1F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08BA6BDA"/>
    <w:multiLevelType w:val="hybridMultilevel"/>
    <w:tmpl w:val="A656A2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94252FC"/>
    <w:multiLevelType w:val="singleLevel"/>
    <w:tmpl w:val="84567DF8"/>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BA14C4D"/>
    <w:multiLevelType w:val="singleLevel"/>
    <w:tmpl w:val="8AC04A92"/>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0C0F3C52"/>
    <w:multiLevelType w:val="hybridMultilevel"/>
    <w:tmpl w:val="88489914"/>
    <w:lvl w:ilvl="0" w:tplc="206C1CE8">
      <w:start w:val="1"/>
      <w:numFmt w:val="bullet"/>
      <w:lvlText w:val="■"/>
      <w:lvlJc w:val="left"/>
      <w:pPr>
        <w:tabs>
          <w:tab w:val="num" w:pos="720"/>
        </w:tabs>
        <w:ind w:left="720" w:hanging="360"/>
      </w:pPr>
      <w:rPr>
        <w:rFonts w:ascii="Arial" w:hAnsi="Arial" w:hint="default"/>
      </w:rPr>
    </w:lvl>
    <w:lvl w:ilvl="1" w:tplc="5F780B10">
      <w:start w:val="1"/>
      <w:numFmt w:val="bullet"/>
      <w:lvlText w:val="■"/>
      <w:lvlJc w:val="left"/>
      <w:pPr>
        <w:tabs>
          <w:tab w:val="num" w:pos="1440"/>
        </w:tabs>
        <w:ind w:left="1440" w:hanging="360"/>
      </w:pPr>
      <w:rPr>
        <w:rFonts w:ascii="Arial" w:hAnsi="Arial" w:hint="default"/>
      </w:rPr>
    </w:lvl>
    <w:lvl w:ilvl="2" w:tplc="A072DD72" w:tentative="1">
      <w:start w:val="1"/>
      <w:numFmt w:val="bullet"/>
      <w:lvlText w:val="■"/>
      <w:lvlJc w:val="left"/>
      <w:pPr>
        <w:tabs>
          <w:tab w:val="num" w:pos="2160"/>
        </w:tabs>
        <w:ind w:left="2160" w:hanging="360"/>
      </w:pPr>
      <w:rPr>
        <w:rFonts w:ascii="Arial" w:hAnsi="Arial" w:hint="default"/>
      </w:rPr>
    </w:lvl>
    <w:lvl w:ilvl="3" w:tplc="E4B2163C" w:tentative="1">
      <w:start w:val="1"/>
      <w:numFmt w:val="bullet"/>
      <w:lvlText w:val="■"/>
      <w:lvlJc w:val="left"/>
      <w:pPr>
        <w:tabs>
          <w:tab w:val="num" w:pos="2880"/>
        </w:tabs>
        <w:ind w:left="2880" w:hanging="360"/>
      </w:pPr>
      <w:rPr>
        <w:rFonts w:ascii="Arial" w:hAnsi="Arial" w:hint="default"/>
      </w:rPr>
    </w:lvl>
    <w:lvl w:ilvl="4" w:tplc="4AE0DA74" w:tentative="1">
      <w:start w:val="1"/>
      <w:numFmt w:val="bullet"/>
      <w:lvlText w:val="■"/>
      <w:lvlJc w:val="left"/>
      <w:pPr>
        <w:tabs>
          <w:tab w:val="num" w:pos="3600"/>
        </w:tabs>
        <w:ind w:left="3600" w:hanging="360"/>
      </w:pPr>
      <w:rPr>
        <w:rFonts w:ascii="Arial" w:hAnsi="Arial" w:hint="default"/>
      </w:rPr>
    </w:lvl>
    <w:lvl w:ilvl="5" w:tplc="2A72B866" w:tentative="1">
      <w:start w:val="1"/>
      <w:numFmt w:val="bullet"/>
      <w:lvlText w:val="■"/>
      <w:lvlJc w:val="left"/>
      <w:pPr>
        <w:tabs>
          <w:tab w:val="num" w:pos="4320"/>
        </w:tabs>
        <w:ind w:left="4320" w:hanging="360"/>
      </w:pPr>
      <w:rPr>
        <w:rFonts w:ascii="Arial" w:hAnsi="Arial" w:hint="default"/>
      </w:rPr>
    </w:lvl>
    <w:lvl w:ilvl="6" w:tplc="B6708E68" w:tentative="1">
      <w:start w:val="1"/>
      <w:numFmt w:val="bullet"/>
      <w:lvlText w:val="■"/>
      <w:lvlJc w:val="left"/>
      <w:pPr>
        <w:tabs>
          <w:tab w:val="num" w:pos="5040"/>
        </w:tabs>
        <w:ind w:left="5040" w:hanging="360"/>
      </w:pPr>
      <w:rPr>
        <w:rFonts w:ascii="Arial" w:hAnsi="Arial" w:hint="default"/>
      </w:rPr>
    </w:lvl>
    <w:lvl w:ilvl="7" w:tplc="D0947806" w:tentative="1">
      <w:start w:val="1"/>
      <w:numFmt w:val="bullet"/>
      <w:lvlText w:val="■"/>
      <w:lvlJc w:val="left"/>
      <w:pPr>
        <w:tabs>
          <w:tab w:val="num" w:pos="5760"/>
        </w:tabs>
        <w:ind w:left="5760" w:hanging="360"/>
      </w:pPr>
      <w:rPr>
        <w:rFonts w:ascii="Arial" w:hAnsi="Arial" w:hint="default"/>
      </w:rPr>
    </w:lvl>
    <w:lvl w:ilvl="8" w:tplc="1EB451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2006BC"/>
    <w:multiLevelType w:val="hybridMultilevel"/>
    <w:tmpl w:val="289E8A22"/>
    <w:lvl w:ilvl="0" w:tplc="206C1CE8">
      <w:start w:val="1"/>
      <w:numFmt w:val="bullet"/>
      <w:lvlText w:val="■"/>
      <w:lvlJc w:val="left"/>
      <w:pPr>
        <w:ind w:left="437" w:hanging="360"/>
      </w:pPr>
      <w:rPr>
        <w:rFonts w:ascii="Arial" w:hAnsi="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1" w15:restartNumberingAfterBreak="0">
    <w:nsid w:val="13D92AC0"/>
    <w:multiLevelType w:val="singleLevel"/>
    <w:tmpl w:val="CE72A226"/>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14F937F9"/>
    <w:multiLevelType w:val="hybridMultilevel"/>
    <w:tmpl w:val="1C30C1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DF31EA4"/>
    <w:multiLevelType w:val="hybridMultilevel"/>
    <w:tmpl w:val="698E0EDA"/>
    <w:lvl w:ilvl="0" w:tplc="21BED6EE">
      <w:start w:val="1"/>
      <w:numFmt w:val="bullet"/>
      <w:lvlText w:val=""/>
      <w:lvlJc w:val="left"/>
      <w:pPr>
        <w:tabs>
          <w:tab w:val="num" w:pos="440"/>
        </w:tabs>
        <w:ind w:left="440" w:hanging="340"/>
      </w:pPr>
      <w:rPr>
        <w:rFonts w:ascii="Symbol" w:hAnsi="Symbol" w:hint="default"/>
        <w:color w:val="auto"/>
        <w:sz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E30472E"/>
    <w:multiLevelType w:val="singleLevel"/>
    <w:tmpl w:val="F8AEF78C"/>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24F7773"/>
    <w:multiLevelType w:val="singleLevel"/>
    <w:tmpl w:val="5BB0F4F0"/>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226B27DC"/>
    <w:multiLevelType w:val="singleLevel"/>
    <w:tmpl w:val="87A2FBB0"/>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24F04D2B"/>
    <w:multiLevelType w:val="singleLevel"/>
    <w:tmpl w:val="18F4B00C"/>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5321B3A"/>
    <w:multiLevelType w:val="hybridMultilevel"/>
    <w:tmpl w:val="5758206A"/>
    <w:lvl w:ilvl="0" w:tplc="F16A238E">
      <w:start w:val="1"/>
      <w:numFmt w:val="bullet"/>
      <w:lvlText w:val="■"/>
      <w:lvlJc w:val="left"/>
      <w:pPr>
        <w:tabs>
          <w:tab w:val="num" w:pos="720"/>
        </w:tabs>
        <w:ind w:left="720" w:hanging="360"/>
      </w:pPr>
      <w:rPr>
        <w:rFonts w:ascii="Arial" w:hAnsi="Arial" w:hint="default"/>
      </w:rPr>
    </w:lvl>
    <w:lvl w:ilvl="1" w:tplc="69D23E96">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980F57"/>
    <w:multiLevelType w:val="singleLevel"/>
    <w:tmpl w:val="931CFCAE"/>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296966E1"/>
    <w:multiLevelType w:val="hybridMultilevel"/>
    <w:tmpl w:val="23A4A7B2"/>
    <w:lvl w:ilvl="0" w:tplc="08130015">
      <w:start w:val="15"/>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F86717A"/>
    <w:multiLevelType w:val="hybridMultilevel"/>
    <w:tmpl w:val="368E34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2FE10ED1"/>
    <w:multiLevelType w:val="singleLevel"/>
    <w:tmpl w:val="D0EA201E"/>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42C2AF8"/>
    <w:multiLevelType w:val="hybridMultilevel"/>
    <w:tmpl w:val="999C5B68"/>
    <w:lvl w:ilvl="0" w:tplc="19B45D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5E3B36"/>
    <w:multiLevelType w:val="singleLevel"/>
    <w:tmpl w:val="27CC0F3A"/>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6D13D52"/>
    <w:multiLevelType w:val="hybridMultilevel"/>
    <w:tmpl w:val="87903030"/>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6" w15:restartNumberingAfterBreak="0">
    <w:nsid w:val="37946CBC"/>
    <w:multiLevelType w:val="hybridMultilevel"/>
    <w:tmpl w:val="85E89DDE"/>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27" w15:restartNumberingAfterBreak="0">
    <w:nsid w:val="38171B83"/>
    <w:multiLevelType w:val="singleLevel"/>
    <w:tmpl w:val="E708B14E"/>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3B710EFB"/>
    <w:multiLevelType w:val="multilevel"/>
    <w:tmpl w:val="C5A252D2"/>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15:restartNumberingAfterBreak="0">
    <w:nsid w:val="40DF7934"/>
    <w:multiLevelType w:val="hybridMultilevel"/>
    <w:tmpl w:val="0B8C793A"/>
    <w:lvl w:ilvl="0" w:tplc="8CC04A62">
      <w:start w:val="1"/>
      <w:numFmt w:val="bullet"/>
      <w:lvlText w:val=""/>
      <w:lvlJc w:val="left"/>
      <w:pPr>
        <w:ind w:left="720" w:hanging="360"/>
      </w:pPr>
      <w:rPr>
        <w:rFonts w:ascii="Symbol" w:hAnsi="Symbol"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9E76E5"/>
    <w:multiLevelType w:val="hybridMultilevel"/>
    <w:tmpl w:val="A86A9DA4"/>
    <w:lvl w:ilvl="0" w:tplc="676E8180">
      <w:numFmt w:val="bullet"/>
      <w:lvlText w:val="-"/>
      <w:lvlJc w:val="left"/>
      <w:pPr>
        <w:ind w:left="720" w:hanging="360"/>
      </w:pPr>
      <w:rPr>
        <w:rFonts w:ascii="Times New Roman" w:eastAsia="Times New Roman" w:hAnsi="Times New Roman" w:cs="Times New Roman"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9C37491"/>
    <w:multiLevelType w:val="hybridMultilevel"/>
    <w:tmpl w:val="7A162354"/>
    <w:lvl w:ilvl="0" w:tplc="A56A72C2">
      <w:start w:val="1"/>
      <w:numFmt w:val="upperRoman"/>
      <w:lvlText w:val="%1."/>
      <w:lvlJc w:val="left"/>
      <w:pPr>
        <w:ind w:left="1060" w:hanging="720"/>
      </w:pPr>
      <w:rPr>
        <w:rFonts w:hint="default"/>
        <w:b/>
        <w:sz w:val="28"/>
        <w:szCs w:val="28"/>
      </w:rPr>
    </w:lvl>
    <w:lvl w:ilvl="1" w:tplc="08130019" w:tentative="1">
      <w:start w:val="1"/>
      <w:numFmt w:val="lowerLetter"/>
      <w:lvlText w:val="%2."/>
      <w:lvlJc w:val="left"/>
      <w:pPr>
        <w:ind w:left="1420" w:hanging="360"/>
      </w:pPr>
    </w:lvl>
    <w:lvl w:ilvl="2" w:tplc="0813001B" w:tentative="1">
      <w:start w:val="1"/>
      <w:numFmt w:val="lowerRoman"/>
      <w:lvlText w:val="%3."/>
      <w:lvlJc w:val="right"/>
      <w:pPr>
        <w:ind w:left="2140" w:hanging="180"/>
      </w:pPr>
    </w:lvl>
    <w:lvl w:ilvl="3" w:tplc="0813000F" w:tentative="1">
      <w:start w:val="1"/>
      <w:numFmt w:val="decimal"/>
      <w:lvlText w:val="%4."/>
      <w:lvlJc w:val="left"/>
      <w:pPr>
        <w:ind w:left="2860" w:hanging="360"/>
      </w:pPr>
    </w:lvl>
    <w:lvl w:ilvl="4" w:tplc="08130019" w:tentative="1">
      <w:start w:val="1"/>
      <w:numFmt w:val="lowerLetter"/>
      <w:lvlText w:val="%5."/>
      <w:lvlJc w:val="left"/>
      <w:pPr>
        <w:ind w:left="3580" w:hanging="360"/>
      </w:pPr>
    </w:lvl>
    <w:lvl w:ilvl="5" w:tplc="0813001B" w:tentative="1">
      <w:start w:val="1"/>
      <w:numFmt w:val="lowerRoman"/>
      <w:lvlText w:val="%6."/>
      <w:lvlJc w:val="right"/>
      <w:pPr>
        <w:ind w:left="4300" w:hanging="180"/>
      </w:pPr>
    </w:lvl>
    <w:lvl w:ilvl="6" w:tplc="0813000F" w:tentative="1">
      <w:start w:val="1"/>
      <w:numFmt w:val="decimal"/>
      <w:lvlText w:val="%7."/>
      <w:lvlJc w:val="left"/>
      <w:pPr>
        <w:ind w:left="5020" w:hanging="360"/>
      </w:pPr>
    </w:lvl>
    <w:lvl w:ilvl="7" w:tplc="08130019" w:tentative="1">
      <w:start w:val="1"/>
      <w:numFmt w:val="lowerLetter"/>
      <w:lvlText w:val="%8."/>
      <w:lvlJc w:val="left"/>
      <w:pPr>
        <w:ind w:left="5740" w:hanging="360"/>
      </w:pPr>
    </w:lvl>
    <w:lvl w:ilvl="8" w:tplc="0813001B" w:tentative="1">
      <w:start w:val="1"/>
      <w:numFmt w:val="lowerRoman"/>
      <w:lvlText w:val="%9."/>
      <w:lvlJc w:val="right"/>
      <w:pPr>
        <w:ind w:left="6460" w:hanging="180"/>
      </w:pPr>
    </w:lvl>
  </w:abstractNum>
  <w:abstractNum w:abstractNumId="32" w15:restartNumberingAfterBreak="0">
    <w:nsid w:val="4B2A4C87"/>
    <w:multiLevelType w:val="singleLevel"/>
    <w:tmpl w:val="A5DEDC00"/>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4CFD5454"/>
    <w:multiLevelType w:val="singleLevel"/>
    <w:tmpl w:val="C48A75FA"/>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520128EB"/>
    <w:multiLevelType w:val="hybridMultilevel"/>
    <w:tmpl w:val="DEA60970"/>
    <w:lvl w:ilvl="0" w:tplc="206C1CE8">
      <w:start w:val="1"/>
      <w:numFmt w:val="bullet"/>
      <w:lvlText w:val="■"/>
      <w:lvlJc w:val="left"/>
      <w:pPr>
        <w:ind w:left="437" w:hanging="360"/>
      </w:pPr>
      <w:rPr>
        <w:rFonts w:ascii="Arial" w:hAnsi="Aria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5" w15:restartNumberingAfterBreak="0">
    <w:nsid w:val="5AB16F40"/>
    <w:multiLevelType w:val="hybridMultilevel"/>
    <w:tmpl w:val="85524382"/>
    <w:lvl w:ilvl="0" w:tplc="1F9E6314">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6" w15:restartNumberingAfterBreak="0">
    <w:nsid w:val="5D4C6C59"/>
    <w:multiLevelType w:val="hybridMultilevel"/>
    <w:tmpl w:val="A16AC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D5533"/>
    <w:multiLevelType w:val="multilevel"/>
    <w:tmpl w:val="D8D0621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8" w15:restartNumberingAfterBreak="0">
    <w:nsid w:val="5FCB3318"/>
    <w:multiLevelType w:val="hybridMultilevel"/>
    <w:tmpl w:val="AE86C2A2"/>
    <w:lvl w:ilvl="0" w:tplc="08130001">
      <w:start w:val="1"/>
      <w:numFmt w:val="bullet"/>
      <w:lvlText w:val=""/>
      <w:lvlJc w:val="left"/>
      <w:pPr>
        <w:ind w:left="2140" w:hanging="360"/>
      </w:pPr>
      <w:rPr>
        <w:rFonts w:ascii="Symbol" w:hAnsi="Symbol" w:hint="default"/>
      </w:rPr>
    </w:lvl>
    <w:lvl w:ilvl="1" w:tplc="08130003">
      <w:start w:val="1"/>
      <w:numFmt w:val="bullet"/>
      <w:lvlText w:val="o"/>
      <w:lvlJc w:val="left"/>
      <w:pPr>
        <w:ind w:left="2860" w:hanging="360"/>
      </w:pPr>
      <w:rPr>
        <w:rFonts w:ascii="Courier New" w:hAnsi="Courier New" w:cs="Courier New" w:hint="default"/>
      </w:rPr>
    </w:lvl>
    <w:lvl w:ilvl="2" w:tplc="08130005">
      <w:start w:val="1"/>
      <w:numFmt w:val="bullet"/>
      <w:lvlText w:val=""/>
      <w:lvlJc w:val="left"/>
      <w:pPr>
        <w:ind w:left="3580" w:hanging="360"/>
      </w:pPr>
      <w:rPr>
        <w:rFonts w:ascii="Wingdings" w:hAnsi="Wingdings" w:hint="default"/>
      </w:rPr>
    </w:lvl>
    <w:lvl w:ilvl="3" w:tplc="08130001">
      <w:start w:val="1"/>
      <w:numFmt w:val="bullet"/>
      <w:lvlText w:val=""/>
      <w:lvlJc w:val="left"/>
      <w:pPr>
        <w:ind w:left="4300" w:hanging="360"/>
      </w:pPr>
      <w:rPr>
        <w:rFonts w:ascii="Symbol" w:hAnsi="Symbol" w:hint="default"/>
      </w:rPr>
    </w:lvl>
    <w:lvl w:ilvl="4" w:tplc="08130003">
      <w:start w:val="1"/>
      <w:numFmt w:val="bullet"/>
      <w:lvlText w:val="o"/>
      <w:lvlJc w:val="left"/>
      <w:pPr>
        <w:ind w:left="5020" w:hanging="360"/>
      </w:pPr>
      <w:rPr>
        <w:rFonts w:ascii="Courier New" w:hAnsi="Courier New" w:cs="Courier New" w:hint="default"/>
      </w:rPr>
    </w:lvl>
    <w:lvl w:ilvl="5" w:tplc="08130005">
      <w:start w:val="1"/>
      <w:numFmt w:val="bullet"/>
      <w:lvlText w:val=""/>
      <w:lvlJc w:val="left"/>
      <w:pPr>
        <w:ind w:left="5740" w:hanging="360"/>
      </w:pPr>
      <w:rPr>
        <w:rFonts w:ascii="Wingdings" w:hAnsi="Wingdings" w:hint="default"/>
      </w:rPr>
    </w:lvl>
    <w:lvl w:ilvl="6" w:tplc="08130001">
      <w:start w:val="1"/>
      <w:numFmt w:val="bullet"/>
      <w:lvlText w:val=""/>
      <w:lvlJc w:val="left"/>
      <w:pPr>
        <w:ind w:left="6460" w:hanging="360"/>
      </w:pPr>
      <w:rPr>
        <w:rFonts w:ascii="Symbol" w:hAnsi="Symbol" w:hint="default"/>
      </w:rPr>
    </w:lvl>
    <w:lvl w:ilvl="7" w:tplc="08130003">
      <w:start w:val="1"/>
      <w:numFmt w:val="bullet"/>
      <w:lvlText w:val="o"/>
      <w:lvlJc w:val="left"/>
      <w:pPr>
        <w:ind w:left="7180" w:hanging="360"/>
      </w:pPr>
      <w:rPr>
        <w:rFonts w:ascii="Courier New" w:hAnsi="Courier New" w:cs="Courier New" w:hint="default"/>
      </w:rPr>
    </w:lvl>
    <w:lvl w:ilvl="8" w:tplc="08130005">
      <w:start w:val="1"/>
      <w:numFmt w:val="bullet"/>
      <w:lvlText w:val=""/>
      <w:lvlJc w:val="left"/>
      <w:pPr>
        <w:ind w:left="7900" w:hanging="360"/>
      </w:pPr>
      <w:rPr>
        <w:rFonts w:ascii="Wingdings" w:hAnsi="Wingdings" w:hint="default"/>
      </w:rPr>
    </w:lvl>
  </w:abstractNum>
  <w:abstractNum w:abstractNumId="39" w15:restartNumberingAfterBreak="0">
    <w:nsid w:val="60172BAD"/>
    <w:multiLevelType w:val="hybridMultilevel"/>
    <w:tmpl w:val="69789F34"/>
    <w:lvl w:ilvl="0" w:tplc="676E8180">
      <w:numFmt w:val="bullet"/>
      <w:lvlText w:val="-"/>
      <w:lvlJc w:val="left"/>
      <w:pPr>
        <w:ind w:left="797" w:hanging="360"/>
      </w:pPr>
      <w:rPr>
        <w:rFonts w:ascii="Times New Roman" w:eastAsia="Times New Roman" w:hAnsi="Times New Roman" w:cs="Times New Roman"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40" w15:restartNumberingAfterBreak="0">
    <w:nsid w:val="659974E3"/>
    <w:multiLevelType w:val="singleLevel"/>
    <w:tmpl w:val="31F020E8"/>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668004EC"/>
    <w:multiLevelType w:val="singleLevel"/>
    <w:tmpl w:val="1290850E"/>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698969BB"/>
    <w:multiLevelType w:val="hybridMultilevel"/>
    <w:tmpl w:val="0BDC4972"/>
    <w:lvl w:ilvl="0" w:tplc="2176FE6C">
      <w:start w:val="1"/>
      <w:numFmt w:val="bullet"/>
      <w:lvlText w:val="■"/>
      <w:lvlJc w:val="left"/>
      <w:pPr>
        <w:ind w:left="438" w:hanging="360"/>
      </w:pPr>
      <w:rPr>
        <w:rFonts w:ascii="Arial" w:eastAsia="Arial" w:hAnsi="Arial" w:hint="default"/>
        <w:sz w:val="18"/>
        <w:szCs w:val="18"/>
      </w:rPr>
    </w:lvl>
    <w:lvl w:ilvl="1" w:tplc="0FDA8FE2">
      <w:start w:val="1"/>
      <w:numFmt w:val="bullet"/>
      <w:lvlText w:val="■"/>
      <w:lvlJc w:val="left"/>
      <w:pPr>
        <w:ind w:left="721" w:hanging="361"/>
      </w:pPr>
      <w:rPr>
        <w:rFonts w:ascii="Arial" w:eastAsia="Arial" w:hAnsi="Arial" w:hint="default"/>
        <w:sz w:val="18"/>
        <w:szCs w:val="18"/>
      </w:rPr>
    </w:lvl>
    <w:lvl w:ilvl="2" w:tplc="4024349A">
      <w:start w:val="1"/>
      <w:numFmt w:val="bullet"/>
      <w:lvlText w:val="•"/>
      <w:lvlJc w:val="left"/>
      <w:pPr>
        <w:ind w:left="1105" w:hanging="361"/>
      </w:pPr>
      <w:rPr>
        <w:rFonts w:hint="default"/>
      </w:rPr>
    </w:lvl>
    <w:lvl w:ilvl="3" w:tplc="87FC3278">
      <w:start w:val="1"/>
      <w:numFmt w:val="bullet"/>
      <w:lvlText w:val="•"/>
      <w:lvlJc w:val="left"/>
      <w:pPr>
        <w:ind w:left="1489" w:hanging="361"/>
      </w:pPr>
      <w:rPr>
        <w:rFonts w:hint="default"/>
      </w:rPr>
    </w:lvl>
    <w:lvl w:ilvl="4" w:tplc="72A2179E">
      <w:start w:val="1"/>
      <w:numFmt w:val="bullet"/>
      <w:lvlText w:val="•"/>
      <w:lvlJc w:val="left"/>
      <w:pPr>
        <w:ind w:left="1873" w:hanging="361"/>
      </w:pPr>
      <w:rPr>
        <w:rFonts w:hint="default"/>
      </w:rPr>
    </w:lvl>
    <w:lvl w:ilvl="5" w:tplc="47C6CDF8">
      <w:start w:val="1"/>
      <w:numFmt w:val="bullet"/>
      <w:lvlText w:val="•"/>
      <w:lvlJc w:val="left"/>
      <w:pPr>
        <w:ind w:left="2257" w:hanging="361"/>
      </w:pPr>
      <w:rPr>
        <w:rFonts w:hint="default"/>
      </w:rPr>
    </w:lvl>
    <w:lvl w:ilvl="6" w:tplc="252C940A">
      <w:start w:val="1"/>
      <w:numFmt w:val="bullet"/>
      <w:lvlText w:val="•"/>
      <w:lvlJc w:val="left"/>
      <w:pPr>
        <w:ind w:left="2641" w:hanging="361"/>
      </w:pPr>
      <w:rPr>
        <w:rFonts w:hint="default"/>
      </w:rPr>
    </w:lvl>
    <w:lvl w:ilvl="7" w:tplc="C82832FC">
      <w:start w:val="1"/>
      <w:numFmt w:val="bullet"/>
      <w:lvlText w:val="•"/>
      <w:lvlJc w:val="left"/>
      <w:pPr>
        <w:ind w:left="3025" w:hanging="361"/>
      </w:pPr>
      <w:rPr>
        <w:rFonts w:hint="default"/>
      </w:rPr>
    </w:lvl>
    <w:lvl w:ilvl="8" w:tplc="4A5639F6">
      <w:start w:val="1"/>
      <w:numFmt w:val="bullet"/>
      <w:lvlText w:val="•"/>
      <w:lvlJc w:val="left"/>
      <w:pPr>
        <w:ind w:left="3409" w:hanging="361"/>
      </w:pPr>
      <w:rPr>
        <w:rFonts w:hint="default"/>
      </w:rPr>
    </w:lvl>
  </w:abstractNum>
  <w:abstractNum w:abstractNumId="43" w15:restartNumberingAfterBreak="0">
    <w:nsid w:val="72126E7A"/>
    <w:multiLevelType w:val="hybridMultilevel"/>
    <w:tmpl w:val="FA204A6A"/>
    <w:lvl w:ilvl="0" w:tplc="04090003">
      <w:start w:val="1"/>
      <w:numFmt w:val="bullet"/>
      <w:lvlText w:val="o"/>
      <w:lvlJc w:val="left"/>
      <w:pPr>
        <w:tabs>
          <w:tab w:val="num" w:pos="720"/>
        </w:tabs>
        <w:ind w:left="720" w:hanging="360"/>
      </w:pPr>
      <w:rPr>
        <w:rFonts w:ascii="Courier New" w:hAnsi="Courier New" w:cs="Courier New" w:hint="default"/>
      </w:rPr>
    </w:lvl>
    <w:lvl w:ilvl="1" w:tplc="69D23E96">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490EA5"/>
    <w:multiLevelType w:val="hybridMultilevel"/>
    <w:tmpl w:val="FF340BDC"/>
    <w:lvl w:ilvl="0" w:tplc="21BED6EE">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F52DD"/>
    <w:multiLevelType w:val="singleLevel"/>
    <w:tmpl w:val="BC84B0C4"/>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7BF825D2"/>
    <w:multiLevelType w:val="singleLevel"/>
    <w:tmpl w:val="57BE9B50"/>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7CE95495"/>
    <w:multiLevelType w:val="hybridMultilevel"/>
    <w:tmpl w:val="B576103C"/>
    <w:lvl w:ilvl="0" w:tplc="7D0E0C3C">
      <w:start w:val="4"/>
      <w:numFmt w:val="bullet"/>
      <w:lvlText w:val="-"/>
      <w:lvlJc w:val="left"/>
      <w:pPr>
        <w:ind w:left="462" w:hanging="360"/>
      </w:pPr>
      <w:rPr>
        <w:rFonts w:ascii="Times New Roman" w:eastAsia="Times New Roman" w:hAnsi="Times New Roman" w:cs="Times New Roman"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abstractNum w:abstractNumId="48" w15:restartNumberingAfterBreak="0">
    <w:nsid w:val="7E5F4E75"/>
    <w:multiLevelType w:val="hybridMultilevel"/>
    <w:tmpl w:val="0A5E2B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9" w15:restartNumberingAfterBreak="0">
    <w:nsid w:val="7FDD2715"/>
    <w:multiLevelType w:val="singleLevel"/>
    <w:tmpl w:val="21BED6EE"/>
    <w:lvl w:ilvl="0">
      <w:start w:val="1"/>
      <w:numFmt w:val="bullet"/>
      <w:lvlText w:val=""/>
      <w:lvlJc w:val="left"/>
      <w:pPr>
        <w:tabs>
          <w:tab w:val="num" w:pos="340"/>
        </w:tabs>
        <w:ind w:left="340" w:hanging="340"/>
      </w:pPr>
      <w:rPr>
        <w:rFonts w:ascii="Symbol" w:hAnsi="Symbol" w:hint="default"/>
        <w:color w:val="auto"/>
        <w:sz w:val="22"/>
      </w:rPr>
    </w:lvl>
  </w:abstractNum>
  <w:num w:numId="1">
    <w:abstractNumId w:val="28"/>
  </w:num>
  <w:num w:numId="2">
    <w:abstractNumId w:val="37"/>
  </w:num>
  <w:num w:numId="3">
    <w:abstractNumId w:val="31"/>
  </w:num>
  <w:num w:numId="4">
    <w:abstractNumId w:val="29"/>
  </w:num>
  <w:num w:numId="5">
    <w:abstractNumId w:val="30"/>
  </w:num>
  <w:num w:numId="6">
    <w:abstractNumId w:val="19"/>
  </w:num>
  <w:num w:numId="7">
    <w:abstractNumId w:val="6"/>
  </w:num>
  <w:num w:numId="8">
    <w:abstractNumId w:val="24"/>
  </w:num>
  <w:num w:numId="9">
    <w:abstractNumId w:val="9"/>
  </w:num>
  <w:num w:numId="10">
    <w:abstractNumId w:val="18"/>
  </w:num>
  <w:num w:numId="11">
    <w:abstractNumId w:val="38"/>
  </w:num>
  <w:num w:numId="12">
    <w:abstractNumId w:val="2"/>
  </w:num>
  <w:num w:numId="13">
    <w:abstractNumId w:val="4"/>
  </w:num>
  <w:num w:numId="14">
    <w:abstractNumId w:val="5"/>
  </w:num>
  <w:num w:numId="15">
    <w:abstractNumId w:val="35"/>
  </w:num>
  <w:num w:numId="16">
    <w:abstractNumId w:val="20"/>
  </w:num>
  <w:num w:numId="17">
    <w:abstractNumId w:val="46"/>
  </w:num>
  <w:num w:numId="18">
    <w:abstractNumId w:val="45"/>
  </w:num>
  <w:num w:numId="19">
    <w:abstractNumId w:val="1"/>
  </w:num>
  <w:num w:numId="20">
    <w:abstractNumId w:val="25"/>
  </w:num>
  <w:num w:numId="21">
    <w:abstractNumId w:val="36"/>
  </w:num>
  <w:num w:numId="22">
    <w:abstractNumId w:val="10"/>
  </w:num>
  <w:num w:numId="23">
    <w:abstractNumId w:val="34"/>
  </w:num>
  <w:num w:numId="24">
    <w:abstractNumId w:val="39"/>
  </w:num>
  <w:num w:numId="25">
    <w:abstractNumId w:val="47"/>
  </w:num>
  <w:num w:numId="26">
    <w:abstractNumId w:val="49"/>
  </w:num>
  <w:num w:numId="27">
    <w:abstractNumId w:val="40"/>
  </w:num>
  <w:num w:numId="28">
    <w:abstractNumId w:val="15"/>
  </w:num>
  <w:num w:numId="29">
    <w:abstractNumId w:val="32"/>
  </w:num>
  <w:num w:numId="30">
    <w:abstractNumId w:val="0"/>
  </w:num>
  <w:num w:numId="31">
    <w:abstractNumId w:val="14"/>
  </w:num>
  <w:num w:numId="32">
    <w:abstractNumId w:val="11"/>
  </w:num>
  <w:num w:numId="33">
    <w:abstractNumId w:val="16"/>
  </w:num>
  <w:num w:numId="34">
    <w:abstractNumId w:val="8"/>
  </w:num>
  <w:num w:numId="35">
    <w:abstractNumId w:val="41"/>
  </w:num>
  <w:num w:numId="36">
    <w:abstractNumId w:val="22"/>
  </w:num>
  <w:num w:numId="37">
    <w:abstractNumId w:val="27"/>
  </w:num>
  <w:num w:numId="38">
    <w:abstractNumId w:val="3"/>
  </w:num>
  <w:num w:numId="39">
    <w:abstractNumId w:val="17"/>
  </w:num>
  <w:num w:numId="40">
    <w:abstractNumId w:val="7"/>
  </w:num>
  <w:num w:numId="41">
    <w:abstractNumId w:val="33"/>
  </w:num>
  <w:num w:numId="42">
    <w:abstractNumId w:val="23"/>
  </w:num>
  <w:num w:numId="43">
    <w:abstractNumId w:val="43"/>
  </w:num>
  <w:num w:numId="44">
    <w:abstractNumId w:val="21"/>
  </w:num>
  <w:num w:numId="45">
    <w:abstractNumId w:val="13"/>
  </w:num>
  <w:num w:numId="46">
    <w:abstractNumId w:val="44"/>
  </w:num>
  <w:num w:numId="47">
    <w:abstractNumId w:val="42"/>
  </w:num>
  <w:num w:numId="48">
    <w:abstractNumId w:val="12"/>
  </w:num>
  <w:num w:numId="49">
    <w:abstractNumId w:val="4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FE"/>
    <w:rsid w:val="00006B47"/>
    <w:rsid w:val="0001548B"/>
    <w:rsid w:val="00016C2C"/>
    <w:rsid w:val="00017D55"/>
    <w:rsid w:val="0002335E"/>
    <w:rsid w:val="00027302"/>
    <w:rsid w:val="0003715E"/>
    <w:rsid w:val="0004228B"/>
    <w:rsid w:val="000436B4"/>
    <w:rsid w:val="00045152"/>
    <w:rsid w:val="00050C9E"/>
    <w:rsid w:val="00050F82"/>
    <w:rsid w:val="00052254"/>
    <w:rsid w:val="00054D0F"/>
    <w:rsid w:val="000560D3"/>
    <w:rsid w:val="00057618"/>
    <w:rsid w:val="00071C2C"/>
    <w:rsid w:val="00074716"/>
    <w:rsid w:val="00076179"/>
    <w:rsid w:val="000823BC"/>
    <w:rsid w:val="00083814"/>
    <w:rsid w:val="00091B03"/>
    <w:rsid w:val="000A0F3A"/>
    <w:rsid w:val="000A18B8"/>
    <w:rsid w:val="000A2652"/>
    <w:rsid w:val="000A49A5"/>
    <w:rsid w:val="000C068B"/>
    <w:rsid w:val="000C12BD"/>
    <w:rsid w:val="000D721B"/>
    <w:rsid w:val="000E4FCF"/>
    <w:rsid w:val="000F6764"/>
    <w:rsid w:val="0010772B"/>
    <w:rsid w:val="00121ADA"/>
    <w:rsid w:val="001239A4"/>
    <w:rsid w:val="00124916"/>
    <w:rsid w:val="0013351E"/>
    <w:rsid w:val="0013579C"/>
    <w:rsid w:val="0014167D"/>
    <w:rsid w:val="00142A3B"/>
    <w:rsid w:val="00153937"/>
    <w:rsid w:val="00160B7E"/>
    <w:rsid w:val="001644AE"/>
    <w:rsid w:val="00167FFA"/>
    <w:rsid w:val="00172213"/>
    <w:rsid w:val="001722F2"/>
    <w:rsid w:val="00190BC3"/>
    <w:rsid w:val="00194347"/>
    <w:rsid w:val="001A0DA7"/>
    <w:rsid w:val="001A1F43"/>
    <w:rsid w:val="001A316C"/>
    <w:rsid w:val="001A4949"/>
    <w:rsid w:val="001B472C"/>
    <w:rsid w:val="001C50E2"/>
    <w:rsid w:val="001D1196"/>
    <w:rsid w:val="001D4C21"/>
    <w:rsid w:val="001D5637"/>
    <w:rsid w:val="001D7F41"/>
    <w:rsid w:val="001E7565"/>
    <w:rsid w:val="002040E2"/>
    <w:rsid w:val="00204332"/>
    <w:rsid w:val="002053DF"/>
    <w:rsid w:val="0020613A"/>
    <w:rsid w:val="00212BE5"/>
    <w:rsid w:val="00245B58"/>
    <w:rsid w:val="00262DFC"/>
    <w:rsid w:val="00265C2F"/>
    <w:rsid w:val="00271415"/>
    <w:rsid w:val="00272373"/>
    <w:rsid w:val="00281C5A"/>
    <w:rsid w:val="002833F3"/>
    <w:rsid w:val="00287C63"/>
    <w:rsid w:val="00295214"/>
    <w:rsid w:val="00296624"/>
    <w:rsid w:val="002A22DB"/>
    <w:rsid w:val="002A4AA8"/>
    <w:rsid w:val="002B0A45"/>
    <w:rsid w:val="002B1614"/>
    <w:rsid w:val="002B4DE1"/>
    <w:rsid w:val="002C6C47"/>
    <w:rsid w:val="002C6EC1"/>
    <w:rsid w:val="002D653D"/>
    <w:rsid w:val="002E17FC"/>
    <w:rsid w:val="002E7BCD"/>
    <w:rsid w:val="002F2625"/>
    <w:rsid w:val="002F2AFB"/>
    <w:rsid w:val="002F3A74"/>
    <w:rsid w:val="002F6995"/>
    <w:rsid w:val="003046D3"/>
    <w:rsid w:val="003110A6"/>
    <w:rsid w:val="003118A5"/>
    <w:rsid w:val="003402B6"/>
    <w:rsid w:val="003516F3"/>
    <w:rsid w:val="00360578"/>
    <w:rsid w:val="003606DD"/>
    <w:rsid w:val="0036347B"/>
    <w:rsid w:val="00370D0B"/>
    <w:rsid w:val="00371060"/>
    <w:rsid w:val="0037268A"/>
    <w:rsid w:val="00373153"/>
    <w:rsid w:val="00373263"/>
    <w:rsid w:val="00377BB5"/>
    <w:rsid w:val="00386CFA"/>
    <w:rsid w:val="00392568"/>
    <w:rsid w:val="00396DCC"/>
    <w:rsid w:val="003A1A30"/>
    <w:rsid w:val="003A35D7"/>
    <w:rsid w:val="003A3690"/>
    <w:rsid w:val="003A729F"/>
    <w:rsid w:val="003D075D"/>
    <w:rsid w:val="003E246F"/>
    <w:rsid w:val="003F7B58"/>
    <w:rsid w:val="0040330C"/>
    <w:rsid w:val="00426041"/>
    <w:rsid w:val="00433ACC"/>
    <w:rsid w:val="00436A59"/>
    <w:rsid w:val="00440F9B"/>
    <w:rsid w:val="00443834"/>
    <w:rsid w:val="00446E72"/>
    <w:rsid w:val="004501DA"/>
    <w:rsid w:val="00454097"/>
    <w:rsid w:val="0047700A"/>
    <w:rsid w:val="00482A48"/>
    <w:rsid w:val="00487481"/>
    <w:rsid w:val="00487C6E"/>
    <w:rsid w:val="00490B3C"/>
    <w:rsid w:val="0049743C"/>
    <w:rsid w:val="004A1381"/>
    <w:rsid w:val="004A6E83"/>
    <w:rsid w:val="004C183A"/>
    <w:rsid w:val="004C4211"/>
    <w:rsid w:val="004C5CF5"/>
    <w:rsid w:val="004C7242"/>
    <w:rsid w:val="004C751A"/>
    <w:rsid w:val="004D06E8"/>
    <w:rsid w:val="004D2A84"/>
    <w:rsid w:val="004D3E13"/>
    <w:rsid w:val="004D4B5C"/>
    <w:rsid w:val="004D5363"/>
    <w:rsid w:val="004E488B"/>
    <w:rsid w:val="004E7876"/>
    <w:rsid w:val="004F21F0"/>
    <w:rsid w:val="004F643C"/>
    <w:rsid w:val="00504C5A"/>
    <w:rsid w:val="00521EF6"/>
    <w:rsid w:val="00537047"/>
    <w:rsid w:val="005407F6"/>
    <w:rsid w:val="00546B38"/>
    <w:rsid w:val="00553395"/>
    <w:rsid w:val="005651FB"/>
    <w:rsid w:val="00567B90"/>
    <w:rsid w:val="00572467"/>
    <w:rsid w:val="005842CA"/>
    <w:rsid w:val="00590022"/>
    <w:rsid w:val="00597EEB"/>
    <w:rsid w:val="005A0A28"/>
    <w:rsid w:val="005A101B"/>
    <w:rsid w:val="005B1293"/>
    <w:rsid w:val="005B6075"/>
    <w:rsid w:val="005B753A"/>
    <w:rsid w:val="005C077D"/>
    <w:rsid w:val="005C7B4E"/>
    <w:rsid w:val="005D6460"/>
    <w:rsid w:val="005E2935"/>
    <w:rsid w:val="005E6112"/>
    <w:rsid w:val="005F1474"/>
    <w:rsid w:val="00616515"/>
    <w:rsid w:val="006322C0"/>
    <w:rsid w:val="0064232C"/>
    <w:rsid w:val="00647B33"/>
    <w:rsid w:val="00653293"/>
    <w:rsid w:val="0066535A"/>
    <w:rsid w:val="00666E0E"/>
    <w:rsid w:val="00672436"/>
    <w:rsid w:val="006727FC"/>
    <w:rsid w:val="00675031"/>
    <w:rsid w:val="0068377E"/>
    <w:rsid w:val="00693E84"/>
    <w:rsid w:val="006A6A29"/>
    <w:rsid w:val="006C6757"/>
    <w:rsid w:val="006C6B1D"/>
    <w:rsid w:val="006D4C2F"/>
    <w:rsid w:val="006F746C"/>
    <w:rsid w:val="00702EBB"/>
    <w:rsid w:val="0070444B"/>
    <w:rsid w:val="007117DC"/>
    <w:rsid w:val="00712A15"/>
    <w:rsid w:val="0071781D"/>
    <w:rsid w:val="00721FF5"/>
    <w:rsid w:val="0072536A"/>
    <w:rsid w:val="0072703D"/>
    <w:rsid w:val="00732132"/>
    <w:rsid w:val="00746D11"/>
    <w:rsid w:val="0074750B"/>
    <w:rsid w:val="007521A7"/>
    <w:rsid w:val="00753EFE"/>
    <w:rsid w:val="00773D17"/>
    <w:rsid w:val="007861C8"/>
    <w:rsid w:val="00786DF9"/>
    <w:rsid w:val="007A2E3D"/>
    <w:rsid w:val="007A661E"/>
    <w:rsid w:val="007B776B"/>
    <w:rsid w:val="007C4B44"/>
    <w:rsid w:val="007C518F"/>
    <w:rsid w:val="007D070B"/>
    <w:rsid w:val="007D4C09"/>
    <w:rsid w:val="007D613A"/>
    <w:rsid w:val="007F063D"/>
    <w:rsid w:val="007F0AB0"/>
    <w:rsid w:val="007F2586"/>
    <w:rsid w:val="007F6EB7"/>
    <w:rsid w:val="007F7FF4"/>
    <w:rsid w:val="00800315"/>
    <w:rsid w:val="00800BB3"/>
    <w:rsid w:val="0080236A"/>
    <w:rsid w:val="00807850"/>
    <w:rsid w:val="00807CB2"/>
    <w:rsid w:val="00835B33"/>
    <w:rsid w:val="0084238F"/>
    <w:rsid w:val="008516A1"/>
    <w:rsid w:val="00857EB2"/>
    <w:rsid w:val="00865DD4"/>
    <w:rsid w:val="00883239"/>
    <w:rsid w:val="00890068"/>
    <w:rsid w:val="00891D03"/>
    <w:rsid w:val="00894DF3"/>
    <w:rsid w:val="00895699"/>
    <w:rsid w:val="008C238D"/>
    <w:rsid w:val="008C4137"/>
    <w:rsid w:val="008C50CC"/>
    <w:rsid w:val="008C6C0E"/>
    <w:rsid w:val="008D2C7E"/>
    <w:rsid w:val="008D4D5B"/>
    <w:rsid w:val="008E0417"/>
    <w:rsid w:val="008F10B4"/>
    <w:rsid w:val="008F732F"/>
    <w:rsid w:val="00910371"/>
    <w:rsid w:val="0091390A"/>
    <w:rsid w:val="009143E0"/>
    <w:rsid w:val="009150F8"/>
    <w:rsid w:val="00916F1B"/>
    <w:rsid w:val="00924E5A"/>
    <w:rsid w:val="009268C3"/>
    <w:rsid w:val="0093028A"/>
    <w:rsid w:val="00931277"/>
    <w:rsid w:val="00931971"/>
    <w:rsid w:val="009334C3"/>
    <w:rsid w:val="00941458"/>
    <w:rsid w:val="009471E5"/>
    <w:rsid w:val="00947D0B"/>
    <w:rsid w:val="00950C5C"/>
    <w:rsid w:val="00953670"/>
    <w:rsid w:val="00953AA7"/>
    <w:rsid w:val="00961EE8"/>
    <w:rsid w:val="009769F9"/>
    <w:rsid w:val="0098709A"/>
    <w:rsid w:val="00996A6C"/>
    <w:rsid w:val="009A32ED"/>
    <w:rsid w:val="009A56A7"/>
    <w:rsid w:val="009B7DC6"/>
    <w:rsid w:val="009C25DE"/>
    <w:rsid w:val="009C3008"/>
    <w:rsid w:val="009C5B45"/>
    <w:rsid w:val="009E0106"/>
    <w:rsid w:val="009F45D9"/>
    <w:rsid w:val="00A00173"/>
    <w:rsid w:val="00A041E3"/>
    <w:rsid w:val="00A075A6"/>
    <w:rsid w:val="00A1216A"/>
    <w:rsid w:val="00A231FE"/>
    <w:rsid w:val="00A25443"/>
    <w:rsid w:val="00A3080D"/>
    <w:rsid w:val="00A3140F"/>
    <w:rsid w:val="00A32774"/>
    <w:rsid w:val="00A33E41"/>
    <w:rsid w:val="00A37B20"/>
    <w:rsid w:val="00A42851"/>
    <w:rsid w:val="00A43B93"/>
    <w:rsid w:val="00A47AC9"/>
    <w:rsid w:val="00A50088"/>
    <w:rsid w:val="00A50B62"/>
    <w:rsid w:val="00A56D69"/>
    <w:rsid w:val="00A82F2B"/>
    <w:rsid w:val="00A92BE4"/>
    <w:rsid w:val="00A94CD9"/>
    <w:rsid w:val="00AA1BD7"/>
    <w:rsid w:val="00AC2754"/>
    <w:rsid w:val="00AC663F"/>
    <w:rsid w:val="00AC6BF1"/>
    <w:rsid w:val="00AC7F2A"/>
    <w:rsid w:val="00AD4887"/>
    <w:rsid w:val="00AF0D77"/>
    <w:rsid w:val="00AF7D4D"/>
    <w:rsid w:val="00AF7EF0"/>
    <w:rsid w:val="00B03ABF"/>
    <w:rsid w:val="00B062E4"/>
    <w:rsid w:val="00B4200C"/>
    <w:rsid w:val="00B52374"/>
    <w:rsid w:val="00B74EA5"/>
    <w:rsid w:val="00B76180"/>
    <w:rsid w:val="00B844BC"/>
    <w:rsid w:val="00B97E22"/>
    <w:rsid w:val="00BC184B"/>
    <w:rsid w:val="00BC77FD"/>
    <w:rsid w:val="00BD02B0"/>
    <w:rsid w:val="00BD2971"/>
    <w:rsid w:val="00BD548C"/>
    <w:rsid w:val="00BF1019"/>
    <w:rsid w:val="00BF4F8B"/>
    <w:rsid w:val="00BF6E61"/>
    <w:rsid w:val="00BF7C3C"/>
    <w:rsid w:val="00C063A1"/>
    <w:rsid w:val="00C11C8E"/>
    <w:rsid w:val="00C24BA7"/>
    <w:rsid w:val="00C34279"/>
    <w:rsid w:val="00C34F1D"/>
    <w:rsid w:val="00C359CE"/>
    <w:rsid w:val="00C35EEE"/>
    <w:rsid w:val="00C409AF"/>
    <w:rsid w:val="00C43C46"/>
    <w:rsid w:val="00C47007"/>
    <w:rsid w:val="00C47CD8"/>
    <w:rsid w:val="00C47D2E"/>
    <w:rsid w:val="00C510B6"/>
    <w:rsid w:val="00C53D38"/>
    <w:rsid w:val="00C605C5"/>
    <w:rsid w:val="00C63AA4"/>
    <w:rsid w:val="00C722AD"/>
    <w:rsid w:val="00C72820"/>
    <w:rsid w:val="00C75B7F"/>
    <w:rsid w:val="00C76B9C"/>
    <w:rsid w:val="00C901CA"/>
    <w:rsid w:val="00C93975"/>
    <w:rsid w:val="00CA1D06"/>
    <w:rsid w:val="00CA3771"/>
    <w:rsid w:val="00CA65BE"/>
    <w:rsid w:val="00CC6EC1"/>
    <w:rsid w:val="00CD33FF"/>
    <w:rsid w:val="00CD3CF5"/>
    <w:rsid w:val="00CD5A88"/>
    <w:rsid w:val="00CD7652"/>
    <w:rsid w:val="00CE5C5D"/>
    <w:rsid w:val="00CE74E6"/>
    <w:rsid w:val="00CE7B15"/>
    <w:rsid w:val="00CF3A35"/>
    <w:rsid w:val="00D1208B"/>
    <w:rsid w:val="00D27153"/>
    <w:rsid w:val="00D515D0"/>
    <w:rsid w:val="00D51CDA"/>
    <w:rsid w:val="00D60F72"/>
    <w:rsid w:val="00D6312F"/>
    <w:rsid w:val="00D66D95"/>
    <w:rsid w:val="00D67655"/>
    <w:rsid w:val="00D7070D"/>
    <w:rsid w:val="00D87AAE"/>
    <w:rsid w:val="00D90C5A"/>
    <w:rsid w:val="00D976C5"/>
    <w:rsid w:val="00DA19E9"/>
    <w:rsid w:val="00DB4890"/>
    <w:rsid w:val="00DB63F6"/>
    <w:rsid w:val="00DC42A5"/>
    <w:rsid w:val="00DD070E"/>
    <w:rsid w:val="00DD4D38"/>
    <w:rsid w:val="00DD4D3E"/>
    <w:rsid w:val="00E00584"/>
    <w:rsid w:val="00E02152"/>
    <w:rsid w:val="00E15D0E"/>
    <w:rsid w:val="00E16CA7"/>
    <w:rsid w:val="00E20020"/>
    <w:rsid w:val="00E20348"/>
    <w:rsid w:val="00E20C53"/>
    <w:rsid w:val="00E21594"/>
    <w:rsid w:val="00E26CE8"/>
    <w:rsid w:val="00E27F44"/>
    <w:rsid w:val="00E32BFE"/>
    <w:rsid w:val="00E43834"/>
    <w:rsid w:val="00E46193"/>
    <w:rsid w:val="00E51258"/>
    <w:rsid w:val="00E5370F"/>
    <w:rsid w:val="00E5700B"/>
    <w:rsid w:val="00E624D5"/>
    <w:rsid w:val="00E74ACF"/>
    <w:rsid w:val="00E7566B"/>
    <w:rsid w:val="00E839F4"/>
    <w:rsid w:val="00E8723F"/>
    <w:rsid w:val="00E94384"/>
    <w:rsid w:val="00E948C3"/>
    <w:rsid w:val="00E96133"/>
    <w:rsid w:val="00E9619F"/>
    <w:rsid w:val="00E976ED"/>
    <w:rsid w:val="00EA41E7"/>
    <w:rsid w:val="00EA6B57"/>
    <w:rsid w:val="00EB1348"/>
    <w:rsid w:val="00EC2CCD"/>
    <w:rsid w:val="00ED67FD"/>
    <w:rsid w:val="00EE0FFB"/>
    <w:rsid w:val="00EE20BC"/>
    <w:rsid w:val="00EE41D0"/>
    <w:rsid w:val="00EE6480"/>
    <w:rsid w:val="00F06E48"/>
    <w:rsid w:val="00F10D69"/>
    <w:rsid w:val="00F10DC5"/>
    <w:rsid w:val="00F20D64"/>
    <w:rsid w:val="00F22BB6"/>
    <w:rsid w:val="00F236BB"/>
    <w:rsid w:val="00F24517"/>
    <w:rsid w:val="00F416D4"/>
    <w:rsid w:val="00F44829"/>
    <w:rsid w:val="00F456D5"/>
    <w:rsid w:val="00F46D1E"/>
    <w:rsid w:val="00F510D6"/>
    <w:rsid w:val="00F55C0F"/>
    <w:rsid w:val="00F57F9F"/>
    <w:rsid w:val="00F62F3F"/>
    <w:rsid w:val="00F66E70"/>
    <w:rsid w:val="00F71E5C"/>
    <w:rsid w:val="00F752FC"/>
    <w:rsid w:val="00F8445E"/>
    <w:rsid w:val="00F86911"/>
    <w:rsid w:val="00F86CC2"/>
    <w:rsid w:val="00F9396E"/>
    <w:rsid w:val="00FA1482"/>
    <w:rsid w:val="00FA32CD"/>
    <w:rsid w:val="00FB2A5D"/>
    <w:rsid w:val="00FB42A0"/>
    <w:rsid w:val="00FC0CAA"/>
    <w:rsid w:val="00FC1C45"/>
    <w:rsid w:val="00FC2085"/>
    <w:rsid w:val="00FC6BFD"/>
    <w:rsid w:val="00FE5288"/>
    <w:rsid w:val="00FE7F82"/>
    <w:rsid w:val="00FF1CB3"/>
    <w:rsid w:val="00FF3355"/>
    <w:rsid w:val="00FF43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742EE9"/>
  <w15:docId w15:val="{690EF4A4-49C7-4477-AD70-762E84F2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5A6"/>
  </w:style>
  <w:style w:type="paragraph" w:styleId="Footer">
    <w:name w:val="footer"/>
    <w:basedOn w:val="Normal"/>
    <w:link w:val="FooterChar"/>
    <w:uiPriority w:val="99"/>
    <w:unhideWhenUsed/>
    <w:rsid w:val="00A07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5A6"/>
  </w:style>
  <w:style w:type="paragraph" w:styleId="BalloonText">
    <w:name w:val="Balloon Text"/>
    <w:basedOn w:val="Normal"/>
    <w:link w:val="BalloonTextChar"/>
    <w:uiPriority w:val="99"/>
    <w:semiHidden/>
    <w:unhideWhenUsed/>
    <w:rsid w:val="00AC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2A"/>
    <w:rPr>
      <w:rFonts w:ascii="Segoe UI" w:hAnsi="Segoe UI" w:cs="Segoe UI"/>
      <w:sz w:val="18"/>
      <w:szCs w:val="18"/>
    </w:rPr>
  </w:style>
  <w:style w:type="paragraph" w:styleId="ListParagraph">
    <w:name w:val="List Paragraph"/>
    <w:basedOn w:val="Normal"/>
    <w:uiPriority w:val="34"/>
    <w:qFormat/>
    <w:rsid w:val="00AC7F2A"/>
    <w:pPr>
      <w:ind w:left="720"/>
      <w:contextualSpacing/>
    </w:pPr>
  </w:style>
  <w:style w:type="paragraph" w:styleId="BodyText3">
    <w:name w:val="Body Text 3"/>
    <w:basedOn w:val="Normal"/>
    <w:link w:val="BodyText3Char"/>
    <w:rsid w:val="0010772B"/>
    <w:pPr>
      <w:widowControl/>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10772B"/>
    <w:rPr>
      <w:rFonts w:ascii="Times New Roman" w:eastAsia="Times New Roman" w:hAnsi="Times New Roman" w:cs="Times New Roman"/>
      <w:szCs w:val="24"/>
    </w:rPr>
  </w:style>
  <w:style w:type="paragraph" w:customStyle="1" w:styleId="BodyText1">
    <w:name w:val="Body_Text_1"/>
    <w:basedOn w:val="Normal"/>
    <w:link w:val="BodyText1Char"/>
    <w:rsid w:val="00C722AD"/>
    <w:pPr>
      <w:widowControl/>
      <w:spacing w:after="240" w:line="240" w:lineRule="auto"/>
    </w:pPr>
    <w:rPr>
      <w:rFonts w:ascii="Times New Roman" w:eastAsia="Times New Roman" w:hAnsi="Times New Roman" w:cs="Times New Roman"/>
    </w:rPr>
  </w:style>
  <w:style w:type="character" w:customStyle="1" w:styleId="BodyText1Char">
    <w:name w:val="Body_Text_1 Char"/>
    <w:basedOn w:val="DefaultParagraphFont"/>
    <w:link w:val="BodyText1"/>
    <w:rsid w:val="00C722AD"/>
    <w:rPr>
      <w:rFonts w:ascii="Times New Roman" w:eastAsia="Times New Roman" w:hAnsi="Times New Roman" w:cs="Times New Roman"/>
    </w:rPr>
  </w:style>
  <w:style w:type="paragraph" w:styleId="ListBullet">
    <w:name w:val="List Bullet"/>
    <w:basedOn w:val="BodyText"/>
    <w:rsid w:val="00C722AD"/>
    <w:pPr>
      <w:widowControl/>
      <w:numPr>
        <w:numId w:val="12"/>
      </w:numPr>
      <w:spacing w:before="130" w:after="13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722AD"/>
    <w:pPr>
      <w:spacing w:after="120"/>
    </w:pPr>
  </w:style>
  <w:style w:type="character" w:customStyle="1" w:styleId="BodyTextChar">
    <w:name w:val="Body Text Char"/>
    <w:basedOn w:val="DefaultParagraphFont"/>
    <w:link w:val="BodyText"/>
    <w:uiPriority w:val="99"/>
    <w:semiHidden/>
    <w:rsid w:val="00C722AD"/>
  </w:style>
  <w:style w:type="paragraph" w:customStyle="1" w:styleId="Default">
    <w:name w:val="Default"/>
    <w:rsid w:val="00CD5A88"/>
    <w:pPr>
      <w:widowControl/>
      <w:autoSpaceDE w:val="0"/>
      <w:autoSpaceDN w:val="0"/>
      <w:adjustRightInd w:val="0"/>
      <w:spacing w:after="0" w:line="240" w:lineRule="auto"/>
    </w:pPr>
    <w:rPr>
      <w:rFonts w:ascii="EUAlbertina" w:hAnsi="EUAlbertina" w:cs="EUAlbertina"/>
      <w:color w:val="000000"/>
      <w:sz w:val="24"/>
      <w:szCs w:val="24"/>
      <w:lang w:val="nl-BE"/>
    </w:rPr>
  </w:style>
  <w:style w:type="paragraph" w:styleId="FootnoteText">
    <w:name w:val="footnote text"/>
    <w:basedOn w:val="Normal"/>
    <w:link w:val="FootnoteTextChar"/>
    <w:uiPriority w:val="99"/>
    <w:semiHidden/>
    <w:unhideWhenUsed/>
    <w:rsid w:val="000C1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D"/>
    <w:rPr>
      <w:sz w:val="20"/>
      <w:szCs w:val="20"/>
    </w:rPr>
  </w:style>
  <w:style w:type="character" w:styleId="FootnoteReference">
    <w:name w:val="footnote reference"/>
    <w:basedOn w:val="DefaultParagraphFont"/>
    <w:uiPriority w:val="99"/>
    <w:semiHidden/>
    <w:unhideWhenUsed/>
    <w:rsid w:val="000C12BD"/>
    <w:rPr>
      <w:vertAlign w:val="superscript"/>
    </w:rPr>
  </w:style>
  <w:style w:type="character" w:styleId="CommentReference">
    <w:name w:val="annotation reference"/>
    <w:basedOn w:val="DefaultParagraphFont"/>
    <w:uiPriority w:val="99"/>
    <w:semiHidden/>
    <w:unhideWhenUsed/>
    <w:rsid w:val="000E4FCF"/>
    <w:rPr>
      <w:sz w:val="16"/>
      <w:szCs w:val="16"/>
    </w:rPr>
  </w:style>
  <w:style w:type="paragraph" w:styleId="CommentText">
    <w:name w:val="annotation text"/>
    <w:basedOn w:val="Normal"/>
    <w:link w:val="CommentTextChar"/>
    <w:uiPriority w:val="99"/>
    <w:semiHidden/>
    <w:unhideWhenUsed/>
    <w:rsid w:val="000E4FCF"/>
    <w:pPr>
      <w:spacing w:line="240" w:lineRule="auto"/>
    </w:pPr>
    <w:rPr>
      <w:sz w:val="20"/>
      <w:szCs w:val="20"/>
    </w:rPr>
  </w:style>
  <w:style w:type="character" w:customStyle="1" w:styleId="CommentTextChar">
    <w:name w:val="Comment Text Char"/>
    <w:basedOn w:val="DefaultParagraphFont"/>
    <w:link w:val="CommentText"/>
    <w:uiPriority w:val="99"/>
    <w:semiHidden/>
    <w:rsid w:val="000E4FCF"/>
    <w:rPr>
      <w:sz w:val="20"/>
      <w:szCs w:val="20"/>
    </w:rPr>
  </w:style>
  <w:style w:type="paragraph" w:styleId="CommentSubject">
    <w:name w:val="annotation subject"/>
    <w:basedOn w:val="CommentText"/>
    <w:next w:val="CommentText"/>
    <w:link w:val="CommentSubjectChar"/>
    <w:uiPriority w:val="99"/>
    <w:semiHidden/>
    <w:unhideWhenUsed/>
    <w:rsid w:val="000E4FCF"/>
    <w:rPr>
      <w:b/>
      <w:bCs/>
    </w:rPr>
  </w:style>
  <w:style w:type="character" w:customStyle="1" w:styleId="CommentSubjectChar">
    <w:name w:val="Comment Subject Char"/>
    <w:basedOn w:val="CommentTextChar"/>
    <w:link w:val="CommentSubject"/>
    <w:uiPriority w:val="99"/>
    <w:semiHidden/>
    <w:rsid w:val="000E4FCF"/>
    <w:rPr>
      <w:b/>
      <w:bCs/>
      <w:sz w:val="20"/>
      <w:szCs w:val="20"/>
    </w:rPr>
  </w:style>
  <w:style w:type="paragraph" w:styleId="Revision">
    <w:name w:val="Revision"/>
    <w:hidden/>
    <w:uiPriority w:val="99"/>
    <w:semiHidden/>
    <w:rsid w:val="002833F3"/>
    <w:pPr>
      <w:widowControl/>
      <w:spacing w:after="0" w:line="240" w:lineRule="auto"/>
    </w:pPr>
  </w:style>
  <w:style w:type="paragraph" w:customStyle="1" w:styleId="TableParagraph">
    <w:name w:val="Table Paragraph"/>
    <w:basedOn w:val="Normal"/>
    <w:uiPriority w:val="1"/>
    <w:qFormat/>
    <w:rsid w:val="00A82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468">
      <w:bodyDiv w:val="1"/>
      <w:marLeft w:val="0"/>
      <w:marRight w:val="0"/>
      <w:marTop w:val="0"/>
      <w:marBottom w:val="0"/>
      <w:divBdr>
        <w:top w:val="none" w:sz="0" w:space="0" w:color="auto"/>
        <w:left w:val="none" w:sz="0" w:space="0" w:color="auto"/>
        <w:bottom w:val="none" w:sz="0" w:space="0" w:color="auto"/>
        <w:right w:val="none" w:sz="0" w:space="0" w:color="auto"/>
      </w:divBdr>
    </w:div>
    <w:div w:id="449474624">
      <w:bodyDiv w:val="1"/>
      <w:marLeft w:val="0"/>
      <w:marRight w:val="0"/>
      <w:marTop w:val="0"/>
      <w:marBottom w:val="0"/>
      <w:divBdr>
        <w:top w:val="none" w:sz="0" w:space="0" w:color="auto"/>
        <w:left w:val="none" w:sz="0" w:space="0" w:color="auto"/>
        <w:bottom w:val="none" w:sz="0" w:space="0" w:color="auto"/>
        <w:right w:val="none" w:sz="0" w:space="0" w:color="auto"/>
      </w:divBdr>
    </w:div>
    <w:div w:id="915672669">
      <w:bodyDiv w:val="1"/>
      <w:marLeft w:val="0"/>
      <w:marRight w:val="0"/>
      <w:marTop w:val="0"/>
      <w:marBottom w:val="0"/>
      <w:divBdr>
        <w:top w:val="none" w:sz="0" w:space="0" w:color="auto"/>
        <w:left w:val="none" w:sz="0" w:space="0" w:color="auto"/>
        <w:bottom w:val="none" w:sz="0" w:space="0" w:color="auto"/>
        <w:right w:val="none" w:sz="0" w:space="0" w:color="auto"/>
      </w:divBdr>
      <w:divsChild>
        <w:div w:id="1159688081">
          <w:marLeft w:val="0"/>
          <w:marRight w:val="0"/>
          <w:marTop w:val="0"/>
          <w:marBottom w:val="0"/>
          <w:divBdr>
            <w:top w:val="none" w:sz="0" w:space="0" w:color="auto"/>
            <w:left w:val="none" w:sz="0" w:space="0" w:color="auto"/>
            <w:bottom w:val="none" w:sz="0" w:space="0" w:color="auto"/>
            <w:right w:val="none" w:sz="0" w:space="0" w:color="auto"/>
          </w:divBdr>
          <w:divsChild>
            <w:div w:id="1328746669">
              <w:marLeft w:val="0"/>
              <w:marRight w:val="0"/>
              <w:marTop w:val="0"/>
              <w:marBottom w:val="0"/>
              <w:divBdr>
                <w:top w:val="none" w:sz="0" w:space="0" w:color="auto"/>
                <w:left w:val="none" w:sz="0" w:space="0" w:color="auto"/>
                <w:bottom w:val="none" w:sz="0" w:space="0" w:color="auto"/>
                <w:right w:val="none" w:sz="0" w:space="0" w:color="auto"/>
              </w:divBdr>
              <w:divsChild>
                <w:div w:id="657542925">
                  <w:marLeft w:val="0"/>
                  <w:marRight w:val="0"/>
                  <w:marTop w:val="0"/>
                  <w:marBottom w:val="0"/>
                  <w:divBdr>
                    <w:top w:val="none" w:sz="0" w:space="0" w:color="auto"/>
                    <w:left w:val="none" w:sz="0" w:space="0" w:color="auto"/>
                    <w:bottom w:val="none" w:sz="0" w:space="0" w:color="auto"/>
                    <w:right w:val="none" w:sz="0" w:space="0" w:color="auto"/>
                  </w:divBdr>
                  <w:divsChild>
                    <w:div w:id="1000229824">
                      <w:marLeft w:val="0"/>
                      <w:marRight w:val="0"/>
                      <w:marTop w:val="0"/>
                      <w:marBottom w:val="0"/>
                      <w:divBdr>
                        <w:top w:val="none" w:sz="0" w:space="0" w:color="auto"/>
                        <w:left w:val="none" w:sz="0" w:space="0" w:color="auto"/>
                        <w:bottom w:val="none" w:sz="0" w:space="0" w:color="auto"/>
                        <w:right w:val="none" w:sz="0" w:space="0" w:color="auto"/>
                      </w:divBdr>
                      <w:divsChild>
                        <w:div w:id="1151865647">
                          <w:marLeft w:val="0"/>
                          <w:marRight w:val="0"/>
                          <w:marTop w:val="0"/>
                          <w:marBottom w:val="0"/>
                          <w:divBdr>
                            <w:top w:val="none" w:sz="0" w:space="0" w:color="auto"/>
                            <w:left w:val="none" w:sz="0" w:space="0" w:color="auto"/>
                            <w:bottom w:val="none" w:sz="0" w:space="0" w:color="auto"/>
                            <w:right w:val="none" w:sz="0" w:space="0" w:color="auto"/>
                          </w:divBdr>
                          <w:divsChild>
                            <w:div w:id="2095205243">
                              <w:marLeft w:val="0"/>
                              <w:marRight w:val="0"/>
                              <w:marTop w:val="0"/>
                              <w:marBottom w:val="0"/>
                              <w:divBdr>
                                <w:top w:val="none" w:sz="0" w:space="0" w:color="auto"/>
                                <w:left w:val="none" w:sz="0" w:space="0" w:color="auto"/>
                                <w:bottom w:val="none" w:sz="0" w:space="0" w:color="auto"/>
                                <w:right w:val="none" w:sz="0" w:space="0" w:color="auto"/>
                              </w:divBdr>
                              <w:divsChild>
                                <w:div w:id="1916280410">
                                  <w:marLeft w:val="0"/>
                                  <w:marRight w:val="0"/>
                                  <w:marTop w:val="0"/>
                                  <w:marBottom w:val="0"/>
                                  <w:divBdr>
                                    <w:top w:val="none" w:sz="0" w:space="0" w:color="auto"/>
                                    <w:left w:val="none" w:sz="0" w:space="0" w:color="auto"/>
                                    <w:bottom w:val="none" w:sz="0" w:space="0" w:color="auto"/>
                                    <w:right w:val="none" w:sz="0" w:space="0" w:color="auto"/>
                                  </w:divBdr>
                                  <w:divsChild>
                                    <w:div w:id="874780423">
                                      <w:marLeft w:val="75"/>
                                      <w:marRight w:val="0"/>
                                      <w:marTop w:val="0"/>
                                      <w:marBottom w:val="0"/>
                                      <w:divBdr>
                                        <w:top w:val="none" w:sz="0" w:space="0" w:color="auto"/>
                                        <w:left w:val="none" w:sz="0" w:space="0" w:color="auto"/>
                                        <w:bottom w:val="none" w:sz="0" w:space="0" w:color="auto"/>
                                        <w:right w:val="none" w:sz="0" w:space="0" w:color="auto"/>
                                      </w:divBdr>
                                      <w:divsChild>
                                        <w:div w:id="715618774">
                                          <w:marLeft w:val="150"/>
                                          <w:marRight w:val="0"/>
                                          <w:marTop w:val="0"/>
                                          <w:marBottom w:val="0"/>
                                          <w:divBdr>
                                            <w:top w:val="none" w:sz="0" w:space="0" w:color="auto"/>
                                            <w:left w:val="none" w:sz="0" w:space="0" w:color="auto"/>
                                            <w:bottom w:val="none" w:sz="0" w:space="0" w:color="auto"/>
                                            <w:right w:val="none" w:sz="0" w:space="0" w:color="auto"/>
                                          </w:divBdr>
                                          <w:divsChild>
                                            <w:div w:id="1938558744">
                                              <w:marLeft w:val="0"/>
                                              <w:marRight w:val="0"/>
                                              <w:marTop w:val="0"/>
                                              <w:marBottom w:val="0"/>
                                              <w:divBdr>
                                                <w:top w:val="none" w:sz="0" w:space="0" w:color="auto"/>
                                                <w:left w:val="none" w:sz="0" w:space="0" w:color="auto"/>
                                                <w:bottom w:val="none" w:sz="0" w:space="0" w:color="auto"/>
                                                <w:right w:val="none" w:sz="0" w:space="0" w:color="auto"/>
                                              </w:divBdr>
                                              <w:divsChild>
                                                <w:div w:id="601914039">
                                                  <w:marLeft w:val="0"/>
                                                  <w:marRight w:val="0"/>
                                                  <w:marTop w:val="0"/>
                                                  <w:marBottom w:val="0"/>
                                                  <w:divBdr>
                                                    <w:top w:val="none" w:sz="0" w:space="0" w:color="auto"/>
                                                    <w:left w:val="none" w:sz="0" w:space="0" w:color="auto"/>
                                                    <w:bottom w:val="none" w:sz="0" w:space="0" w:color="auto"/>
                                                    <w:right w:val="none" w:sz="0" w:space="0" w:color="auto"/>
                                                  </w:divBdr>
                                                  <w:divsChild>
                                                    <w:div w:id="1707102050">
                                                      <w:marLeft w:val="0"/>
                                                      <w:marRight w:val="0"/>
                                                      <w:marTop w:val="0"/>
                                                      <w:marBottom w:val="225"/>
                                                      <w:divBdr>
                                                        <w:top w:val="none" w:sz="0" w:space="0" w:color="auto"/>
                                                        <w:left w:val="none" w:sz="0" w:space="0" w:color="auto"/>
                                                        <w:bottom w:val="none" w:sz="0" w:space="0" w:color="auto"/>
                                                        <w:right w:val="none" w:sz="0" w:space="0" w:color="auto"/>
                                                      </w:divBdr>
                                                    </w:div>
                                                    <w:div w:id="1654604739">
                                                      <w:marLeft w:val="0"/>
                                                      <w:marRight w:val="0"/>
                                                      <w:marTop w:val="0"/>
                                                      <w:marBottom w:val="0"/>
                                                      <w:divBdr>
                                                        <w:top w:val="single" w:sz="18" w:space="0" w:color="C3D9FF"/>
                                                        <w:left w:val="single" w:sz="18" w:space="0" w:color="C3D9FF"/>
                                                        <w:bottom w:val="single" w:sz="18" w:space="0" w:color="C3D9FF"/>
                                                        <w:right w:val="single" w:sz="18" w:space="0" w:color="C3D9FF"/>
                                                      </w:divBdr>
                                                      <w:divsChild>
                                                        <w:div w:id="636035163">
                                                          <w:marLeft w:val="0"/>
                                                          <w:marRight w:val="0"/>
                                                          <w:marTop w:val="0"/>
                                                          <w:marBottom w:val="0"/>
                                                          <w:divBdr>
                                                            <w:top w:val="none" w:sz="0" w:space="0" w:color="auto"/>
                                                            <w:left w:val="none" w:sz="0" w:space="0" w:color="auto"/>
                                                            <w:bottom w:val="none" w:sz="0" w:space="0" w:color="auto"/>
                                                            <w:right w:val="none" w:sz="0" w:space="0" w:color="auto"/>
                                                          </w:divBdr>
                                                          <w:divsChild>
                                                            <w:div w:id="999314555">
                                                              <w:marLeft w:val="0"/>
                                                              <w:marRight w:val="0"/>
                                                              <w:marTop w:val="0"/>
                                                              <w:marBottom w:val="0"/>
                                                              <w:divBdr>
                                                                <w:top w:val="none" w:sz="0" w:space="0" w:color="auto"/>
                                                                <w:left w:val="none" w:sz="0" w:space="0" w:color="auto"/>
                                                                <w:bottom w:val="none" w:sz="0" w:space="0" w:color="auto"/>
                                                                <w:right w:val="none" w:sz="0" w:space="0" w:color="auto"/>
                                                              </w:divBdr>
                                                            </w:div>
                                                          </w:divsChild>
                                                        </w:div>
                                                        <w:div w:id="759109790">
                                                          <w:marLeft w:val="0"/>
                                                          <w:marRight w:val="0"/>
                                                          <w:marTop w:val="0"/>
                                                          <w:marBottom w:val="0"/>
                                                          <w:divBdr>
                                                            <w:top w:val="none" w:sz="0" w:space="0" w:color="auto"/>
                                                            <w:left w:val="none" w:sz="0" w:space="0" w:color="auto"/>
                                                            <w:bottom w:val="none" w:sz="0" w:space="0" w:color="auto"/>
                                                            <w:right w:val="none" w:sz="0" w:space="0" w:color="auto"/>
                                                          </w:divBdr>
                                                          <w:divsChild>
                                                            <w:div w:id="1372025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605503408">
                                                      <w:marLeft w:val="225"/>
                                                      <w:marRight w:val="0"/>
                                                      <w:marTop w:val="0"/>
                                                      <w:marBottom w:val="0"/>
                                                      <w:divBdr>
                                                        <w:top w:val="none" w:sz="0" w:space="0" w:color="auto"/>
                                                        <w:left w:val="none" w:sz="0" w:space="0" w:color="auto"/>
                                                        <w:bottom w:val="none" w:sz="0" w:space="0" w:color="auto"/>
                                                        <w:right w:val="none" w:sz="0" w:space="0" w:color="auto"/>
                                                      </w:divBdr>
                                                      <w:divsChild>
                                                        <w:div w:id="581767514">
                                                          <w:marLeft w:val="0"/>
                                                          <w:marRight w:val="0"/>
                                                          <w:marTop w:val="0"/>
                                                          <w:marBottom w:val="105"/>
                                                          <w:divBdr>
                                                            <w:top w:val="none" w:sz="0" w:space="0" w:color="auto"/>
                                                            <w:left w:val="none" w:sz="0" w:space="0" w:color="auto"/>
                                                            <w:bottom w:val="none" w:sz="0" w:space="0" w:color="auto"/>
                                                            <w:right w:val="none" w:sz="0" w:space="0" w:color="auto"/>
                                                          </w:divBdr>
                                                        </w:div>
                                                        <w:div w:id="1231232223">
                                                          <w:marLeft w:val="0"/>
                                                          <w:marRight w:val="0"/>
                                                          <w:marTop w:val="0"/>
                                                          <w:marBottom w:val="105"/>
                                                          <w:divBdr>
                                                            <w:top w:val="none" w:sz="0" w:space="0" w:color="auto"/>
                                                            <w:left w:val="none" w:sz="0" w:space="0" w:color="auto"/>
                                                            <w:bottom w:val="none" w:sz="0" w:space="0" w:color="auto"/>
                                                            <w:right w:val="none" w:sz="0" w:space="0" w:color="auto"/>
                                                          </w:divBdr>
                                                        </w:div>
                                                        <w:div w:id="844591160">
                                                          <w:marLeft w:val="0"/>
                                                          <w:marRight w:val="0"/>
                                                          <w:marTop w:val="0"/>
                                                          <w:marBottom w:val="105"/>
                                                          <w:divBdr>
                                                            <w:top w:val="none" w:sz="0" w:space="0" w:color="auto"/>
                                                            <w:left w:val="none" w:sz="0" w:space="0" w:color="auto"/>
                                                            <w:bottom w:val="none" w:sz="0" w:space="0" w:color="auto"/>
                                                            <w:right w:val="none" w:sz="0" w:space="0" w:color="auto"/>
                                                          </w:divBdr>
                                                        </w:div>
                                                        <w:div w:id="751506724">
                                                          <w:marLeft w:val="0"/>
                                                          <w:marRight w:val="0"/>
                                                          <w:marTop w:val="0"/>
                                                          <w:marBottom w:val="105"/>
                                                          <w:divBdr>
                                                            <w:top w:val="none" w:sz="0" w:space="0" w:color="auto"/>
                                                            <w:left w:val="none" w:sz="0" w:space="0" w:color="auto"/>
                                                            <w:bottom w:val="none" w:sz="0" w:space="0" w:color="auto"/>
                                                            <w:right w:val="none" w:sz="0" w:space="0" w:color="auto"/>
                                                          </w:divBdr>
                                                        </w:div>
                                                        <w:div w:id="186482488">
                                                          <w:marLeft w:val="0"/>
                                                          <w:marRight w:val="0"/>
                                                          <w:marTop w:val="0"/>
                                                          <w:marBottom w:val="105"/>
                                                          <w:divBdr>
                                                            <w:top w:val="none" w:sz="0" w:space="0" w:color="auto"/>
                                                            <w:left w:val="none" w:sz="0" w:space="0" w:color="auto"/>
                                                            <w:bottom w:val="none" w:sz="0" w:space="0" w:color="auto"/>
                                                            <w:right w:val="none" w:sz="0" w:space="0" w:color="auto"/>
                                                          </w:divBdr>
                                                        </w:div>
                                                        <w:div w:id="821001239">
                                                          <w:marLeft w:val="0"/>
                                                          <w:marRight w:val="0"/>
                                                          <w:marTop w:val="0"/>
                                                          <w:marBottom w:val="105"/>
                                                          <w:divBdr>
                                                            <w:top w:val="none" w:sz="0" w:space="0" w:color="auto"/>
                                                            <w:left w:val="none" w:sz="0" w:space="0" w:color="auto"/>
                                                            <w:bottom w:val="none" w:sz="0" w:space="0" w:color="auto"/>
                                                            <w:right w:val="none" w:sz="0" w:space="0" w:color="auto"/>
                                                          </w:divBdr>
                                                        </w:div>
                                                        <w:div w:id="673268174">
                                                          <w:marLeft w:val="0"/>
                                                          <w:marRight w:val="0"/>
                                                          <w:marTop w:val="0"/>
                                                          <w:marBottom w:val="105"/>
                                                          <w:divBdr>
                                                            <w:top w:val="none" w:sz="0" w:space="0" w:color="auto"/>
                                                            <w:left w:val="none" w:sz="0" w:space="0" w:color="auto"/>
                                                            <w:bottom w:val="none" w:sz="0" w:space="0" w:color="auto"/>
                                                            <w:right w:val="none" w:sz="0" w:space="0" w:color="auto"/>
                                                          </w:divBdr>
                                                        </w:div>
                                                        <w:div w:id="672299365">
                                                          <w:marLeft w:val="0"/>
                                                          <w:marRight w:val="0"/>
                                                          <w:marTop w:val="0"/>
                                                          <w:marBottom w:val="105"/>
                                                          <w:divBdr>
                                                            <w:top w:val="none" w:sz="0" w:space="0" w:color="auto"/>
                                                            <w:left w:val="none" w:sz="0" w:space="0" w:color="auto"/>
                                                            <w:bottom w:val="none" w:sz="0" w:space="0" w:color="auto"/>
                                                            <w:right w:val="none" w:sz="0" w:space="0" w:color="auto"/>
                                                          </w:divBdr>
                                                        </w:div>
                                                        <w:div w:id="834300801">
                                                          <w:marLeft w:val="0"/>
                                                          <w:marRight w:val="0"/>
                                                          <w:marTop w:val="0"/>
                                                          <w:marBottom w:val="105"/>
                                                          <w:divBdr>
                                                            <w:top w:val="none" w:sz="0" w:space="0" w:color="auto"/>
                                                            <w:left w:val="none" w:sz="0" w:space="0" w:color="auto"/>
                                                            <w:bottom w:val="none" w:sz="0" w:space="0" w:color="auto"/>
                                                            <w:right w:val="none" w:sz="0" w:space="0" w:color="auto"/>
                                                          </w:divBdr>
                                                        </w:div>
                                                        <w:div w:id="14090341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0295B-FEE5-4D75-B466-3FE74761E05A}">
  <ds:schemaRefs>
    <ds:schemaRef ds:uri="http://schemas.openxmlformats.org/officeDocument/2006/bibliography"/>
  </ds:schemaRefs>
</ds:datastoreItem>
</file>

<file path=customXml/itemProps2.xml><?xml version="1.0" encoding="utf-8"?>
<ds:datastoreItem xmlns:ds="http://schemas.openxmlformats.org/officeDocument/2006/customXml" ds:itemID="{46F3B0ED-7050-4EFE-ABBE-283FD139640E}"/>
</file>

<file path=customXml/itemProps3.xml><?xml version="1.0" encoding="utf-8"?>
<ds:datastoreItem xmlns:ds="http://schemas.openxmlformats.org/officeDocument/2006/customXml" ds:itemID="{34EE44FB-03B2-4DED-8FE8-EB83A2876963}"/>
</file>

<file path=customXml/itemProps4.xml><?xml version="1.0" encoding="utf-8"?>
<ds:datastoreItem xmlns:ds="http://schemas.openxmlformats.org/officeDocument/2006/customXml" ds:itemID="{1AF7E1EC-AA88-4EB5-B083-1EA292BED6FE}"/>
</file>

<file path=customXml/itemProps5.xml><?xml version="1.0" encoding="utf-8"?>
<ds:datastoreItem xmlns:ds="http://schemas.openxmlformats.org/officeDocument/2006/customXml" ds:itemID="{CB5BD677-1133-4ADD-A4DA-F96F1488A752}"/>
</file>

<file path=docProps/app.xml><?xml version="1.0" encoding="utf-8"?>
<Properties xmlns="http://schemas.openxmlformats.org/officeDocument/2006/extended-properties" xmlns:vt="http://schemas.openxmlformats.org/officeDocument/2006/docPropsVTypes">
  <Template>Normal.dotm</Template>
  <TotalTime>138</TotalTime>
  <Pages>31</Pages>
  <Words>7778</Words>
  <Characters>42781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Audit Program - FSA</vt:lpstr>
    </vt:vector>
  </TitlesOfParts>
  <Company>KPMG</Company>
  <LinksUpToDate>false</LinksUpToDate>
  <CharactersWithSpaces>50459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 - FSA</dc:title>
  <dc:subject>Global Work Papers</dc:subject>
  <dc:creator>GSC</dc:creator>
  <cp:keywords>ARO_Forms</cp:keywords>
  <cp:lastModifiedBy>Louckx, Claude</cp:lastModifiedBy>
  <cp:revision>7</cp:revision>
  <cp:lastPrinted>2018-10-05T14:42:00Z</cp:lastPrinted>
  <dcterms:created xsi:type="dcterms:W3CDTF">2018-11-08T08:43:00Z</dcterms:created>
  <dcterms:modified xsi:type="dcterms:W3CDTF">2020-10-05T10:19:00Z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2014-02-26T00:00:00Z</vt:filetime>
  </property>
  <property fmtid="{D5CDD505-2E9C-101B-9397-08002B2CF9AE}" pid="4" name="ContentTypeId">
    <vt:lpwstr>0x010100D9ACECA63672B64DAB25024BEB0AA35F</vt:lpwstr>
  </property>
</Properties>
</file>