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90BF4" w14:textId="77777777" w:rsidR="00F04538" w:rsidRPr="00826442" w:rsidRDefault="00F04538" w:rsidP="00F04538">
      <w:pPr>
        <w:rPr>
          <w:b/>
          <w:szCs w:val="22"/>
          <w:u w:val="single"/>
          <w:lang w:val="nl-BE"/>
        </w:rPr>
      </w:pPr>
      <w:bookmarkStart w:id="0" w:name="_Hlk525047911"/>
      <w:bookmarkStart w:id="1" w:name="_GoBack"/>
      <w:bookmarkEnd w:id="1"/>
    </w:p>
    <w:bookmarkEnd w:id="0"/>
    <w:p w14:paraId="1C9C70AD" w14:textId="77777777" w:rsidR="00F04538" w:rsidRPr="00826442" w:rsidRDefault="00F04538" w:rsidP="00F04538">
      <w:pPr>
        <w:rPr>
          <w:b/>
          <w:szCs w:val="22"/>
          <w:u w:val="single"/>
          <w:lang w:val="nl-BE"/>
        </w:rPr>
      </w:pPr>
    </w:p>
    <w:p w14:paraId="389B58F1" w14:textId="77777777" w:rsidR="00F04538" w:rsidRPr="00826442" w:rsidRDefault="00F04538" w:rsidP="00F04538">
      <w:pPr>
        <w:rPr>
          <w:b/>
          <w:szCs w:val="22"/>
          <w:u w:val="single"/>
          <w:lang w:val="nl-BE"/>
        </w:rPr>
      </w:pPr>
    </w:p>
    <w:p w14:paraId="3AAFE2F4" w14:textId="77777777" w:rsidR="00F04538" w:rsidRPr="00826442" w:rsidRDefault="00F04538" w:rsidP="00F04538">
      <w:pPr>
        <w:rPr>
          <w:b/>
          <w:szCs w:val="22"/>
          <w:u w:val="single"/>
          <w:lang w:val="nl-BE"/>
        </w:rPr>
      </w:pPr>
    </w:p>
    <w:p w14:paraId="08A27679" w14:textId="77777777" w:rsidR="00F04538" w:rsidRPr="00826442" w:rsidRDefault="00F04538" w:rsidP="00F04538">
      <w:pPr>
        <w:jc w:val="center"/>
        <w:rPr>
          <w:b/>
          <w:szCs w:val="22"/>
          <w:u w:val="single"/>
          <w:lang w:val="nl-BE"/>
        </w:rPr>
      </w:pPr>
      <w:r w:rsidRPr="00826442">
        <w:rPr>
          <w:b/>
          <w:szCs w:val="22"/>
          <w:u w:val="single"/>
          <w:lang w:val="nl-BE"/>
        </w:rPr>
        <w:t>WAARSCHUWING</w:t>
      </w:r>
    </w:p>
    <w:p w14:paraId="5BA7AC8A" w14:textId="77777777" w:rsidR="00F04538" w:rsidRPr="00826442" w:rsidRDefault="00F04538" w:rsidP="00F04538">
      <w:pPr>
        <w:rPr>
          <w:b/>
          <w:szCs w:val="22"/>
          <w:u w:val="single"/>
          <w:lang w:val="nl-BE"/>
        </w:rPr>
      </w:pPr>
    </w:p>
    <w:p w14:paraId="4A9306E5" w14:textId="77777777" w:rsidR="00F04538" w:rsidRPr="00826442" w:rsidRDefault="00F04538" w:rsidP="00F04538">
      <w:pPr>
        <w:rPr>
          <w:b/>
          <w:szCs w:val="22"/>
          <w:u w:val="single"/>
          <w:lang w:val="nl-BE"/>
        </w:rPr>
      </w:pPr>
    </w:p>
    <w:p w14:paraId="057C5417" w14:textId="77777777" w:rsidR="00F04538" w:rsidRPr="00826442" w:rsidRDefault="00F04538" w:rsidP="00F04538">
      <w:pPr>
        <w:rPr>
          <w:b/>
          <w:szCs w:val="22"/>
          <w:u w:val="single"/>
          <w:lang w:val="nl-BE"/>
        </w:rPr>
      </w:pPr>
    </w:p>
    <w:p w14:paraId="0DB2A21E" w14:textId="77777777" w:rsidR="00F04538" w:rsidRPr="00826442" w:rsidRDefault="00F04538" w:rsidP="00F04538">
      <w:pPr>
        <w:rPr>
          <w:b/>
          <w:szCs w:val="22"/>
          <w:u w:val="single"/>
          <w:lang w:val="nl-BE"/>
        </w:rPr>
      </w:pPr>
    </w:p>
    <w:p w14:paraId="19020F60" w14:textId="77777777" w:rsidR="00F04538" w:rsidRPr="00826442" w:rsidRDefault="00F04538" w:rsidP="00F04538">
      <w:pPr>
        <w:rPr>
          <w:b/>
          <w:szCs w:val="22"/>
          <w:u w:val="single"/>
          <w:lang w:val="nl-BE"/>
        </w:rPr>
      </w:pPr>
    </w:p>
    <w:p w14:paraId="7F148B5F" w14:textId="77777777" w:rsidR="00F04538" w:rsidRPr="00826442" w:rsidRDefault="00F04538" w:rsidP="00F04538">
      <w:pPr>
        <w:rPr>
          <w:b/>
          <w:szCs w:val="22"/>
          <w:u w:val="single"/>
          <w:lang w:val="nl-BE"/>
        </w:rPr>
      </w:pPr>
    </w:p>
    <w:p w14:paraId="5233AFE0" w14:textId="77777777" w:rsidR="00F04538" w:rsidRPr="00826442" w:rsidRDefault="00F04538" w:rsidP="00F04538">
      <w:pPr>
        <w:rPr>
          <w:b/>
          <w:szCs w:val="22"/>
          <w:u w:val="single"/>
          <w:lang w:val="nl-BE"/>
        </w:rPr>
      </w:pPr>
    </w:p>
    <w:p w14:paraId="23EF01AA" w14:textId="77777777" w:rsidR="00F04538" w:rsidRPr="00826442" w:rsidRDefault="00F04538" w:rsidP="00F04538">
      <w:pPr>
        <w:rPr>
          <w:b/>
          <w:szCs w:val="22"/>
          <w:u w:val="single"/>
          <w:lang w:val="nl-BE"/>
        </w:rPr>
      </w:pPr>
    </w:p>
    <w:p w14:paraId="231F8FB5" w14:textId="77777777" w:rsidR="00F04538" w:rsidRPr="00826442" w:rsidRDefault="00F04538" w:rsidP="00F04538">
      <w:pPr>
        <w:rPr>
          <w:b/>
          <w:szCs w:val="22"/>
          <w:u w:val="single"/>
          <w:lang w:val="nl-BE"/>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F04538" w:rsidRPr="00D02725" w14:paraId="737E9400" w14:textId="77777777" w:rsidTr="00DE298D">
        <w:tc>
          <w:tcPr>
            <w:tcW w:w="8647" w:type="dxa"/>
            <w:tcBorders>
              <w:top w:val="single" w:sz="4" w:space="0" w:color="auto"/>
              <w:left w:val="single" w:sz="4" w:space="0" w:color="auto"/>
              <w:bottom w:val="single" w:sz="4" w:space="0" w:color="auto"/>
              <w:right w:val="single" w:sz="4" w:space="0" w:color="auto"/>
            </w:tcBorders>
            <w:hideMark/>
          </w:tcPr>
          <w:p w14:paraId="0CD8C808" w14:textId="1341FD7D" w:rsidR="00F04538" w:rsidRPr="00826442" w:rsidRDefault="00393613" w:rsidP="00393613">
            <w:pPr>
              <w:jc w:val="center"/>
              <w:rPr>
                <w:b/>
                <w:szCs w:val="22"/>
                <w:lang w:val="nl-BE"/>
              </w:rPr>
            </w:pPr>
            <w:r w:rsidRPr="00826442">
              <w:rPr>
                <w:b/>
                <w:szCs w:val="22"/>
                <w:lang w:val="nl-BE"/>
              </w:rPr>
              <w:t xml:space="preserve">De </w:t>
            </w:r>
            <w:r w:rsidR="00F04538" w:rsidRPr="00826442">
              <w:rPr>
                <w:b/>
                <w:szCs w:val="22"/>
                <w:lang w:val="nl-BE"/>
              </w:rPr>
              <w:t>modelverslag</w:t>
            </w:r>
            <w:r w:rsidRPr="00826442">
              <w:rPr>
                <w:b/>
                <w:szCs w:val="22"/>
                <w:lang w:val="nl-BE"/>
              </w:rPr>
              <w:t>en</w:t>
            </w:r>
            <w:r w:rsidR="00F04538" w:rsidRPr="00826442">
              <w:rPr>
                <w:b/>
                <w:szCs w:val="22"/>
                <w:lang w:val="nl-BE"/>
              </w:rPr>
              <w:t xml:space="preserve"> word</w:t>
            </w:r>
            <w:r w:rsidRPr="00826442">
              <w:rPr>
                <w:b/>
                <w:szCs w:val="22"/>
                <w:lang w:val="nl-BE"/>
              </w:rPr>
              <w:t>en</w:t>
            </w:r>
            <w:r w:rsidR="00F04538" w:rsidRPr="00826442">
              <w:rPr>
                <w:b/>
                <w:szCs w:val="22"/>
                <w:lang w:val="nl-BE"/>
              </w:rPr>
              <w:t xml:space="preserve"> enkel en alleen voor illustratieve doeleinden verstrekt. Het is onmogelijk alle feiten te beschrijven waarmee de [</w:t>
            </w:r>
            <w:r w:rsidR="00F04538" w:rsidRPr="00826442">
              <w:rPr>
                <w:b/>
                <w:i/>
                <w:szCs w:val="22"/>
                <w:lang w:val="nl-BE"/>
              </w:rPr>
              <w:t>“Commissarissen” of “Erkende Revisoren”, naar gelang</w:t>
            </w:r>
            <w:r w:rsidR="00F04538" w:rsidRPr="00826442">
              <w:rPr>
                <w:b/>
                <w:szCs w:val="22"/>
                <w:lang w:val="nl-BE"/>
              </w:rPr>
              <w:t>] bij het opstellen van hun verslagen rekening dienen te houden. De [</w:t>
            </w:r>
            <w:r w:rsidR="00F04538" w:rsidRPr="00826442">
              <w:rPr>
                <w:b/>
                <w:i/>
                <w:szCs w:val="22"/>
                <w:lang w:val="nl-BE"/>
              </w:rPr>
              <w:t>“Commissarissen” of “Erkende Revisoren”, naar gelang</w:t>
            </w:r>
            <w:r w:rsidR="00F04538" w:rsidRPr="00826442">
              <w:rPr>
                <w:b/>
                <w:szCs w:val="22"/>
                <w:lang w:val="nl-BE"/>
              </w:rPr>
              <w:t>] zullen een beroep moeten doen op hun professionele oordeelsvorming om te bepalen welk oordeel tot uitdrukking dient te worden gebracht, rekening houdend met de specifieke omstandigheden van de betrokken instelling, alsmede welke bijkomende aandachtspunten in hun verslag</w:t>
            </w:r>
            <w:r w:rsidR="00DE298D">
              <w:rPr>
                <w:b/>
                <w:szCs w:val="22"/>
                <w:lang w:val="nl-BE"/>
              </w:rPr>
              <w:t>en</w:t>
            </w:r>
            <w:r w:rsidR="00F04538" w:rsidRPr="00826442">
              <w:rPr>
                <w:b/>
                <w:szCs w:val="22"/>
                <w:lang w:val="nl-BE"/>
              </w:rPr>
              <w:t xml:space="preserve"> dienen opgenomen te worden.</w:t>
            </w:r>
          </w:p>
        </w:tc>
      </w:tr>
    </w:tbl>
    <w:p w14:paraId="5A00AD93" w14:textId="77777777" w:rsidR="00F04538" w:rsidRPr="00826442" w:rsidRDefault="00F04538" w:rsidP="00F04538">
      <w:pPr>
        <w:pStyle w:val="Kopvaninhoudsopgave"/>
        <w:spacing w:before="0"/>
        <w:rPr>
          <w:rFonts w:ascii="Times New Roman" w:hAnsi="Times New Roman"/>
          <w:sz w:val="22"/>
          <w:szCs w:val="22"/>
        </w:rPr>
      </w:pPr>
    </w:p>
    <w:p w14:paraId="6F1C4E13" w14:textId="77777777" w:rsidR="00F04538" w:rsidRPr="00826442" w:rsidRDefault="00F04538">
      <w:pPr>
        <w:spacing w:line="240" w:lineRule="auto"/>
        <w:rPr>
          <w:b/>
          <w:szCs w:val="22"/>
          <w:lang w:val="nl-BE"/>
        </w:rPr>
      </w:pPr>
      <w:r w:rsidRPr="00826442">
        <w:rPr>
          <w:b/>
          <w:szCs w:val="22"/>
          <w:lang w:val="nl-BE"/>
        </w:rPr>
        <w:br w:type="page"/>
      </w:r>
    </w:p>
    <w:sdt>
      <w:sdtPr>
        <w:rPr>
          <w:rFonts w:ascii="Times New Roman" w:hAnsi="Times New Roman"/>
          <w:b w:val="0"/>
          <w:bCs w:val="0"/>
          <w:color w:val="auto"/>
          <w:sz w:val="22"/>
          <w:szCs w:val="22"/>
          <w:lang w:val="en-US"/>
        </w:rPr>
        <w:id w:val="975098406"/>
        <w:docPartObj>
          <w:docPartGallery w:val="Table of Contents"/>
          <w:docPartUnique/>
        </w:docPartObj>
      </w:sdtPr>
      <w:sdtEndPr>
        <w:rPr>
          <w:noProof/>
        </w:rPr>
      </w:sdtEndPr>
      <w:sdtContent>
        <w:p w14:paraId="3A7CEAE2" w14:textId="65F13161" w:rsidR="00F04538" w:rsidRPr="00826442" w:rsidRDefault="00F04538">
          <w:pPr>
            <w:pStyle w:val="Kopvaninhoudsopgave"/>
            <w:rPr>
              <w:rFonts w:ascii="Times New Roman" w:hAnsi="Times New Roman"/>
              <w:sz w:val="22"/>
              <w:szCs w:val="22"/>
            </w:rPr>
          </w:pPr>
        </w:p>
        <w:p w14:paraId="01E335CE" w14:textId="2F195F96" w:rsidR="00AF71D3" w:rsidRDefault="00F04538">
          <w:pPr>
            <w:pStyle w:val="Inhopg1"/>
            <w:rPr>
              <w:rFonts w:asciiTheme="minorHAnsi" w:eastAsiaTheme="minorEastAsia" w:hAnsiTheme="minorHAnsi" w:cstheme="minorBidi"/>
              <w:noProof/>
              <w:szCs w:val="22"/>
            </w:rPr>
          </w:pPr>
          <w:r w:rsidRPr="00826442">
            <w:rPr>
              <w:szCs w:val="22"/>
            </w:rPr>
            <w:fldChar w:fldCharType="begin"/>
          </w:r>
          <w:r w:rsidRPr="00826442">
            <w:rPr>
              <w:szCs w:val="22"/>
            </w:rPr>
            <w:instrText xml:space="preserve"> TOC \o "1-3" \h \z \u </w:instrText>
          </w:r>
          <w:r w:rsidRPr="00826442">
            <w:rPr>
              <w:szCs w:val="22"/>
            </w:rPr>
            <w:fldChar w:fldCharType="separate"/>
          </w:r>
          <w:hyperlink w:anchor="_Toc41656084" w:history="1">
            <w:r w:rsidR="00AF71D3" w:rsidRPr="0082656C">
              <w:rPr>
                <w:rStyle w:val="Hyperlink"/>
                <w:noProof/>
              </w:rPr>
              <w:t>1.</w:t>
            </w:r>
            <w:r w:rsidR="00AF71D3">
              <w:rPr>
                <w:rFonts w:asciiTheme="minorHAnsi" w:eastAsiaTheme="minorEastAsia" w:hAnsiTheme="minorHAnsi" w:cstheme="minorBidi"/>
                <w:noProof/>
                <w:szCs w:val="22"/>
              </w:rPr>
              <w:tab/>
            </w:r>
            <w:r w:rsidR="00AF71D3" w:rsidRPr="0082656C">
              <w:rPr>
                <w:rStyle w:val="Hyperlink"/>
                <w:noProof/>
              </w:rPr>
              <w:t>Verslag medische index voor de periode 1 oktober 201X tot 30 september 201X+1</w:t>
            </w:r>
            <w:r w:rsidR="00AF71D3">
              <w:rPr>
                <w:noProof/>
                <w:webHidden/>
              </w:rPr>
              <w:tab/>
            </w:r>
            <w:r w:rsidR="00AF71D3">
              <w:rPr>
                <w:noProof/>
                <w:webHidden/>
              </w:rPr>
              <w:fldChar w:fldCharType="begin"/>
            </w:r>
            <w:r w:rsidR="00AF71D3">
              <w:rPr>
                <w:noProof/>
                <w:webHidden/>
              </w:rPr>
              <w:instrText xml:space="preserve"> PAGEREF _Toc41656084 \h </w:instrText>
            </w:r>
            <w:r w:rsidR="00AF71D3">
              <w:rPr>
                <w:noProof/>
                <w:webHidden/>
              </w:rPr>
            </w:r>
            <w:r w:rsidR="00AF71D3">
              <w:rPr>
                <w:noProof/>
                <w:webHidden/>
              </w:rPr>
              <w:fldChar w:fldCharType="separate"/>
            </w:r>
            <w:r w:rsidR="00D766B1">
              <w:rPr>
                <w:noProof/>
                <w:webHidden/>
              </w:rPr>
              <w:t>3</w:t>
            </w:r>
            <w:r w:rsidR="00AF71D3">
              <w:rPr>
                <w:noProof/>
                <w:webHidden/>
              </w:rPr>
              <w:fldChar w:fldCharType="end"/>
            </w:r>
          </w:hyperlink>
        </w:p>
        <w:p w14:paraId="0493C4A1" w14:textId="4B6A5594" w:rsidR="00AF71D3" w:rsidRDefault="00AF71D3">
          <w:pPr>
            <w:pStyle w:val="Inhopg1"/>
            <w:rPr>
              <w:rFonts w:asciiTheme="minorHAnsi" w:eastAsiaTheme="minorEastAsia" w:hAnsiTheme="minorHAnsi" w:cstheme="minorBidi"/>
              <w:noProof/>
              <w:szCs w:val="22"/>
            </w:rPr>
          </w:pPr>
          <w:r w:rsidRPr="00373C2B">
            <w:rPr>
              <w:rStyle w:val="Hyperlink"/>
              <w:noProof/>
              <w:color w:val="auto"/>
              <w:u w:val="none"/>
            </w:rPr>
            <w:t>2.</w:t>
          </w:r>
          <w:hyperlink w:anchor="_Toc41656085" w:history="1">
            <w:r>
              <w:rPr>
                <w:rFonts w:asciiTheme="minorHAnsi" w:eastAsiaTheme="minorEastAsia" w:hAnsiTheme="minorHAnsi" w:cstheme="minorBidi"/>
                <w:noProof/>
                <w:szCs w:val="22"/>
              </w:rPr>
              <w:tab/>
            </w:r>
            <w:r w:rsidRPr="0082656C">
              <w:rPr>
                <w:rStyle w:val="Hyperlink"/>
                <w:noProof/>
              </w:rPr>
              <w:t>Verslag aan de VZW TRIP m.b.t. het boekjaar afgesloten per 31 december 201X</w:t>
            </w:r>
            <w:r>
              <w:rPr>
                <w:noProof/>
                <w:webHidden/>
              </w:rPr>
              <w:tab/>
            </w:r>
            <w:r>
              <w:rPr>
                <w:noProof/>
                <w:webHidden/>
              </w:rPr>
              <w:fldChar w:fldCharType="begin"/>
            </w:r>
            <w:r>
              <w:rPr>
                <w:noProof/>
                <w:webHidden/>
              </w:rPr>
              <w:instrText xml:space="preserve"> PAGEREF _Toc41656085 \h </w:instrText>
            </w:r>
            <w:r>
              <w:rPr>
                <w:noProof/>
                <w:webHidden/>
              </w:rPr>
            </w:r>
            <w:r>
              <w:rPr>
                <w:noProof/>
                <w:webHidden/>
              </w:rPr>
              <w:fldChar w:fldCharType="separate"/>
            </w:r>
            <w:r w:rsidR="00D766B1">
              <w:rPr>
                <w:noProof/>
                <w:webHidden/>
              </w:rPr>
              <w:t>6</w:t>
            </w:r>
            <w:r>
              <w:rPr>
                <w:noProof/>
                <w:webHidden/>
              </w:rPr>
              <w:fldChar w:fldCharType="end"/>
            </w:r>
          </w:hyperlink>
        </w:p>
        <w:p w14:paraId="5BAE8B1C" w14:textId="4C089546" w:rsidR="00AF71D3" w:rsidRDefault="00B64323">
          <w:pPr>
            <w:pStyle w:val="Inhopg1"/>
            <w:rPr>
              <w:rFonts w:asciiTheme="minorHAnsi" w:eastAsiaTheme="minorEastAsia" w:hAnsiTheme="minorHAnsi" w:cstheme="minorBidi"/>
              <w:noProof/>
              <w:szCs w:val="22"/>
            </w:rPr>
          </w:pPr>
          <w:hyperlink w:anchor="_Toc41656096" w:history="1">
            <w:r w:rsidR="00AF71D3" w:rsidRPr="0082656C">
              <w:rPr>
                <w:rStyle w:val="Hyperlink"/>
                <w:noProof/>
              </w:rPr>
              <w:t>3.</w:t>
            </w:r>
            <w:r w:rsidR="00AF71D3">
              <w:rPr>
                <w:rFonts w:asciiTheme="minorHAnsi" w:eastAsiaTheme="minorEastAsia" w:hAnsiTheme="minorHAnsi" w:cstheme="minorBidi"/>
                <w:noProof/>
                <w:szCs w:val="22"/>
              </w:rPr>
              <w:tab/>
            </w:r>
            <w:r w:rsidR="00AF71D3" w:rsidRPr="0082656C">
              <w:rPr>
                <w:rStyle w:val="Hyperlink"/>
                <w:noProof/>
              </w:rPr>
              <w:t>Verslag aan de VZW CANARA m.b.t het boekjaar 202X</w:t>
            </w:r>
            <w:r w:rsidR="00AF71D3">
              <w:rPr>
                <w:noProof/>
                <w:webHidden/>
              </w:rPr>
              <w:tab/>
            </w:r>
            <w:r w:rsidR="00AF71D3">
              <w:rPr>
                <w:noProof/>
                <w:webHidden/>
              </w:rPr>
              <w:fldChar w:fldCharType="begin"/>
            </w:r>
            <w:r w:rsidR="00AF71D3">
              <w:rPr>
                <w:noProof/>
                <w:webHidden/>
              </w:rPr>
              <w:instrText xml:space="preserve"> PAGEREF _Toc41656096 \h </w:instrText>
            </w:r>
            <w:r w:rsidR="00AF71D3">
              <w:rPr>
                <w:noProof/>
                <w:webHidden/>
              </w:rPr>
            </w:r>
            <w:r w:rsidR="00AF71D3">
              <w:rPr>
                <w:noProof/>
                <w:webHidden/>
              </w:rPr>
              <w:fldChar w:fldCharType="separate"/>
            </w:r>
            <w:r w:rsidR="00D766B1">
              <w:rPr>
                <w:noProof/>
                <w:webHidden/>
              </w:rPr>
              <w:t>9</w:t>
            </w:r>
            <w:r w:rsidR="00AF71D3">
              <w:rPr>
                <w:noProof/>
                <w:webHidden/>
              </w:rPr>
              <w:fldChar w:fldCharType="end"/>
            </w:r>
          </w:hyperlink>
        </w:p>
        <w:p w14:paraId="521B90BE" w14:textId="1D95BC9A" w:rsidR="00AF71D3" w:rsidRDefault="00B64323">
          <w:pPr>
            <w:pStyle w:val="Inhopg1"/>
            <w:rPr>
              <w:rFonts w:asciiTheme="minorHAnsi" w:eastAsiaTheme="minorEastAsia" w:hAnsiTheme="minorHAnsi" w:cstheme="minorBidi"/>
              <w:noProof/>
              <w:szCs w:val="22"/>
            </w:rPr>
          </w:pPr>
          <w:hyperlink w:anchor="_Toc41656097" w:history="1">
            <w:r w:rsidR="00AF71D3" w:rsidRPr="0082656C">
              <w:rPr>
                <w:rStyle w:val="Hyperlink"/>
                <w:noProof/>
              </w:rPr>
              <w:t>4.</w:t>
            </w:r>
            <w:r w:rsidR="00AF71D3">
              <w:rPr>
                <w:rFonts w:asciiTheme="minorHAnsi" w:eastAsiaTheme="minorEastAsia" w:hAnsiTheme="minorHAnsi" w:cstheme="minorBidi"/>
                <w:noProof/>
                <w:szCs w:val="22"/>
              </w:rPr>
              <w:tab/>
            </w:r>
            <w:r w:rsidR="00AF71D3" w:rsidRPr="0082656C">
              <w:rPr>
                <w:rStyle w:val="Hyperlink"/>
                <w:noProof/>
              </w:rPr>
              <w:t>Verslag aan het Federaal Agentschap voor Beroepsrisico’s (FEDRIS) overeenkomstig artikel 8, derde lid van het Koninklijk Besluit van 30 december 1976 m.b.t. het boekjaar afgesloten per 31 december 201X</w:t>
            </w:r>
            <w:r w:rsidR="00AF71D3">
              <w:rPr>
                <w:noProof/>
                <w:webHidden/>
              </w:rPr>
              <w:tab/>
            </w:r>
            <w:r w:rsidR="00AF71D3">
              <w:rPr>
                <w:noProof/>
                <w:webHidden/>
              </w:rPr>
              <w:fldChar w:fldCharType="begin"/>
            </w:r>
            <w:r w:rsidR="00AF71D3">
              <w:rPr>
                <w:noProof/>
                <w:webHidden/>
              </w:rPr>
              <w:instrText xml:space="preserve"> PAGEREF _Toc41656097 \h </w:instrText>
            </w:r>
            <w:r w:rsidR="00AF71D3">
              <w:rPr>
                <w:noProof/>
                <w:webHidden/>
              </w:rPr>
            </w:r>
            <w:r w:rsidR="00AF71D3">
              <w:rPr>
                <w:noProof/>
                <w:webHidden/>
              </w:rPr>
              <w:fldChar w:fldCharType="separate"/>
            </w:r>
            <w:r w:rsidR="00D766B1">
              <w:rPr>
                <w:noProof/>
                <w:webHidden/>
              </w:rPr>
              <w:t>12</w:t>
            </w:r>
            <w:r w:rsidR="00AF71D3">
              <w:rPr>
                <w:noProof/>
                <w:webHidden/>
              </w:rPr>
              <w:fldChar w:fldCharType="end"/>
            </w:r>
          </w:hyperlink>
        </w:p>
        <w:p w14:paraId="068CA9D6" w14:textId="542D91D2" w:rsidR="00AF71D3" w:rsidRDefault="00B64323">
          <w:pPr>
            <w:pStyle w:val="Inhopg1"/>
            <w:rPr>
              <w:rFonts w:asciiTheme="minorHAnsi" w:eastAsiaTheme="minorEastAsia" w:hAnsiTheme="minorHAnsi" w:cstheme="minorBidi"/>
              <w:noProof/>
              <w:szCs w:val="22"/>
            </w:rPr>
          </w:pPr>
          <w:hyperlink w:anchor="_Toc41656098" w:history="1">
            <w:r w:rsidR="00AF71D3" w:rsidRPr="0082656C">
              <w:rPr>
                <w:rStyle w:val="Hyperlink"/>
                <w:noProof/>
              </w:rPr>
              <w:t>5.</w:t>
            </w:r>
            <w:r w:rsidR="00AF71D3">
              <w:rPr>
                <w:rFonts w:asciiTheme="minorHAnsi" w:eastAsiaTheme="minorEastAsia" w:hAnsiTheme="minorHAnsi" w:cstheme="minorBidi"/>
                <w:noProof/>
                <w:szCs w:val="22"/>
              </w:rPr>
              <w:tab/>
            </w:r>
            <w:r w:rsidR="00AF71D3" w:rsidRPr="0082656C">
              <w:rPr>
                <w:rStyle w:val="Hyperlink"/>
                <w:noProof/>
              </w:rPr>
              <w:t>Verslag aan het Federaal Agentschap voor Beroepsrisico’s (FEDRIS) overeenkomstig artikel 4, tweede lid van het Koninklijk Besluit van 30 december 1976 m.b.t het boekjaar afgesloten per 31 december 201X</w:t>
            </w:r>
            <w:r w:rsidR="00AF71D3">
              <w:rPr>
                <w:noProof/>
                <w:webHidden/>
              </w:rPr>
              <w:tab/>
            </w:r>
            <w:r w:rsidR="00AF71D3">
              <w:rPr>
                <w:noProof/>
                <w:webHidden/>
              </w:rPr>
              <w:fldChar w:fldCharType="begin"/>
            </w:r>
            <w:r w:rsidR="00AF71D3">
              <w:rPr>
                <w:noProof/>
                <w:webHidden/>
              </w:rPr>
              <w:instrText xml:space="preserve"> PAGEREF _Toc41656098 \h </w:instrText>
            </w:r>
            <w:r w:rsidR="00AF71D3">
              <w:rPr>
                <w:noProof/>
                <w:webHidden/>
              </w:rPr>
            </w:r>
            <w:r w:rsidR="00AF71D3">
              <w:rPr>
                <w:noProof/>
                <w:webHidden/>
              </w:rPr>
              <w:fldChar w:fldCharType="separate"/>
            </w:r>
            <w:r w:rsidR="00D766B1">
              <w:rPr>
                <w:noProof/>
                <w:webHidden/>
              </w:rPr>
              <w:t>14</w:t>
            </w:r>
            <w:r w:rsidR="00AF71D3">
              <w:rPr>
                <w:noProof/>
                <w:webHidden/>
              </w:rPr>
              <w:fldChar w:fldCharType="end"/>
            </w:r>
          </w:hyperlink>
        </w:p>
        <w:p w14:paraId="5D5C1DEE" w14:textId="7C72C0E5" w:rsidR="00AF71D3" w:rsidRDefault="00B64323">
          <w:pPr>
            <w:pStyle w:val="Inhopg1"/>
            <w:rPr>
              <w:rFonts w:asciiTheme="minorHAnsi" w:eastAsiaTheme="minorEastAsia" w:hAnsiTheme="minorHAnsi" w:cstheme="minorBidi"/>
              <w:noProof/>
              <w:szCs w:val="22"/>
            </w:rPr>
          </w:pPr>
          <w:hyperlink w:anchor="_Toc41656099" w:history="1">
            <w:r w:rsidR="00AF71D3" w:rsidRPr="0082656C">
              <w:rPr>
                <w:rStyle w:val="Hyperlink"/>
                <w:noProof/>
              </w:rPr>
              <w:t>6.</w:t>
            </w:r>
            <w:r w:rsidR="00AF71D3">
              <w:rPr>
                <w:rFonts w:asciiTheme="minorHAnsi" w:eastAsiaTheme="minorEastAsia" w:hAnsiTheme="minorHAnsi" w:cstheme="minorBidi"/>
                <w:noProof/>
                <w:szCs w:val="22"/>
              </w:rPr>
              <w:tab/>
            </w:r>
            <w:r w:rsidR="00AF71D3" w:rsidRPr="0082656C">
              <w:rPr>
                <w:rStyle w:val="Hyperlink"/>
                <w:noProof/>
              </w:rPr>
              <w:t>Verslag aan het Belgisch Gemeenschappelijk Waarborgfonds en het Belgisch Bureau van de Autoverzekeraars over het aantal in burgerrechtelijke aansprakelijkheid verzekerde motorrijtuigen (artikel 15)</w:t>
            </w:r>
            <w:r w:rsidR="00AF71D3">
              <w:rPr>
                <w:noProof/>
                <w:webHidden/>
              </w:rPr>
              <w:tab/>
            </w:r>
            <w:r w:rsidR="00AF71D3">
              <w:rPr>
                <w:noProof/>
                <w:webHidden/>
              </w:rPr>
              <w:fldChar w:fldCharType="begin"/>
            </w:r>
            <w:r w:rsidR="00AF71D3">
              <w:rPr>
                <w:noProof/>
                <w:webHidden/>
              </w:rPr>
              <w:instrText xml:space="preserve"> PAGEREF _Toc41656099 \h </w:instrText>
            </w:r>
            <w:r w:rsidR="00AF71D3">
              <w:rPr>
                <w:noProof/>
                <w:webHidden/>
              </w:rPr>
            </w:r>
            <w:r w:rsidR="00AF71D3">
              <w:rPr>
                <w:noProof/>
                <w:webHidden/>
              </w:rPr>
              <w:fldChar w:fldCharType="separate"/>
            </w:r>
            <w:r w:rsidR="00D766B1">
              <w:rPr>
                <w:noProof/>
                <w:webHidden/>
              </w:rPr>
              <w:t>17</w:t>
            </w:r>
            <w:r w:rsidR="00AF71D3">
              <w:rPr>
                <w:noProof/>
                <w:webHidden/>
              </w:rPr>
              <w:fldChar w:fldCharType="end"/>
            </w:r>
          </w:hyperlink>
        </w:p>
        <w:p w14:paraId="31F50D3A" w14:textId="2D033A45" w:rsidR="00AF71D3" w:rsidRDefault="00B64323">
          <w:pPr>
            <w:pStyle w:val="Inhopg1"/>
            <w:rPr>
              <w:rFonts w:asciiTheme="minorHAnsi" w:eastAsiaTheme="minorEastAsia" w:hAnsiTheme="minorHAnsi" w:cstheme="minorBidi"/>
              <w:noProof/>
              <w:szCs w:val="22"/>
            </w:rPr>
          </w:pPr>
          <w:hyperlink w:anchor="_Toc41656100" w:history="1">
            <w:r w:rsidR="00AF71D3" w:rsidRPr="0082656C">
              <w:rPr>
                <w:rStyle w:val="Hyperlink"/>
                <w:noProof/>
              </w:rPr>
              <w:t>7.</w:t>
            </w:r>
            <w:r w:rsidR="00AF71D3">
              <w:rPr>
                <w:rFonts w:asciiTheme="minorHAnsi" w:eastAsiaTheme="minorEastAsia" w:hAnsiTheme="minorHAnsi" w:cstheme="minorBidi"/>
                <w:noProof/>
                <w:szCs w:val="22"/>
              </w:rPr>
              <w:tab/>
            </w:r>
            <w:r w:rsidR="00AF71D3" w:rsidRPr="0082656C">
              <w:rPr>
                <w:rStyle w:val="Hyperlink"/>
                <w:noProof/>
              </w:rPr>
              <w:t>Verslag aan het Belgisch Gemeenschappelijk Waarborgfonds over de aangifte van het in België in de loop van het kalenderjaar gerealiseerde incasso burgerrechtelijke aansprakelijkheid (artikel 16)</w:t>
            </w:r>
            <w:r w:rsidR="00AF71D3">
              <w:rPr>
                <w:noProof/>
                <w:webHidden/>
              </w:rPr>
              <w:tab/>
            </w:r>
            <w:r w:rsidR="00AF71D3">
              <w:rPr>
                <w:noProof/>
                <w:webHidden/>
              </w:rPr>
              <w:fldChar w:fldCharType="begin"/>
            </w:r>
            <w:r w:rsidR="00AF71D3">
              <w:rPr>
                <w:noProof/>
                <w:webHidden/>
              </w:rPr>
              <w:instrText xml:space="preserve"> PAGEREF _Toc41656100 \h </w:instrText>
            </w:r>
            <w:r w:rsidR="00AF71D3">
              <w:rPr>
                <w:noProof/>
                <w:webHidden/>
              </w:rPr>
            </w:r>
            <w:r w:rsidR="00AF71D3">
              <w:rPr>
                <w:noProof/>
                <w:webHidden/>
              </w:rPr>
              <w:fldChar w:fldCharType="separate"/>
            </w:r>
            <w:r w:rsidR="00D766B1">
              <w:rPr>
                <w:noProof/>
                <w:webHidden/>
              </w:rPr>
              <w:t>20</w:t>
            </w:r>
            <w:r w:rsidR="00AF71D3">
              <w:rPr>
                <w:noProof/>
                <w:webHidden/>
              </w:rPr>
              <w:fldChar w:fldCharType="end"/>
            </w:r>
          </w:hyperlink>
        </w:p>
        <w:p w14:paraId="654BC2C8" w14:textId="21A2C3C0" w:rsidR="00F04538" w:rsidRPr="00826442" w:rsidRDefault="00F04538">
          <w:pPr>
            <w:rPr>
              <w:szCs w:val="22"/>
            </w:rPr>
          </w:pPr>
          <w:r w:rsidRPr="00826442">
            <w:rPr>
              <w:b/>
              <w:bCs/>
              <w:noProof/>
              <w:szCs w:val="22"/>
            </w:rPr>
            <w:fldChar w:fldCharType="end"/>
          </w:r>
        </w:p>
      </w:sdtContent>
    </w:sdt>
    <w:p w14:paraId="34C98051" w14:textId="529D1430" w:rsidR="00F04538" w:rsidRPr="00826442" w:rsidRDefault="00F04538">
      <w:pPr>
        <w:spacing w:line="240" w:lineRule="auto"/>
        <w:rPr>
          <w:b/>
          <w:szCs w:val="22"/>
          <w:lang w:val="nl-BE"/>
        </w:rPr>
      </w:pPr>
      <w:r w:rsidRPr="00826442">
        <w:rPr>
          <w:b/>
          <w:szCs w:val="22"/>
          <w:lang w:val="nl-BE"/>
        </w:rPr>
        <w:br w:type="page"/>
      </w:r>
    </w:p>
    <w:p w14:paraId="5136CE0C" w14:textId="202687E3" w:rsidR="00F04538" w:rsidRPr="00373C2B" w:rsidRDefault="00F04538" w:rsidP="006E7C35">
      <w:pPr>
        <w:pStyle w:val="Kop1"/>
        <w:numPr>
          <w:ilvl w:val="0"/>
          <w:numId w:val="30"/>
        </w:numPr>
        <w:spacing w:before="0" w:after="0"/>
        <w:ind w:left="284" w:hanging="284"/>
        <w:rPr>
          <w:szCs w:val="22"/>
        </w:rPr>
      </w:pPr>
      <w:bookmarkStart w:id="2" w:name="_Toc41656084"/>
      <w:r w:rsidRPr="00373C2B">
        <w:rPr>
          <w:szCs w:val="22"/>
        </w:rPr>
        <w:lastRenderedPageBreak/>
        <w:t xml:space="preserve">Verslag </w:t>
      </w:r>
      <w:r w:rsidR="00DE298D">
        <w:rPr>
          <w:szCs w:val="22"/>
        </w:rPr>
        <w:t>m</w:t>
      </w:r>
      <w:r w:rsidRPr="00373C2B">
        <w:rPr>
          <w:szCs w:val="22"/>
        </w:rPr>
        <w:t>edische index voor de periode 1 oktober 201X tot 30 september 201X+1</w:t>
      </w:r>
      <w:bookmarkEnd w:id="2"/>
    </w:p>
    <w:p w14:paraId="3E2ABC02" w14:textId="352D129C" w:rsidR="00774528" w:rsidRPr="00826442" w:rsidRDefault="00774528" w:rsidP="00373C2B">
      <w:pPr>
        <w:spacing w:before="240"/>
        <w:jc w:val="both"/>
        <w:rPr>
          <w:szCs w:val="22"/>
          <w:lang w:val="nl-BE"/>
        </w:rPr>
      </w:pPr>
      <w:r w:rsidRPr="00826442">
        <w:rPr>
          <w:b/>
          <w:szCs w:val="22"/>
          <w:lang w:val="nl-BE"/>
        </w:rPr>
        <w:t>Verslag van de</w:t>
      </w:r>
      <w:r w:rsidR="00DE298D">
        <w:rPr>
          <w:b/>
          <w:szCs w:val="22"/>
          <w:lang w:val="nl-BE"/>
        </w:rPr>
        <w:t xml:space="preserve"> </w:t>
      </w:r>
      <w:r w:rsidR="00DE298D" w:rsidRPr="00373C2B">
        <w:rPr>
          <w:b/>
          <w:i/>
          <w:szCs w:val="22"/>
          <w:lang w:val="nl-BE"/>
        </w:rPr>
        <w:t>[“</w:t>
      </w:r>
      <w:r w:rsidRPr="00373C2B">
        <w:rPr>
          <w:b/>
          <w:i/>
          <w:szCs w:val="22"/>
          <w:lang w:val="nl-BE"/>
        </w:rPr>
        <w:t>commissaris</w:t>
      </w:r>
      <w:r w:rsidR="00DE298D" w:rsidRPr="00373C2B">
        <w:rPr>
          <w:b/>
          <w:i/>
          <w:szCs w:val="22"/>
          <w:lang w:val="nl-BE"/>
        </w:rPr>
        <w:t>” of “erkend revisor”, naar gelang]</w:t>
      </w:r>
      <w:r w:rsidRPr="00826442">
        <w:rPr>
          <w:b/>
          <w:szCs w:val="22"/>
          <w:lang w:val="nl-BE"/>
        </w:rPr>
        <w:t xml:space="preserve"> van </w:t>
      </w:r>
      <w:r w:rsidRPr="00826442">
        <w:rPr>
          <w:b/>
          <w:i/>
          <w:szCs w:val="22"/>
          <w:lang w:val="nl-BE"/>
        </w:rPr>
        <w:t>(identificatie van de onderneming)</w:t>
      </w:r>
      <w:r w:rsidRPr="00826442">
        <w:rPr>
          <w:b/>
          <w:szCs w:val="22"/>
          <w:lang w:val="nl-BE"/>
        </w:rPr>
        <w:t xml:space="preserve"> aan de </w:t>
      </w:r>
      <w:r w:rsidR="00937BED" w:rsidRPr="00826442">
        <w:rPr>
          <w:b/>
          <w:szCs w:val="22"/>
          <w:lang w:val="nl-BE"/>
        </w:rPr>
        <w:t xml:space="preserve">FSMA </w:t>
      </w:r>
      <w:r w:rsidRPr="00826442">
        <w:rPr>
          <w:b/>
          <w:szCs w:val="22"/>
          <w:lang w:val="nl-BE"/>
        </w:rPr>
        <w:t xml:space="preserve">overeenkomstig artikel 4, § 3 van het </w:t>
      </w:r>
      <w:r w:rsidR="00DE298D">
        <w:rPr>
          <w:b/>
          <w:szCs w:val="22"/>
          <w:lang w:val="nl-BE"/>
        </w:rPr>
        <w:t>K</w:t>
      </w:r>
      <w:r w:rsidRPr="00826442">
        <w:rPr>
          <w:b/>
          <w:szCs w:val="22"/>
          <w:lang w:val="nl-BE"/>
        </w:rPr>
        <w:t xml:space="preserve">oninklijk </w:t>
      </w:r>
      <w:r w:rsidR="00DE298D">
        <w:rPr>
          <w:b/>
          <w:szCs w:val="22"/>
          <w:lang w:val="nl-BE"/>
        </w:rPr>
        <w:t>B</w:t>
      </w:r>
      <w:r w:rsidRPr="00826442">
        <w:rPr>
          <w:b/>
          <w:szCs w:val="22"/>
          <w:lang w:val="nl-BE"/>
        </w:rPr>
        <w:t xml:space="preserve">esluit van 1 februari 2010 tot vaststelling van de specifieke indexcijfers bedoeld in artikel </w:t>
      </w:r>
      <w:r w:rsidR="000E73B7" w:rsidRPr="00826442">
        <w:rPr>
          <w:b/>
          <w:szCs w:val="22"/>
          <w:lang w:val="nl-BE"/>
        </w:rPr>
        <w:t>204</w:t>
      </w:r>
      <w:r w:rsidRPr="00826442">
        <w:rPr>
          <w:b/>
          <w:szCs w:val="22"/>
          <w:lang w:val="nl-BE"/>
        </w:rPr>
        <w:t xml:space="preserve">, § 3, van de </w:t>
      </w:r>
      <w:r w:rsidR="00937BED" w:rsidRPr="00826442">
        <w:rPr>
          <w:b/>
          <w:szCs w:val="22"/>
          <w:lang w:val="nl-BE"/>
        </w:rPr>
        <w:t>W</w:t>
      </w:r>
      <w:r w:rsidRPr="00826442">
        <w:rPr>
          <w:b/>
          <w:szCs w:val="22"/>
          <w:lang w:val="nl-BE"/>
        </w:rPr>
        <w:t xml:space="preserve">et </w:t>
      </w:r>
      <w:r w:rsidR="000E73B7" w:rsidRPr="00826442">
        <w:rPr>
          <w:b/>
          <w:szCs w:val="22"/>
          <w:lang w:val="nl-BE"/>
        </w:rPr>
        <w:t xml:space="preserve">betreffende de verzekeringen </w:t>
      </w:r>
      <w:r w:rsidRPr="00826442">
        <w:rPr>
          <w:b/>
          <w:szCs w:val="22"/>
          <w:lang w:val="nl-BE"/>
        </w:rPr>
        <w:t xml:space="preserve">van </w:t>
      </w:r>
      <w:r w:rsidR="000E73B7" w:rsidRPr="00826442">
        <w:rPr>
          <w:b/>
          <w:szCs w:val="22"/>
          <w:lang w:val="nl-BE"/>
        </w:rPr>
        <w:t xml:space="preserve">4 april 2014 </w:t>
      </w:r>
      <w:r w:rsidRPr="00826442">
        <w:rPr>
          <w:b/>
          <w:szCs w:val="22"/>
          <w:lang w:val="nl-BE"/>
        </w:rPr>
        <w:t xml:space="preserve">met betrekking tot de gegevens </w:t>
      </w:r>
      <w:r w:rsidR="00937BED" w:rsidRPr="00826442">
        <w:rPr>
          <w:b/>
          <w:szCs w:val="22"/>
          <w:lang w:val="nl-BE"/>
        </w:rPr>
        <w:t>voor de periode van 1 oktober 201X tot 30 september 201X</w:t>
      </w:r>
      <w:r w:rsidR="00606761" w:rsidRPr="00826442">
        <w:rPr>
          <w:b/>
          <w:szCs w:val="22"/>
          <w:lang w:val="nl-BE"/>
        </w:rPr>
        <w:t>+1</w:t>
      </w:r>
    </w:p>
    <w:p w14:paraId="0473A481" w14:textId="77777777" w:rsidR="00774528" w:rsidRPr="00826442" w:rsidRDefault="00774528" w:rsidP="00F05A7A">
      <w:pPr>
        <w:jc w:val="both"/>
        <w:rPr>
          <w:szCs w:val="22"/>
          <w:lang w:val="nl-BE"/>
        </w:rPr>
      </w:pPr>
    </w:p>
    <w:p w14:paraId="637AA2A2" w14:textId="77777777" w:rsidR="00774528" w:rsidRPr="00826442" w:rsidRDefault="00774528" w:rsidP="00F05A7A">
      <w:pPr>
        <w:jc w:val="both"/>
        <w:rPr>
          <w:b/>
          <w:szCs w:val="22"/>
          <w:lang w:val="nl-BE"/>
        </w:rPr>
      </w:pPr>
      <w:r w:rsidRPr="00826442">
        <w:rPr>
          <w:b/>
          <w:szCs w:val="22"/>
          <w:lang w:val="nl-BE"/>
        </w:rPr>
        <w:t>Opdracht</w:t>
      </w:r>
    </w:p>
    <w:p w14:paraId="72BDFC69" w14:textId="77777777" w:rsidR="00774528" w:rsidRPr="00826442" w:rsidRDefault="00774528" w:rsidP="00F05A7A">
      <w:pPr>
        <w:jc w:val="both"/>
        <w:rPr>
          <w:szCs w:val="22"/>
          <w:lang w:val="nl-BE"/>
        </w:rPr>
      </w:pPr>
    </w:p>
    <w:p w14:paraId="7D8946FF" w14:textId="07F81BEB" w:rsidR="00774528" w:rsidRPr="00826442" w:rsidRDefault="00774528" w:rsidP="00A46BA9">
      <w:pPr>
        <w:autoSpaceDE w:val="0"/>
        <w:autoSpaceDN w:val="0"/>
        <w:adjustRightInd w:val="0"/>
        <w:spacing w:line="240" w:lineRule="auto"/>
        <w:jc w:val="both"/>
        <w:rPr>
          <w:szCs w:val="22"/>
          <w:lang w:val="nl-BE"/>
        </w:rPr>
      </w:pPr>
      <w:r w:rsidRPr="00826442">
        <w:rPr>
          <w:szCs w:val="22"/>
          <w:lang w:val="nl-BE"/>
        </w:rPr>
        <w:t>Overeenkomstig artikel 4, § 3</w:t>
      </w:r>
      <w:r w:rsidRPr="00826442">
        <w:rPr>
          <w:b/>
          <w:szCs w:val="22"/>
          <w:lang w:val="nl-BE"/>
        </w:rPr>
        <w:t xml:space="preserve"> </w:t>
      </w:r>
      <w:r w:rsidRPr="00826442">
        <w:rPr>
          <w:szCs w:val="22"/>
          <w:lang w:val="nl-BE"/>
        </w:rPr>
        <w:t xml:space="preserve">van het </w:t>
      </w:r>
      <w:r w:rsidR="00054DA4">
        <w:rPr>
          <w:szCs w:val="22"/>
          <w:lang w:val="nl-BE"/>
        </w:rPr>
        <w:t>K</w:t>
      </w:r>
      <w:r w:rsidRPr="00826442">
        <w:rPr>
          <w:szCs w:val="22"/>
          <w:lang w:val="nl-BE"/>
        </w:rPr>
        <w:t xml:space="preserve">oninklijk </w:t>
      </w:r>
      <w:r w:rsidR="00054DA4">
        <w:rPr>
          <w:szCs w:val="22"/>
          <w:lang w:val="nl-BE"/>
        </w:rPr>
        <w:t>B</w:t>
      </w:r>
      <w:r w:rsidRPr="00826442">
        <w:rPr>
          <w:szCs w:val="22"/>
          <w:lang w:val="nl-BE"/>
        </w:rPr>
        <w:t xml:space="preserve">esluit van 1 februari 2010 tot vaststelling van de specifieke indexcijfers bedoeld in artikel </w:t>
      </w:r>
      <w:r w:rsidR="000E73B7" w:rsidRPr="00826442">
        <w:rPr>
          <w:szCs w:val="22"/>
          <w:lang w:val="nl-BE"/>
        </w:rPr>
        <w:t>204</w:t>
      </w:r>
      <w:r w:rsidRPr="00826442">
        <w:rPr>
          <w:szCs w:val="22"/>
          <w:lang w:val="nl-BE"/>
        </w:rPr>
        <w:t xml:space="preserve">, § 3, van de </w:t>
      </w:r>
      <w:r w:rsidR="00937BED" w:rsidRPr="00826442">
        <w:rPr>
          <w:szCs w:val="22"/>
          <w:lang w:val="nl-BE"/>
        </w:rPr>
        <w:t>W</w:t>
      </w:r>
      <w:r w:rsidRPr="00826442">
        <w:rPr>
          <w:szCs w:val="22"/>
          <w:lang w:val="nl-BE"/>
        </w:rPr>
        <w:t xml:space="preserve">et </w:t>
      </w:r>
      <w:r w:rsidR="000E73B7" w:rsidRPr="00826442">
        <w:rPr>
          <w:szCs w:val="22"/>
          <w:lang w:val="nl"/>
        </w:rPr>
        <w:t>betreffende de verzekeringen</w:t>
      </w:r>
      <w:r w:rsidR="000E73B7" w:rsidRPr="00826442">
        <w:rPr>
          <w:szCs w:val="22"/>
          <w:lang w:val="nl-BE"/>
        </w:rPr>
        <w:t xml:space="preserve"> </w:t>
      </w:r>
      <w:r w:rsidRPr="00826442">
        <w:rPr>
          <w:szCs w:val="22"/>
          <w:lang w:val="nl-BE"/>
        </w:rPr>
        <w:t xml:space="preserve">van </w:t>
      </w:r>
      <w:r w:rsidR="000E73B7" w:rsidRPr="00826442">
        <w:rPr>
          <w:szCs w:val="22"/>
          <w:lang w:val="nl-BE"/>
        </w:rPr>
        <w:t xml:space="preserve">4 april 2014 </w:t>
      </w:r>
      <w:r w:rsidRPr="00826442">
        <w:rPr>
          <w:szCs w:val="22"/>
          <w:lang w:val="nl-BE"/>
        </w:rPr>
        <w:t>(</w:t>
      </w:r>
      <w:r w:rsidR="000E73B7" w:rsidRPr="00826442">
        <w:rPr>
          <w:szCs w:val="22"/>
          <w:lang w:val="nl"/>
        </w:rPr>
        <w:t>hierna aangemerkt als “</w:t>
      </w:r>
      <w:r w:rsidR="00054DA4">
        <w:rPr>
          <w:szCs w:val="22"/>
          <w:lang w:val="nl"/>
        </w:rPr>
        <w:t>k</w:t>
      </w:r>
      <w:r w:rsidR="000E73B7" w:rsidRPr="00826442">
        <w:rPr>
          <w:szCs w:val="22"/>
          <w:lang w:val="nl"/>
        </w:rPr>
        <w:t>oninklijk besluit medische index”</w:t>
      </w:r>
      <w:r w:rsidRPr="00826442">
        <w:rPr>
          <w:szCs w:val="22"/>
          <w:lang w:val="nl-BE"/>
        </w:rPr>
        <w:t xml:space="preserve">) </w:t>
      </w:r>
      <w:r w:rsidR="000E73B7" w:rsidRPr="00826442">
        <w:rPr>
          <w:szCs w:val="22"/>
          <w:lang w:val="nl"/>
        </w:rPr>
        <w:t xml:space="preserve">zoals gewijzigd door het </w:t>
      </w:r>
      <w:r w:rsidR="00054DA4">
        <w:rPr>
          <w:szCs w:val="22"/>
          <w:lang w:val="nl"/>
        </w:rPr>
        <w:t>K</w:t>
      </w:r>
      <w:r w:rsidR="000E73B7" w:rsidRPr="00826442">
        <w:rPr>
          <w:szCs w:val="22"/>
          <w:lang w:val="nl"/>
        </w:rPr>
        <w:t xml:space="preserve">oninklijk </w:t>
      </w:r>
      <w:r w:rsidR="00054DA4">
        <w:rPr>
          <w:szCs w:val="22"/>
          <w:lang w:val="nl"/>
        </w:rPr>
        <w:t>B</w:t>
      </w:r>
      <w:r w:rsidR="000E73B7" w:rsidRPr="00826442">
        <w:rPr>
          <w:szCs w:val="22"/>
          <w:lang w:val="nl"/>
        </w:rPr>
        <w:t>esluit van 18 maart 2016</w:t>
      </w:r>
      <w:r w:rsidR="00597C92" w:rsidRPr="00826442">
        <w:rPr>
          <w:szCs w:val="22"/>
          <w:lang w:val="nl"/>
        </w:rPr>
        <w:t xml:space="preserve"> en de bijkomen</w:t>
      </w:r>
      <w:r w:rsidR="001F097F" w:rsidRPr="00826442">
        <w:rPr>
          <w:szCs w:val="22"/>
          <w:lang w:val="nl"/>
        </w:rPr>
        <w:t xml:space="preserve">de instructies van de FSMA van </w:t>
      </w:r>
      <w:r w:rsidR="00C97A79" w:rsidRPr="00826442">
        <w:rPr>
          <w:szCs w:val="22"/>
          <w:lang w:val="nl"/>
        </w:rPr>
        <w:t>17</w:t>
      </w:r>
      <w:r w:rsidR="00597C92" w:rsidRPr="00826442">
        <w:rPr>
          <w:szCs w:val="22"/>
          <w:lang w:val="nl"/>
        </w:rPr>
        <w:t xml:space="preserve"> </w:t>
      </w:r>
      <w:r w:rsidR="001F097F" w:rsidRPr="00826442">
        <w:rPr>
          <w:szCs w:val="22"/>
          <w:lang w:val="nl"/>
        </w:rPr>
        <w:t>maart</w:t>
      </w:r>
      <w:r w:rsidR="00597C92" w:rsidRPr="00826442">
        <w:rPr>
          <w:szCs w:val="22"/>
          <w:lang w:val="nl"/>
        </w:rPr>
        <w:t xml:space="preserve"> 20</w:t>
      </w:r>
      <w:r w:rsidR="001F097F" w:rsidRPr="00826442">
        <w:rPr>
          <w:szCs w:val="22"/>
          <w:lang w:val="nl"/>
        </w:rPr>
        <w:t>20</w:t>
      </w:r>
      <w:r w:rsidR="000E73B7" w:rsidRPr="00826442">
        <w:rPr>
          <w:szCs w:val="22"/>
          <w:lang w:val="nl-BE"/>
        </w:rPr>
        <w:t>,</w:t>
      </w:r>
      <w:r w:rsidR="000E73B7" w:rsidRPr="00826442">
        <w:rPr>
          <w:szCs w:val="22"/>
          <w:lang w:val="nl"/>
        </w:rPr>
        <w:t xml:space="preserve"> dienen de </w:t>
      </w:r>
      <w:r w:rsidR="00054DA4" w:rsidRPr="00373C2B">
        <w:rPr>
          <w:i/>
          <w:szCs w:val="22"/>
          <w:lang w:val="nl"/>
        </w:rPr>
        <w:t>[“</w:t>
      </w:r>
      <w:r w:rsidR="000E73B7" w:rsidRPr="00373C2B">
        <w:rPr>
          <w:i/>
          <w:szCs w:val="22"/>
          <w:lang w:val="nl"/>
        </w:rPr>
        <w:t>commissarissen</w:t>
      </w:r>
      <w:r w:rsidR="00054DA4" w:rsidRPr="00373C2B">
        <w:rPr>
          <w:i/>
          <w:szCs w:val="22"/>
          <w:lang w:val="nl"/>
        </w:rPr>
        <w:t>” of “erkend revisoren”, naar gelang]</w:t>
      </w:r>
      <w:r w:rsidR="000E73B7" w:rsidRPr="00826442">
        <w:rPr>
          <w:szCs w:val="22"/>
          <w:lang w:val="nl"/>
        </w:rPr>
        <w:t xml:space="preserve"> van verzekeringsondernemingen die onderworpen zijn aan de </w:t>
      </w:r>
      <w:r w:rsidR="00937BED" w:rsidRPr="00826442">
        <w:rPr>
          <w:szCs w:val="22"/>
          <w:lang w:val="nl"/>
        </w:rPr>
        <w:t>W</w:t>
      </w:r>
      <w:r w:rsidR="000E73B7" w:rsidRPr="00826442">
        <w:rPr>
          <w:szCs w:val="22"/>
          <w:lang w:val="nl"/>
        </w:rPr>
        <w:t>et van 13 maart 2016 en die de tak-2 Ziekte beoefenen de gegevens te certificeren voor de berekening van de specifieke indexcijfers voor de andere dan de beroepsgebonden ziektekosten-verzekeringen (i.e. de jaarlijkse opgave van de bruto schadelast per waarborgtype en per leeftijdsklasse voor de andere dan de beroepsgebonden ziektekostenverzekeringen</w:t>
      </w:r>
      <w:r w:rsidR="00597C92" w:rsidRPr="00826442">
        <w:rPr>
          <w:szCs w:val="22"/>
          <w:lang w:val="nl"/>
        </w:rPr>
        <w:t>,</w:t>
      </w:r>
      <w:r w:rsidR="000E73B7" w:rsidRPr="00826442">
        <w:rPr>
          <w:szCs w:val="22"/>
          <w:lang w:val="nl"/>
        </w:rPr>
        <w:t xml:space="preserve"> de jaarlijkse opgave van het aantal verzekerden per waarborgtype en per leeftijdsklasse</w:t>
      </w:r>
      <w:r w:rsidR="00597C92" w:rsidRPr="00826442">
        <w:rPr>
          <w:szCs w:val="22"/>
          <w:lang w:val="nl"/>
        </w:rPr>
        <w:t xml:space="preserve"> en het premie-incasso</w:t>
      </w:r>
      <w:r w:rsidR="000E73B7" w:rsidRPr="00826442">
        <w:rPr>
          <w:szCs w:val="22"/>
          <w:lang w:val="nl"/>
        </w:rPr>
        <w:t>).</w:t>
      </w:r>
      <w:r w:rsidRPr="00826442">
        <w:rPr>
          <w:szCs w:val="22"/>
          <w:lang w:val="nl-BE"/>
        </w:rPr>
        <w:t xml:space="preserve"> </w:t>
      </w:r>
    </w:p>
    <w:p w14:paraId="16759269" w14:textId="77777777" w:rsidR="001F097F" w:rsidRPr="00826442" w:rsidRDefault="001F097F" w:rsidP="00A46BA9">
      <w:pPr>
        <w:autoSpaceDE w:val="0"/>
        <w:autoSpaceDN w:val="0"/>
        <w:adjustRightInd w:val="0"/>
        <w:spacing w:line="240" w:lineRule="auto"/>
        <w:jc w:val="both"/>
        <w:rPr>
          <w:szCs w:val="22"/>
          <w:lang w:val="nl-BE"/>
        </w:rPr>
      </w:pPr>
    </w:p>
    <w:p w14:paraId="377E7DAB" w14:textId="2D46B1E6" w:rsidR="00774528" w:rsidRPr="00826442" w:rsidRDefault="00774528" w:rsidP="00A46BA9">
      <w:pPr>
        <w:autoSpaceDE w:val="0"/>
        <w:autoSpaceDN w:val="0"/>
        <w:adjustRightInd w:val="0"/>
        <w:spacing w:line="240" w:lineRule="auto"/>
        <w:jc w:val="both"/>
        <w:rPr>
          <w:b/>
          <w:szCs w:val="22"/>
          <w:lang w:val="nl-BE"/>
        </w:rPr>
      </w:pPr>
      <w:r w:rsidRPr="00826442">
        <w:rPr>
          <w:szCs w:val="22"/>
          <w:lang w:val="nl-BE"/>
        </w:rPr>
        <w:t xml:space="preserve">Het opstellen van de gegevens in overeenstemming met de </w:t>
      </w:r>
      <w:r w:rsidR="000E73B7" w:rsidRPr="00826442">
        <w:rPr>
          <w:szCs w:val="22"/>
          <w:lang w:val="nl"/>
        </w:rPr>
        <w:t xml:space="preserve">op datum van dit verslag van kracht zijnde bepalingen vastgelegd in het </w:t>
      </w:r>
      <w:r w:rsidR="00054DA4">
        <w:rPr>
          <w:szCs w:val="22"/>
          <w:lang w:val="nl"/>
        </w:rPr>
        <w:t>k</w:t>
      </w:r>
      <w:r w:rsidR="000E73B7" w:rsidRPr="00826442">
        <w:rPr>
          <w:szCs w:val="22"/>
          <w:lang w:val="nl"/>
        </w:rPr>
        <w:t>oninklijk besluit medische index en de bijkomen</w:t>
      </w:r>
      <w:r w:rsidR="00544459" w:rsidRPr="00826442">
        <w:rPr>
          <w:szCs w:val="22"/>
          <w:lang w:val="nl"/>
        </w:rPr>
        <w:t xml:space="preserve">de instructies van de FSMA van </w:t>
      </w:r>
      <w:r w:rsidR="00C97A79" w:rsidRPr="00826442">
        <w:rPr>
          <w:szCs w:val="22"/>
          <w:lang w:val="nl"/>
        </w:rPr>
        <w:t>17</w:t>
      </w:r>
      <w:r w:rsidR="00544459" w:rsidRPr="00826442">
        <w:rPr>
          <w:szCs w:val="22"/>
          <w:lang w:val="nl"/>
        </w:rPr>
        <w:t xml:space="preserve"> maart 2020 </w:t>
      </w:r>
      <w:r w:rsidRPr="00826442">
        <w:rPr>
          <w:szCs w:val="22"/>
          <w:lang w:val="nl-BE"/>
        </w:rPr>
        <w:t xml:space="preserve">valt onder de verantwoordelijkheid van </w:t>
      </w:r>
      <w:r w:rsidR="000E73B7" w:rsidRPr="00826442">
        <w:rPr>
          <w:szCs w:val="22"/>
          <w:lang w:val="nl-BE"/>
        </w:rPr>
        <w:t>het directiecomité</w:t>
      </w:r>
      <w:r w:rsidRPr="00826442">
        <w:rPr>
          <w:szCs w:val="22"/>
          <w:lang w:val="nl-BE"/>
        </w:rPr>
        <w:t xml:space="preserve"> van </w:t>
      </w:r>
      <w:r w:rsidRPr="00826442">
        <w:rPr>
          <w:i/>
          <w:szCs w:val="22"/>
          <w:lang w:val="nl-BE"/>
        </w:rPr>
        <w:t>(identificatie van de onderneming)</w:t>
      </w:r>
      <w:r w:rsidRPr="00826442">
        <w:rPr>
          <w:szCs w:val="22"/>
          <w:lang w:val="nl-BE"/>
        </w:rPr>
        <w:t xml:space="preserve"> </w:t>
      </w:r>
      <w:r w:rsidR="00937BED" w:rsidRPr="00826442">
        <w:rPr>
          <w:szCs w:val="22"/>
          <w:lang w:val="nl-BE"/>
        </w:rPr>
        <w:t xml:space="preserve">(hierna </w:t>
      </w:r>
      <w:r w:rsidR="00054DA4">
        <w:rPr>
          <w:szCs w:val="22"/>
          <w:lang w:val="nl-BE"/>
        </w:rPr>
        <w:t>“</w:t>
      </w:r>
      <w:r w:rsidR="00937BED" w:rsidRPr="00826442">
        <w:rPr>
          <w:szCs w:val="22"/>
          <w:lang w:val="nl-BE"/>
        </w:rPr>
        <w:t xml:space="preserve">de </w:t>
      </w:r>
      <w:r w:rsidR="00054DA4">
        <w:rPr>
          <w:szCs w:val="22"/>
          <w:lang w:val="nl-BE"/>
        </w:rPr>
        <w:t>Instelling”</w:t>
      </w:r>
      <w:r w:rsidR="00937BED" w:rsidRPr="00826442">
        <w:rPr>
          <w:szCs w:val="22"/>
          <w:lang w:val="nl-BE"/>
        </w:rPr>
        <w:t xml:space="preserve">) </w:t>
      </w:r>
      <w:r w:rsidRPr="00826442">
        <w:rPr>
          <w:szCs w:val="22"/>
          <w:lang w:val="nl-BE"/>
        </w:rPr>
        <w:t>onder het toezicht van het bestuursorgaan.</w:t>
      </w:r>
      <w:r w:rsidRPr="00826442">
        <w:rPr>
          <w:b/>
          <w:szCs w:val="22"/>
          <w:lang w:val="nl-BE"/>
        </w:rPr>
        <w:t xml:space="preserve"> </w:t>
      </w:r>
    </w:p>
    <w:p w14:paraId="0AA7D374" w14:textId="77777777" w:rsidR="00544459" w:rsidRPr="00826442" w:rsidRDefault="00544459" w:rsidP="00A46BA9">
      <w:pPr>
        <w:autoSpaceDE w:val="0"/>
        <w:autoSpaceDN w:val="0"/>
        <w:adjustRightInd w:val="0"/>
        <w:spacing w:line="240" w:lineRule="auto"/>
        <w:jc w:val="both"/>
        <w:rPr>
          <w:b/>
          <w:szCs w:val="22"/>
          <w:lang w:val="nl-BE"/>
        </w:rPr>
      </w:pPr>
    </w:p>
    <w:p w14:paraId="6367C3CF" w14:textId="0C23939C" w:rsidR="003C0D8B" w:rsidRPr="00826442" w:rsidRDefault="00774528" w:rsidP="00A46BA9">
      <w:pPr>
        <w:autoSpaceDE w:val="0"/>
        <w:autoSpaceDN w:val="0"/>
        <w:adjustRightInd w:val="0"/>
        <w:spacing w:line="240" w:lineRule="auto"/>
        <w:jc w:val="both"/>
        <w:rPr>
          <w:szCs w:val="22"/>
          <w:lang w:val="nl-NL" w:eastAsia="nl-NL"/>
        </w:rPr>
      </w:pPr>
      <w:r w:rsidRPr="00826442">
        <w:rPr>
          <w:szCs w:val="22"/>
          <w:lang w:val="nl-NL" w:eastAsia="nl-NL"/>
        </w:rPr>
        <w:t xml:space="preserve">Het is onze verantwoordelijkheid een conclusie te formuleren over de door </w:t>
      </w:r>
      <w:r w:rsidR="00937BED" w:rsidRPr="00826442">
        <w:rPr>
          <w:szCs w:val="22"/>
          <w:lang w:val="nl-NL" w:eastAsia="nl-NL"/>
        </w:rPr>
        <w:t xml:space="preserve">de </w:t>
      </w:r>
      <w:r w:rsidR="00054DA4">
        <w:rPr>
          <w:szCs w:val="22"/>
          <w:lang w:val="nl-NL" w:eastAsia="nl-NL"/>
        </w:rPr>
        <w:t>Instelling</w:t>
      </w:r>
      <w:r w:rsidR="00937BED" w:rsidRPr="00826442">
        <w:rPr>
          <w:szCs w:val="22"/>
          <w:lang w:val="nl-NL" w:eastAsia="nl-NL"/>
        </w:rPr>
        <w:t xml:space="preserve"> </w:t>
      </w:r>
      <w:r w:rsidRPr="00826442">
        <w:rPr>
          <w:szCs w:val="22"/>
          <w:lang w:val="nl-NL" w:eastAsia="nl-NL"/>
        </w:rPr>
        <w:t xml:space="preserve">verstrekte </w:t>
      </w:r>
      <w:r w:rsidR="003A039D" w:rsidRPr="00826442">
        <w:rPr>
          <w:szCs w:val="22"/>
          <w:lang w:val="nl-NL" w:eastAsia="nl-NL"/>
        </w:rPr>
        <w:t xml:space="preserve">jaarlijkse </w:t>
      </w:r>
      <w:r w:rsidRPr="00826442">
        <w:rPr>
          <w:szCs w:val="22"/>
          <w:lang w:val="nl-NL" w:eastAsia="nl-NL"/>
        </w:rPr>
        <w:t xml:space="preserve">gegevens </w:t>
      </w:r>
      <w:r w:rsidR="003A039D" w:rsidRPr="00826442">
        <w:rPr>
          <w:szCs w:val="22"/>
          <w:lang w:val="nl"/>
        </w:rPr>
        <w:t>inzake de bruto schadelast per waarborgtype en per leeftijdsklasse voor de andere dan de beroepsgebonden ziektekostenverzekeringen en het aantal verzekerden per waarborgtype en per leeftijdsklasse vo</w:t>
      </w:r>
      <w:r w:rsidR="00597C92" w:rsidRPr="00826442">
        <w:rPr>
          <w:szCs w:val="22"/>
          <w:lang w:val="nl"/>
        </w:rPr>
        <w:t>or de periode van 1 oktober 201</w:t>
      </w:r>
      <w:r w:rsidR="00937BED" w:rsidRPr="00826442">
        <w:rPr>
          <w:szCs w:val="22"/>
          <w:lang w:val="nl"/>
        </w:rPr>
        <w:t>X</w:t>
      </w:r>
      <w:r w:rsidR="00597C92" w:rsidRPr="00826442">
        <w:rPr>
          <w:szCs w:val="22"/>
          <w:lang w:val="nl"/>
        </w:rPr>
        <w:t xml:space="preserve"> tot 30 september 201</w:t>
      </w:r>
      <w:r w:rsidR="00937BED" w:rsidRPr="00826442">
        <w:rPr>
          <w:szCs w:val="22"/>
          <w:lang w:val="nl"/>
        </w:rPr>
        <w:t>X</w:t>
      </w:r>
      <w:r w:rsidR="00606761" w:rsidRPr="00826442">
        <w:rPr>
          <w:szCs w:val="22"/>
          <w:lang w:val="nl"/>
        </w:rPr>
        <w:t>+1</w:t>
      </w:r>
      <w:r w:rsidR="00597C92" w:rsidRPr="00826442">
        <w:rPr>
          <w:szCs w:val="22"/>
          <w:lang w:val="nl"/>
        </w:rPr>
        <w:t xml:space="preserve"> alsook het premie-incasso met betrekking tot het kalenderjaar 201</w:t>
      </w:r>
      <w:r w:rsidR="00937BED" w:rsidRPr="00826442">
        <w:rPr>
          <w:szCs w:val="22"/>
          <w:lang w:val="nl"/>
        </w:rPr>
        <w:t>X</w:t>
      </w:r>
      <w:r w:rsidR="00606761" w:rsidRPr="00826442">
        <w:rPr>
          <w:szCs w:val="22"/>
          <w:lang w:val="nl"/>
        </w:rPr>
        <w:t>+1</w:t>
      </w:r>
      <w:r w:rsidR="003A039D" w:rsidRPr="00826442">
        <w:rPr>
          <w:szCs w:val="22"/>
          <w:lang w:val="nl"/>
        </w:rPr>
        <w:t xml:space="preserve"> op basis van de door ons uitgevoerde werkzaamheden</w:t>
      </w:r>
      <w:r w:rsidRPr="00826442">
        <w:rPr>
          <w:szCs w:val="22"/>
          <w:lang w:val="nl-NL" w:eastAsia="nl-NL"/>
        </w:rPr>
        <w:t xml:space="preserve">. </w:t>
      </w:r>
    </w:p>
    <w:p w14:paraId="1ECFBEA8" w14:textId="77777777" w:rsidR="00774528" w:rsidRPr="00826442" w:rsidRDefault="00774528" w:rsidP="00A46BA9">
      <w:pPr>
        <w:autoSpaceDE w:val="0"/>
        <w:autoSpaceDN w:val="0"/>
        <w:adjustRightInd w:val="0"/>
        <w:spacing w:line="240" w:lineRule="auto"/>
        <w:jc w:val="both"/>
        <w:rPr>
          <w:szCs w:val="22"/>
          <w:lang w:val="nl-BE" w:eastAsia="nl-NL"/>
        </w:rPr>
      </w:pPr>
    </w:p>
    <w:p w14:paraId="6D676E26" w14:textId="56CC79DE" w:rsidR="00774528" w:rsidRPr="00826442" w:rsidRDefault="00883CB5" w:rsidP="00373C2B">
      <w:pPr>
        <w:tabs>
          <w:tab w:val="left" w:pos="-720"/>
        </w:tabs>
        <w:spacing w:after="260" w:line="240" w:lineRule="auto"/>
        <w:jc w:val="both"/>
        <w:rPr>
          <w:szCs w:val="22"/>
          <w:lang w:val="nl-BE"/>
        </w:rPr>
      </w:pPr>
      <w:r w:rsidRPr="00826442">
        <w:rPr>
          <w:szCs w:val="22"/>
          <w:lang w:val="nl-BE"/>
        </w:rPr>
        <w:t xml:space="preserve">Een kopie van het door </w:t>
      </w:r>
      <w:r w:rsidRPr="00826442">
        <w:rPr>
          <w:i/>
          <w:szCs w:val="22"/>
          <w:lang w:val="nl-BE"/>
        </w:rPr>
        <w:t>(“de effectieve leiding” of “het directiecomité”, naar gelang)</w:t>
      </w:r>
      <w:r w:rsidRPr="00826442">
        <w:rPr>
          <w:szCs w:val="22"/>
          <w:lang w:val="nl-BE"/>
        </w:rPr>
        <w:t xml:space="preserve"> opgestelde </w:t>
      </w:r>
      <w:r>
        <w:rPr>
          <w:szCs w:val="22"/>
          <w:lang w:val="nl-BE"/>
        </w:rPr>
        <w:t>jaarlijkse opgaven is opgenomen</w:t>
      </w:r>
      <w:r w:rsidRPr="00826442">
        <w:rPr>
          <w:szCs w:val="22"/>
          <w:lang w:val="nl-BE"/>
        </w:rPr>
        <w:t xml:space="preserve"> werd bijgevoegd</w:t>
      </w:r>
      <w:r>
        <w:rPr>
          <w:szCs w:val="22"/>
          <w:lang w:val="nl-BE"/>
        </w:rPr>
        <w:t xml:space="preserve"> aan dit verslag</w:t>
      </w:r>
      <w:r w:rsidRPr="00826442">
        <w:rPr>
          <w:szCs w:val="22"/>
          <w:lang w:val="nl-BE"/>
        </w:rPr>
        <w:t>.</w:t>
      </w:r>
    </w:p>
    <w:p w14:paraId="33F9A11D" w14:textId="77777777" w:rsidR="00774528" w:rsidRPr="00826442" w:rsidRDefault="00774528" w:rsidP="001638C0">
      <w:pPr>
        <w:ind w:right="-79"/>
        <w:jc w:val="both"/>
        <w:rPr>
          <w:b/>
          <w:szCs w:val="22"/>
          <w:lang w:val="nl-BE"/>
        </w:rPr>
      </w:pPr>
      <w:r w:rsidRPr="00826442">
        <w:rPr>
          <w:b/>
          <w:szCs w:val="22"/>
          <w:lang w:val="nl-BE"/>
        </w:rPr>
        <w:t>Uitgevoerde werkzaamheden</w:t>
      </w:r>
    </w:p>
    <w:p w14:paraId="0AA6B260" w14:textId="77777777" w:rsidR="00774528" w:rsidRPr="00826442" w:rsidRDefault="00774528" w:rsidP="001638C0">
      <w:pPr>
        <w:ind w:right="-79"/>
        <w:jc w:val="both"/>
        <w:rPr>
          <w:b/>
          <w:szCs w:val="22"/>
          <w:lang w:val="nl-BE"/>
        </w:rPr>
      </w:pPr>
    </w:p>
    <w:p w14:paraId="3815C260" w14:textId="35F2570F" w:rsidR="00774528" w:rsidRPr="00826442" w:rsidRDefault="00774528" w:rsidP="00C91CEE">
      <w:pPr>
        <w:autoSpaceDE w:val="0"/>
        <w:autoSpaceDN w:val="0"/>
        <w:adjustRightInd w:val="0"/>
        <w:spacing w:line="240" w:lineRule="auto"/>
        <w:ind w:right="-79"/>
        <w:jc w:val="both"/>
        <w:rPr>
          <w:szCs w:val="22"/>
          <w:lang w:val="nl-BE"/>
        </w:rPr>
      </w:pPr>
      <w:r w:rsidRPr="00826442">
        <w:rPr>
          <w:szCs w:val="22"/>
          <w:lang w:val="nl-BE"/>
        </w:rPr>
        <w:t xml:space="preserve">Wij hebben onze werkzaamheden uitgevoerd in overeenstemming met </w:t>
      </w:r>
      <w:r w:rsidR="00054DA4">
        <w:rPr>
          <w:szCs w:val="22"/>
          <w:lang w:val="nl-BE"/>
        </w:rPr>
        <w:t xml:space="preserve">de </w:t>
      </w:r>
      <w:r w:rsidRPr="00826442">
        <w:rPr>
          <w:szCs w:val="22"/>
          <w:lang w:val="nl-NL"/>
        </w:rPr>
        <w:t xml:space="preserve">International Standard on Assurance </w:t>
      </w:r>
      <w:proofErr w:type="spellStart"/>
      <w:r w:rsidRPr="00826442">
        <w:rPr>
          <w:szCs w:val="22"/>
          <w:lang w:val="nl-NL"/>
        </w:rPr>
        <w:t>Engagements</w:t>
      </w:r>
      <w:proofErr w:type="spellEnd"/>
      <w:r w:rsidRPr="00826442">
        <w:rPr>
          <w:szCs w:val="22"/>
          <w:lang w:val="nl-NL"/>
        </w:rPr>
        <w:t xml:space="preserve"> 3000</w:t>
      </w:r>
      <w:r w:rsidR="00054DA4">
        <w:rPr>
          <w:szCs w:val="22"/>
          <w:lang w:val="nl-NL"/>
        </w:rPr>
        <w:t xml:space="preserve"> </w:t>
      </w:r>
      <w:r w:rsidRPr="00826442">
        <w:rPr>
          <w:szCs w:val="22"/>
          <w:lang w:val="nl-NL"/>
        </w:rPr>
        <w:t>“</w:t>
      </w:r>
      <w:r w:rsidRPr="00373C2B">
        <w:rPr>
          <w:i/>
          <w:szCs w:val="22"/>
          <w:lang w:val="nl-NL"/>
        </w:rPr>
        <w:t xml:space="preserve">Assurance </w:t>
      </w:r>
      <w:proofErr w:type="spellStart"/>
      <w:r w:rsidRPr="00373C2B">
        <w:rPr>
          <w:i/>
          <w:szCs w:val="22"/>
          <w:lang w:val="nl-NL"/>
        </w:rPr>
        <w:t>engagements</w:t>
      </w:r>
      <w:proofErr w:type="spellEnd"/>
      <w:r w:rsidRPr="00373C2B">
        <w:rPr>
          <w:i/>
          <w:szCs w:val="22"/>
          <w:lang w:val="nl-NL"/>
        </w:rPr>
        <w:t xml:space="preserve"> </w:t>
      </w:r>
      <w:proofErr w:type="spellStart"/>
      <w:r w:rsidRPr="00373C2B">
        <w:rPr>
          <w:i/>
          <w:szCs w:val="22"/>
          <w:lang w:val="nl-NL"/>
        </w:rPr>
        <w:t>other</w:t>
      </w:r>
      <w:proofErr w:type="spellEnd"/>
      <w:r w:rsidRPr="00373C2B">
        <w:rPr>
          <w:i/>
          <w:szCs w:val="22"/>
          <w:lang w:val="nl-NL"/>
        </w:rPr>
        <w:t xml:space="preserve"> </w:t>
      </w:r>
      <w:proofErr w:type="spellStart"/>
      <w:r w:rsidRPr="00373C2B">
        <w:rPr>
          <w:i/>
          <w:szCs w:val="22"/>
          <w:lang w:val="nl-NL"/>
        </w:rPr>
        <w:t>than</w:t>
      </w:r>
      <w:proofErr w:type="spellEnd"/>
      <w:r w:rsidRPr="00373C2B">
        <w:rPr>
          <w:i/>
          <w:szCs w:val="22"/>
          <w:lang w:val="nl-NL"/>
        </w:rPr>
        <w:t xml:space="preserve"> audits or reviews of </w:t>
      </w:r>
      <w:proofErr w:type="spellStart"/>
      <w:r w:rsidRPr="00373C2B">
        <w:rPr>
          <w:i/>
          <w:szCs w:val="22"/>
          <w:lang w:val="nl-NL"/>
        </w:rPr>
        <w:t>historical</w:t>
      </w:r>
      <w:proofErr w:type="spellEnd"/>
      <w:r w:rsidRPr="00373C2B">
        <w:rPr>
          <w:i/>
          <w:szCs w:val="22"/>
          <w:lang w:val="nl-NL"/>
        </w:rPr>
        <w:t xml:space="preserve"> financial information</w:t>
      </w:r>
      <w:r w:rsidRPr="00826442">
        <w:rPr>
          <w:szCs w:val="22"/>
          <w:lang w:val="nl-NL"/>
        </w:rPr>
        <w:t>”</w:t>
      </w:r>
      <w:r w:rsidRPr="00826442">
        <w:rPr>
          <w:szCs w:val="22"/>
          <w:lang w:val="nl-BE"/>
        </w:rPr>
        <w:t xml:space="preserve">. Dienovereenkomstig dienen wij onze werkzaamheden zodanig te plannen en uit te voeren, dat een redelijke mate van zekerheid wordt verkregen dat de </w:t>
      </w:r>
      <w:r w:rsidR="007148A3" w:rsidRPr="00826442">
        <w:rPr>
          <w:szCs w:val="22"/>
          <w:lang w:val="nl-BE"/>
        </w:rPr>
        <w:t xml:space="preserve">jaarlijkse </w:t>
      </w:r>
      <w:r w:rsidRPr="00826442">
        <w:rPr>
          <w:szCs w:val="22"/>
          <w:lang w:val="nl-BE"/>
        </w:rPr>
        <w:t xml:space="preserve">opgave van </w:t>
      </w:r>
      <w:r w:rsidRPr="00826442">
        <w:rPr>
          <w:szCs w:val="22"/>
          <w:lang w:val="nl-NL" w:eastAsia="nl-NL"/>
        </w:rPr>
        <w:t xml:space="preserve">de </w:t>
      </w:r>
      <w:r w:rsidRPr="00826442">
        <w:rPr>
          <w:szCs w:val="22"/>
          <w:lang w:val="nl-BE"/>
        </w:rPr>
        <w:t xml:space="preserve">bruto schadelast per </w:t>
      </w:r>
      <w:r w:rsidR="007148A3" w:rsidRPr="00826442">
        <w:rPr>
          <w:szCs w:val="22"/>
          <w:lang w:val="nl-BE"/>
        </w:rPr>
        <w:t xml:space="preserve">waarborgtype </w:t>
      </w:r>
      <w:r w:rsidRPr="00826442">
        <w:rPr>
          <w:szCs w:val="22"/>
          <w:lang w:val="nl-BE"/>
        </w:rPr>
        <w:t>en per leeftijdsklasse voor de andere dan de</w:t>
      </w:r>
      <w:r w:rsidR="00054DA4">
        <w:rPr>
          <w:szCs w:val="22"/>
          <w:lang w:val="nl-BE"/>
        </w:rPr>
        <w:t xml:space="preserve"> </w:t>
      </w:r>
      <w:proofErr w:type="spellStart"/>
      <w:r w:rsidRPr="00826442">
        <w:rPr>
          <w:szCs w:val="22"/>
          <w:lang w:val="nl-BE"/>
        </w:rPr>
        <w:t>beroepsgebonden</w:t>
      </w:r>
      <w:proofErr w:type="spellEnd"/>
      <w:r w:rsidRPr="00826442">
        <w:rPr>
          <w:szCs w:val="22"/>
          <w:lang w:val="nl-BE"/>
        </w:rPr>
        <w:t xml:space="preserve"> ziektekostenverzekeringen</w:t>
      </w:r>
      <w:r w:rsidR="00597C92" w:rsidRPr="00826442">
        <w:rPr>
          <w:szCs w:val="22"/>
          <w:lang w:val="nl-BE"/>
        </w:rPr>
        <w:t>,</w:t>
      </w:r>
      <w:r w:rsidRPr="00826442">
        <w:rPr>
          <w:szCs w:val="22"/>
          <w:lang w:val="nl-BE"/>
        </w:rPr>
        <w:t xml:space="preserve"> de </w:t>
      </w:r>
      <w:r w:rsidR="007148A3" w:rsidRPr="00826442">
        <w:rPr>
          <w:szCs w:val="22"/>
          <w:lang w:val="nl-BE"/>
        </w:rPr>
        <w:t xml:space="preserve">jaarlijkse </w:t>
      </w:r>
      <w:r w:rsidRPr="00826442">
        <w:rPr>
          <w:szCs w:val="22"/>
          <w:lang w:val="nl-BE"/>
        </w:rPr>
        <w:t>opgave van het aantal verzekerden per waarborg</w:t>
      </w:r>
      <w:r w:rsidR="007148A3" w:rsidRPr="00826442">
        <w:rPr>
          <w:szCs w:val="22"/>
          <w:lang w:val="nl-BE"/>
        </w:rPr>
        <w:t>type</w:t>
      </w:r>
      <w:r w:rsidRPr="00826442">
        <w:rPr>
          <w:szCs w:val="22"/>
          <w:lang w:val="nl-BE"/>
        </w:rPr>
        <w:t xml:space="preserve"> en per leeftijdsklasse</w:t>
      </w:r>
      <w:r w:rsidR="00597C92" w:rsidRPr="00826442">
        <w:rPr>
          <w:szCs w:val="22"/>
          <w:lang w:val="nl-BE"/>
        </w:rPr>
        <w:t xml:space="preserve"> alsook het premie-incasso</w:t>
      </w:r>
      <w:r w:rsidRPr="00826442">
        <w:rPr>
          <w:iCs/>
          <w:szCs w:val="22"/>
          <w:lang w:val="nl-NL" w:eastAsia="nl-NL"/>
        </w:rPr>
        <w:t xml:space="preserve"> </w:t>
      </w:r>
      <w:r w:rsidRPr="00826442">
        <w:rPr>
          <w:szCs w:val="22"/>
          <w:lang w:val="nl-BE"/>
        </w:rPr>
        <w:t xml:space="preserve">in alle van materieel belang zijnde opzichten opgesteld werden in overeenstemming </w:t>
      </w:r>
      <w:r w:rsidR="007148A3" w:rsidRPr="00826442">
        <w:rPr>
          <w:szCs w:val="22"/>
          <w:lang w:val="nl"/>
        </w:rPr>
        <w:t>met de op datum van dit verslag van kracht zijnde bepalingen zoals vastgelegd in het koninklijk besluit medische index</w:t>
      </w:r>
      <w:r w:rsidR="00597C92" w:rsidRPr="00826442">
        <w:rPr>
          <w:szCs w:val="22"/>
          <w:lang w:val="nl"/>
        </w:rPr>
        <w:t xml:space="preserve"> en de bijkomen</w:t>
      </w:r>
      <w:r w:rsidR="003C0D8B" w:rsidRPr="00826442">
        <w:rPr>
          <w:szCs w:val="22"/>
          <w:lang w:val="nl"/>
        </w:rPr>
        <w:t xml:space="preserve">de instructies van de FSMA van </w:t>
      </w:r>
      <w:r w:rsidR="00C97A79" w:rsidRPr="00826442">
        <w:rPr>
          <w:szCs w:val="22"/>
          <w:lang w:val="nl"/>
        </w:rPr>
        <w:t>17</w:t>
      </w:r>
      <w:r w:rsidR="003C0D8B" w:rsidRPr="00826442">
        <w:rPr>
          <w:szCs w:val="22"/>
          <w:lang w:val="nl"/>
        </w:rPr>
        <w:t xml:space="preserve"> maart 2020</w:t>
      </w:r>
      <w:r w:rsidR="007148A3" w:rsidRPr="00826442">
        <w:rPr>
          <w:szCs w:val="22"/>
          <w:lang w:val="nl"/>
        </w:rPr>
        <w:t>.</w:t>
      </w:r>
    </w:p>
    <w:p w14:paraId="35CEAAE0" w14:textId="77777777" w:rsidR="00774528" w:rsidRPr="00826442" w:rsidRDefault="00774528" w:rsidP="001638C0">
      <w:pPr>
        <w:autoSpaceDE w:val="0"/>
        <w:autoSpaceDN w:val="0"/>
        <w:adjustRightInd w:val="0"/>
        <w:spacing w:line="240" w:lineRule="auto"/>
        <w:ind w:right="-79"/>
        <w:jc w:val="both"/>
        <w:rPr>
          <w:iCs/>
          <w:szCs w:val="22"/>
          <w:lang w:val="nl-NL" w:eastAsia="nl-NL"/>
        </w:rPr>
      </w:pPr>
    </w:p>
    <w:p w14:paraId="547E3096" w14:textId="77777777" w:rsidR="00774528" w:rsidRPr="00826442" w:rsidRDefault="00774528" w:rsidP="001638C0">
      <w:pPr>
        <w:autoSpaceDE w:val="0"/>
        <w:autoSpaceDN w:val="0"/>
        <w:adjustRightInd w:val="0"/>
        <w:spacing w:line="240" w:lineRule="auto"/>
        <w:ind w:right="-79"/>
        <w:jc w:val="both"/>
        <w:rPr>
          <w:rFonts w:eastAsia="ScalaSans-Regular"/>
          <w:szCs w:val="22"/>
          <w:lang w:val="nl-NL" w:eastAsia="nl-NL"/>
        </w:rPr>
      </w:pPr>
      <w:r w:rsidRPr="00826442">
        <w:rPr>
          <w:rFonts w:eastAsia="ScalaSans-Regular"/>
          <w:szCs w:val="22"/>
          <w:lang w:val="nl-NL" w:eastAsia="nl-NL"/>
        </w:rPr>
        <w:lastRenderedPageBreak/>
        <w:t xml:space="preserve">Op basis daarvan hebben wij de door ons in de gegeven omstandigheden noodzakelijk geachte werkzaamheden verricht om een conclusie te kunnen formuleren. Onze belangrijkste werkzaamheden bestonden uit: </w:t>
      </w:r>
    </w:p>
    <w:p w14:paraId="081AC2D6" w14:textId="77777777" w:rsidR="00774528" w:rsidRPr="00826442" w:rsidRDefault="00774528" w:rsidP="001638C0">
      <w:pPr>
        <w:autoSpaceDE w:val="0"/>
        <w:autoSpaceDN w:val="0"/>
        <w:adjustRightInd w:val="0"/>
        <w:spacing w:line="240" w:lineRule="auto"/>
        <w:ind w:right="-79"/>
        <w:jc w:val="both"/>
        <w:rPr>
          <w:rFonts w:eastAsia="ScalaSans-Regular"/>
          <w:szCs w:val="22"/>
          <w:lang w:val="nl-NL" w:eastAsia="nl-NL"/>
        </w:rPr>
      </w:pPr>
    </w:p>
    <w:p w14:paraId="05B14524" w14:textId="2D029F9C" w:rsidR="00937BED" w:rsidRPr="00373C2B" w:rsidRDefault="00054DA4" w:rsidP="00A73597">
      <w:pPr>
        <w:pStyle w:val="Lijstopsomteken"/>
        <w:numPr>
          <w:ilvl w:val="0"/>
          <w:numId w:val="0"/>
        </w:numPr>
        <w:ind w:left="340" w:hanging="340"/>
        <w:rPr>
          <w:rFonts w:eastAsia="ScalaSans-Regular"/>
          <w:i/>
          <w:szCs w:val="22"/>
          <w:lang w:val="nl-NL" w:eastAsia="nl-NL"/>
        </w:rPr>
      </w:pPr>
      <w:r w:rsidRPr="00373C2B">
        <w:rPr>
          <w:rFonts w:eastAsia="ScalaSans-Regular"/>
          <w:i/>
          <w:szCs w:val="22"/>
          <w:lang w:val="nl-NL" w:eastAsia="nl-NL"/>
        </w:rPr>
        <w:t>[</w:t>
      </w:r>
      <w:r w:rsidR="00937BED" w:rsidRPr="00373C2B">
        <w:rPr>
          <w:rFonts w:eastAsia="ScalaSans-Regular"/>
          <w:i/>
          <w:szCs w:val="22"/>
          <w:lang w:val="nl-NL" w:eastAsia="nl-NL"/>
        </w:rPr>
        <w:t>De werkzaamheden kunnen bij wijze van voorbeeld volgende stappen inhouden</w:t>
      </w:r>
      <w:r w:rsidRPr="00373C2B">
        <w:rPr>
          <w:rFonts w:eastAsia="ScalaSans-Regular"/>
          <w:i/>
          <w:szCs w:val="22"/>
          <w:lang w:val="nl-NL" w:eastAsia="nl-NL"/>
        </w:rPr>
        <w:t>]</w:t>
      </w:r>
    </w:p>
    <w:p w14:paraId="7CB62ECC" w14:textId="58B1F03F" w:rsidR="00937BED" w:rsidRPr="00373C2B" w:rsidRDefault="00937BED" w:rsidP="00A73597">
      <w:pPr>
        <w:pStyle w:val="Lijstopsomteken"/>
        <w:numPr>
          <w:ilvl w:val="0"/>
          <w:numId w:val="28"/>
        </w:numPr>
        <w:jc w:val="both"/>
        <w:rPr>
          <w:rFonts w:eastAsia="ScalaSans-Regular"/>
          <w:i/>
          <w:szCs w:val="22"/>
          <w:lang w:val="nl-NL" w:eastAsia="nl-NL"/>
        </w:rPr>
      </w:pPr>
      <w:r w:rsidRPr="00373C2B">
        <w:rPr>
          <w:rFonts w:eastAsia="ScalaSans-Regular"/>
          <w:i/>
          <w:szCs w:val="22"/>
          <w:lang w:val="nl-NL" w:eastAsia="nl-NL"/>
        </w:rPr>
        <w:t xml:space="preserve">bekomen van een beschrijving van de door de </w:t>
      </w:r>
      <w:r w:rsidR="00B9021B" w:rsidRPr="00373C2B">
        <w:rPr>
          <w:rFonts w:eastAsia="ScalaSans-Regular"/>
          <w:i/>
          <w:szCs w:val="22"/>
          <w:lang w:val="nl-NL" w:eastAsia="nl-NL"/>
        </w:rPr>
        <w:t>Instelling</w:t>
      </w:r>
      <w:r w:rsidRPr="00373C2B">
        <w:rPr>
          <w:rFonts w:eastAsia="ScalaSans-Regular"/>
          <w:i/>
          <w:szCs w:val="22"/>
          <w:lang w:val="nl-NL" w:eastAsia="nl-NL"/>
        </w:rPr>
        <w:t xml:space="preserve"> gevolgde werkwijze bij de opstelling van de </w:t>
      </w:r>
      <w:r w:rsidR="001C1FA8" w:rsidRPr="00373C2B">
        <w:rPr>
          <w:rFonts w:eastAsia="ScalaSans-Regular"/>
          <w:i/>
          <w:szCs w:val="22"/>
          <w:lang w:val="nl-NL" w:eastAsia="nl-NL"/>
        </w:rPr>
        <w:t>jaarlijkse</w:t>
      </w:r>
      <w:r w:rsidRPr="00373C2B">
        <w:rPr>
          <w:rFonts w:eastAsia="ScalaSans-Regular"/>
          <w:i/>
          <w:szCs w:val="22"/>
          <w:lang w:val="nl-NL" w:eastAsia="nl-NL"/>
        </w:rPr>
        <w:t xml:space="preserve"> opgaven met inbegrip van de interne controlemaatregelen die een redelijke mate van zekerheid dienen te verschaffen over de betrouwbaarheid van de opgaven, alsook de documentatie waarop deze beschrijving is gesteund;</w:t>
      </w:r>
    </w:p>
    <w:p w14:paraId="742E3534" w14:textId="77777777" w:rsidR="00937BED" w:rsidRPr="00373C2B" w:rsidRDefault="00937BED" w:rsidP="00A73597">
      <w:pPr>
        <w:pStyle w:val="Lijstopsomteken"/>
        <w:numPr>
          <w:ilvl w:val="0"/>
          <w:numId w:val="28"/>
        </w:numPr>
        <w:jc w:val="both"/>
        <w:rPr>
          <w:rFonts w:eastAsia="ScalaSans-Regular"/>
          <w:i/>
          <w:szCs w:val="22"/>
          <w:lang w:val="nl-NL" w:eastAsia="nl-NL"/>
        </w:rPr>
      </w:pPr>
      <w:r w:rsidRPr="00373C2B">
        <w:rPr>
          <w:rFonts w:eastAsia="ScalaSans-Regular"/>
          <w:i/>
          <w:szCs w:val="22"/>
          <w:lang w:val="nl-NL" w:eastAsia="nl-NL"/>
        </w:rPr>
        <w:t xml:space="preserve">besprekingen met het oog op het bekomen van een goed begrip van de procedures aangaande de verzameling van de te rapporteren gegevens en de interne controlemaatregelen met betrekking tot de opstelling van de </w:t>
      </w:r>
      <w:r w:rsidR="001C1FA8" w:rsidRPr="00373C2B">
        <w:rPr>
          <w:rFonts w:eastAsia="ScalaSans-Regular"/>
          <w:i/>
          <w:szCs w:val="22"/>
          <w:lang w:val="nl-NL" w:eastAsia="nl-NL"/>
        </w:rPr>
        <w:t>jaarlijkse</w:t>
      </w:r>
      <w:r w:rsidRPr="00373C2B">
        <w:rPr>
          <w:rFonts w:eastAsia="ScalaSans-Regular"/>
          <w:i/>
          <w:szCs w:val="22"/>
          <w:lang w:val="nl-NL" w:eastAsia="nl-NL"/>
        </w:rPr>
        <w:t xml:space="preserve"> opgaven;</w:t>
      </w:r>
    </w:p>
    <w:p w14:paraId="2BBBF7B7" w14:textId="77777777" w:rsidR="00937BED" w:rsidRPr="00373C2B" w:rsidRDefault="00937BED" w:rsidP="00A73597">
      <w:pPr>
        <w:pStyle w:val="Lijstopsomteken"/>
        <w:numPr>
          <w:ilvl w:val="0"/>
          <w:numId w:val="28"/>
        </w:numPr>
        <w:jc w:val="both"/>
        <w:rPr>
          <w:rFonts w:eastAsia="ScalaSans-Regular"/>
          <w:i/>
          <w:szCs w:val="22"/>
          <w:lang w:val="nl-NL" w:eastAsia="nl-NL"/>
        </w:rPr>
      </w:pPr>
      <w:r w:rsidRPr="00373C2B">
        <w:rPr>
          <w:rFonts w:eastAsia="ScalaSans-Regular"/>
          <w:i/>
          <w:szCs w:val="22"/>
          <w:lang w:val="nl-NL" w:eastAsia="nl-NL"/>
        </w:rPr>
        <w:t xml:space="preserve">validatie van de programma’s en </w:t>
      </w:r>
      <w:proofErr w:type="spellStart"/>
      <w:r w:rsidRPr="00373C2B">
        <w:rPr>
          <w:rFonts w:eastAsia="ScalaSans-Regular"/>
          <w:i/>
          <w:szCs w:val="22"/>
          <w:lang w:val="nl-NL" w:eastAsia="nl-NL"/>
        </w:rPr>
        <w:t>queries</w:t>
      </w:r>
      <w:proofErr w:type="spellEnd"/>
      <w:r w:rsidRPr="00373C2B">
        <w:rPr>
          <w:rFonts w:eastAsia="ScalaSans-Regular"/>
          <w:i/>
          <w:szCs w:val="22"/>
          <w:lang w:val="nl-NL" w:eastAsia="nl-NL"/>
        </w:rPr>
        <w:t xml:space="preserve"> gebruikt voor de opstelling van de inventarissen die als basis worden gebruikt voor de opstelling van de </w:t>
      </w:r>
      <w:r w:rsidR="001C1FA8" w:rsidRPr="00373C2B">
        <w:rPr>
          <w:rFonts w:eastAsia="ScalaSans-Regular"/>
          <w:i/>
          <w:szCs w:val="22"/>
          <w:lang w:val="nl-NL" w:eastAsia="nl-NL"/>
        </w:rPr>
        <w:t>jaarlijkse</w:t>
      </w:r>
      <w:r w:rsidRPr="00373C2B">
        <w:rPr>
          <w:rFonts w:eastAsia="ScalaSans-Regular"/>
          <w:i/>
          <w:szCs w:val="22"/>
          <w:lang w:val="nl-NL" w:eastAsia="nl-NL"/>
        </w:rPr>
        <w:t xml:space="preserve"> opgaven;</w:t>
      </w:r>
    </w:p>
    <w:p w14:paraId="651AE9A4" w14:textId="77777777" w:rsidR="00937BED" w:rsidRPr="00373C2B" w:rsidRDefault="00937BED" w:rsidP="00A73597">
      <w:pPr>
        <w:pStyle w:val="Lijstopsomteken"/>
        <w:numPr>
          <w:ilvl w:val="0"/>
          <w:numId w:val="28"/>
        </w:numPr>
        <w:jc w:val="both"/>
        <w:rPr>
          <w:rFonts w:eastAsia="ScalaSans-Regular"/>
          <w:i/>
          <w:szCs w:val="22"/>
          <w:lang w:val="nl-NL" w:eastAsia="nl-NL"/>
        </w:rPr>
      </w:pPr>
      <w:r w:rsidRPr="00373C2B">
        <w:rPr>
          <w:rFonts w:eastAsia="ScalaSans-Regular"/>
          <w:i/>
          <w:szCs w:val="22"/>
          <w:lang w:val="nl-NL" w:eastAsia="nl-NL"/>
        </w:rPr>
        <w:t>nagaan van de overeenstemming van de gerapporteerde gegevens met de onderliggende inventarissen;</w:t>
      </w:r>
    </w:p>
    <w:p w14:paraId="54822154" w14:textId="77777777" w:rsidR="00937BED" w:rsidRPr="00373C2B" w:rsidRDefault="00937BED" w:rsidP="00A73597">
      <w:pPr>
        <w:pStyle w:val="Lijstopsomteken"/>
        <w:numPr>
          <w:ilvl w:val="0"/>
          <w:numId w:val="28"/>
        </w:numPr>
        <w:jc w:val="both"/>
        <w:rPr>
          <w:rFonts w:eastAsia="ScalaSans-Regular"/>
          <w:i/>
          <w:szCs w:val="22"/>
          <w:lang w:val="nl-NL" w:eastAsia="nl-NL"/>
        </w:rPr>
      </w:pPr>
      <w:r w:rsidRPr="00373C2B">
        <w:rPr>
          <w:rFonts w:eastAsia="ScalaSans-Regular"/>
          <w:i/>
          <w:szCs w:val="22"/>
          <w:lang w:val="nl-NL" w:eastAsia="nl-NL"/>
        </w:rPr>
        <w:t>uitvoeren van redelijkheidtesten op de basisgegevens in de inventarissen en de totaalbedragen in de rapportering;</w:t>
      </w:r>
    </w:p>
    <w:p w14:paraId="1F456ACF" w14:textId="77777777" w:rsidR="00937BED" w:rsidRPr="00373C2B" w:rsidRDefault="00937BED" w:rsidP="00A73597">
      <w:pPr>
        <w:pStyle w:val="Lijstopsomteken"/>
        <w:numPr>
          <w:ilvl w:val="0"/>
          <w:numId w:val="28"/>
        </w:numPr>
        <w:jc w:val="both"/>
        <w:rPr>
          <w:rFonts w:eastAsia="ScalaSans-Regular"/>
          <w:i/>
          <w:szCs w:val="22"/>
          <w:lang w:val="nl-NL" w:eastAsia="nl-NL"/>
        </w:rPr>
      </w:pPr>
      <w:r w:rsidRPr="00373C2B">
        <w:rPr>
          <w:rFonts w:eastAsia="ScalaSans-Regular"/>
          <w:i/>
          <w:szCs w:val="22"/>
          <w:lang w:val="nl-NL" w:eastAsia="nl-NL"/>
        </w:rPr>
        <w:t>controle op steekproefbasis van de basisgegevens in de inventarissen waarbij bijzondere aandacht werd besteed aan: prestatie- of opnamedatum, factuurbedrag, ingehouden tussenkomst RIZIV, waarborgcategorie en leeftijdsklasse;</w:t>
      </w:r>
    </w:p>
    <w:p w14:paraId="451F5221" w14:textId="11CA7A14" w:rsidR="00AC0AFB" w:rsidRPr="00373C2B" w:rsidRDefault="00AC0AFB" w:rsidP="00A73597">
      <w:pPr>
        <w:pStyle w:val="Lijstopsomteken"/>
        <w:numPr>
          <w:ilvl w:val="0"/>
          <w:numId w:val="28"/>
        </w:numPr>
        <w:jc w:val="both"/>
        <w:rPr>
          <w:rFonts w:eastAsia="ScalaSans-Regular"/>
          <w:i/>
          <w:szCs w:val="22"/>
          <w:lang w:val="nl-NL" w:eastAsia="nl-NL"/>
        </w:rPr>
      </w:pPr>
      <w:r w:rsidRPr="00373C2B">
        <w:rPr>
          <w:rFonts w:eastAsia="ScalaSans-Regular"/>
          <w:i/>
          <w:szCs w:val="22"/>
          <w:lang w:val="nl-NL" w:eastAsia="nl-NL"/>
        </w:rPr>
        <w:t xml:space="preserve">nagaan van de overeenstemming van het gerapporteerd premie-incasso met het bedrag dat in de jaarlijkse NBB-rapportering </w:t>
      </w:r>
      <w:r w:rsidR="00B9021B" w:rsidRPr="00373C2B">
        <w:rPr>
          <w:rFonts w:eastAsia="ScalaSans-Regular"/>
          <w:i/>
          <w:szCs w:val="22"/>
          <w:lang w:val="nl-NL" w:eastAsia="nl-NL"/>
        </w:rPr>
        <w:t>“</w:t>
      </w:r>
      <w:r w:rsidRPr="00373C2B">
        <w:rPr>
          <w:rFonts w:eastAsia="ScalaSans-Regular"/>
          <w:i/>
          <w:szCs w:val="22"/>
          <w:lang w:val="nl-NL" w:eastAsia="nl-NL"/>
        </w:rPr>
        <w:t>statistiek van de rechtstreekse verzekeringsverrichtingen Niet-Leven in België</w:t>
      </w:r>
      <w:r w:rsidR="00B9021B" w:rsidRPr="00373C2B">
        <w:rPr>
          <w:rFonts w:eastAsia="ScalaSans-Regular"/>
          <w:i/>
          <w:szCs w:val="22"/>
          <w:lang w:val="nl-NL" w:eastAsia="nl-NL"/>
        </w:rPr>
        <w:t>”</w:t>
      </w:r>
      <w:r w:rsidRPr="00373C2B">
        <w:rPr>
          <w:rFonts w:eastAsia="ScalaSans-Regular"/>
          <w:i/>
          <w:szCs w:val="22"/>
          <w:lang w:val="nl-NL" w:eastAsia="nl-NL"/>
        </w:rPr>
        <w:t xml:space="preserve"> is vermeld onder de rubriek </w:t>
      </w:r>
      <w:r w:rsidR="00B9021B" w:rsidRPr="00373C2B">
        <w:rPr>
          <w:rFonts w:eastAsia="ScalaSans-Regular"/>
          <w:i/>
          <w:szCs w:val="22"/>
          <w:lang w:val="nl-NL" w:eastAsia="nl-NL"/>
        </w:rPr>
        <w:t>“</w:t>
      </w:r>
      <w:r w:rsidRPr="00373C2B">
        <w:rPr>
          <w:rFonts w:eastAsia="ScalaSans-Regular"/>
          <w:i/>
          <w:szCs w:val="22"/>
          <w:lang w:val="nl-NL" w:eastAsia="nl-NL"/>
        </w:rPr>
        <w:t xml:space="preserve">1.1. </w:t>
      </w:r>
      <w:r w:rsidR="00B9021B" w:rsidRPr="00373C2B">
        <w:rPr>
          <w:rFonts w:eastAsia="ScalaSans-Regular"/>
          <w:i/>
          <w:szCs w:val="22"/>
          <w:lang w:val="nl-NL" w:eastAsia="nl-NL"/>
        </w:rPr>
        <w:t>U</w:t>
      </w:r>
      <w:r w:rsidRPr="00373C2B">
        <w:rPr>
          <w:rFonts w:eastAsia="ScalaSans-Regular"/>
          <w:i/>
          <w:szCs w:val="22"/>
          <w:lang w:val="nl-NL" w:eastAsia="nl-NL"/>
        </w:rPr>
        <w:t>itgegeven premies en wijziging in de nog uit te geven premies</w:t>
      </w:r>
      <w:r w:rsidR="00B9021B" w:rsidRPr="00373C2B">
        <w:rPr>
          <w:rFonts w:eastAsia="ScalaSans-Regular"/>
          <w:i/>
          <w:szCs w:val="22"/>
          <w:lang w:val="nl-NL" w:eastAsia="nl-NL"/>
        </w:rPr>
        <w:t>”</w:t>
      </w:r>
      <w:r w:rsidRPr="00373C2B">
        <w:rPr>
          <w:rFonts w:eastAsia="ScalaSans-Regular"/>
          <w:i/>
          <w:szCs w:val="22"/>
          <w:lang w:val="nl-NL" w:eastAsia="nl-NL"/>
        </w:rPr>
        <w:t xml:space="preserve"> van de </w:t>
      </w:r>
      <w:proofErr w:type="spellStart"/>
      <w:r w:rsidRPr="00373C2B">
        <w:rPr>
          <w:rFonts w:eastAsia="ScalaSans-Regular"/>
          <w:i/>
          <w:szCs w:val="22"/>
          <w:lang w:val="nl-NL" w:eastAsia="nl-NL"/>
        </w:rPr>
        <w:t>deeltak</w:t>
      </w:r>
      <w:proofErr w:type="spellEnd"/>
      <w:r w:rsidRPr="00373C2B">
        <w:rPr>
          <w:rFonts w:eastAsia="ScalaSans-Regular"/>
          <w:i/>
          <w:szCs w:val="22"/>
          <w:lang w:val="nl-NL" w:eastAsia="nl-NL"/>
        </w:rPr>
        <w:t xml:space="preserve">/productengroep </w:t>
      </w:r>
      <w:r w:rsidR="00B9021B" w:rsidRPr="00373C2B">
        <w:rPr>
          <w:rFonts w:eastAsia="ScalaSans-Regular"/>
          <w:i/>
          <w:szCs w:val="22"/>
          <w:lang w:val="nl-NL" w:eastAsia="nl-NL"/>
        </w:rPr>
        <w:t>“</w:t>
      </w:r>
      <w:r w:rsidRPr="00373C2B">
        <w:rPr>
          <w:rFonts w:eastAsia="ScalaSans-Regular"/>
          <w:i/>
          <w:szCs w:val="22"/>
          <w:lang w:val="nl-NL" w:eastAsia="nl-NL"/>
        </w:rPr>
        <w:t xml:space="preserve">02.IV. </w:t>
      </w:r>
      <w:r w:rsidR="00B9021B" w:rsidRPr="00373C2B">
        <w:rPr>
          <w:rFonts w:eastAsia="ScalaSans-Regular"/>
          <w:i/>
          <w:szCs w:val="22"/>
          <w:lang w:val="nl-NL" w:eastAsia="nl-NL"/>
        </w:rPr>
        <w:t>A</w:t>
      </w:r>
      <w:r w:rsidRPr="00373C2B">
        <w:rPr>
          <w:rFonts w:eastAsia="ScalaSans-Regular"/>
          <w:i/>
          <w:szCs w:val="22"/>
          <w:lang w:val="nl-NL" w:eastAsia="nl-NL"/>
        </w:rPr>
        <w:t>ndere individuele contracten van de tak 02 Ziekte</w:t>
      </w:r>
      <w:r w:rsidR="00B9021B" w:rsidRPr="00373C2B">
        <w:rPr>
          <w:rFonts w:eastAsia="ScalaSans-Regular"/>
          <w:i/>
          <w:szCs w:val="22"/>
          <w:lang w:val="nl-NL" w:eastAsia="nl-NL"/>
        </w:rPr>
        <w:t>”</w:t>
      </w:r>
      <w:r w:rsidR="001C1FA8" w:rsidRPr="00373C2B">
        <w:rPr>
          <w:rFonts w:eastAsia="ScalaSans-Regular"/>
          <w:i/>
          <w:szCs w:val="22"/>
          <w:lang w:val="nl-NL" w:eastAsia="nl-NL"/>
        </w:rPr>
        <w:t>;</w:t>
      </w:r>
    </w:p>
    <w:p w14:paraId="5D9E880A" w14:textId="1FBA141B" w:rsidR="001C1FA8" w:rsidRPr="00373C2B" w:rsidRDefault="001C1FA8" w:rsidP="001C1FA8">
      <w:pPr>
        <w:pStyle w:val="Lijstopsomteken"/>
        <w:numPr>
          <w:ilvl w:val="0"/>
          <w:numId w:val="28"/>
        </w:numPr>
        <w:jc w:val="both"/>
        <w:rPr>
          <w:rFonts w:eastAsia="ScalaSans-Regular"/>
          <w:i/>
          <w:szCs w:val="22"/>
          <w:lang w:val="nl-NL" w:eastAsia="nl-NL"/>
        </w:rPr>
      </w:pPr>
      <w:r w:rsidRPr="00373C2B">
        <w:rPr>
          <w:rFonts w:eastAsia="ScalaSans-Regular"/>
          <w:i/>
          <w:szCs w:val="22"/>
          <w:lang w:val="nl-NL" w:eastAsia="nl-NL"/>
        </w:rPr>
        <w:t>[</w:t>
      </w:r>
      <w:r w:rsidR="00B9021B" w:rsidRPr="00373C2B">
        <w:rPr>
          <w:rFonts w:eastAsia="ScalaSans-Regular"/>
          <w:i/>
          <w:szCs w:val="22"/>
          <w:lang w:val="nl-NL" w:eastAsia="nl-NL"/>
        </w:rPr>
        <w:t xml:space="preserve">aan te passen en </w:t>
      </w:r>
      <w:r w:rsidRPr="00373C2B">
        <w:rPr>
          <w:rFonts w:eastAsia="ScalaSans-Regular"/>
          <w:i/>
          <w:szCs w:val="22"/>
          <w:lang w:val="nl-NL" w:eastAsia="nl-NL"/>
        </w:rPr>
        <w:t>te vervolledigen op basis van de professionele beoordeling van de</w:t>
      </w:r>
      <w:r w:rsidR="00B9021B" w:rsidRPr="00373C2B">
        <w:rPr>
          <w:rFonts w:eastAsia="ScalaSans-Regular"/>
          <w:i/>
          <w:szCs w:val="22"/>
          <w:lang w:val="nl-NL" w:eastAsia="nl-NL"/>
        </w:rPr>
        <w:t xml:space="preserve"> erkend</w:t>
      </w:r>
      <w:r w:rsidRPr="00373C2B">
        <w:rPr>
          <w:rFonts w:eastAsia="ScalaSans-Regular"/>
          <w:i/>
          <w:szCs w:val="22"/>
          <w:lang w:val="nl-NL" w:eastAsia="nl-NL"/>
        </w:rPr>
        <w:t xml:space="preserve"> revisor].</w:t>
      </w:r>
    </w:p>
    <w:p w14:paraId="25D5CF7C" w14:textId="40A2042F" w:rsidR="00774528" w:rsidRPr="00826442" w:rsidRDefault="00774528" w:rsidP="001638C0">
      <w:pPr>
        <w:autoSpaceDE w:val="0"/>
        <w:autoSpaceDN w:val="0"/>
        <w:adjustRightInd w:val="0"/>
        <w:spacing w:line="240" w:lineRule="auto"/>
        <w:ind w:right="-79"/>
        <w:jc w:val="both"/>
        <w:rPr>
          <w:iCs/>
          <w:szCs w:val="22"/>
          <w:lang w:val="nl-NL" w:eastAsia="nl-NL"/>
        </w:rPr>
      </w:pPr>
      <w:r w:rsidRPr="00826442">
        <w:rPr>
          <w:iCs/>
          <w:szCs w:val="22"/>
          <w:lang w:val="nl-NL" w:eastAsia="nl-NL"/>
        </w:rPr>
        <w:t>Wij zijn van mening dat deze werkzaamheden een redelijke basis vormen voor</w:t>
      </w:r>
      <w:r w:rsidR="0092354F">
        <w:rPr>
          <w:iCs/>
          <w:szCs w:val="22"/>
          <w:lang w:val="nl-NL" w:eastAsia="nl-NL"/>
        </w:rPr>
        <w:t xml:space="preserve"> het uitdrukken van </w:t>
      </w:r>
      <w:r w:rsidRPr="00826442">
        <w:rPr>
          <w:iCs/>
          <w:szCs w:val="22"/>
          <w:lang w:val="nl-NL" w:eastAsia="nl-NL"/>
        </w:rPr>
        <w:t xml:space="preserve">onze conclusie. </w:t>
      </w:r>
    </w:p>
    <w:p w14:paraId="42B1EDB4" w14:textId="3EF8E689" w:rsidR="00017F7F" w:rsidRPr="00826442" w:rsidRDefault="00017F7F" w:rsidP="001638C0">
      <w:pPr>
        <w:autoSpaceDE w:val="0"/>
        <w:autoSpaceDN w:val="0"/>
        <w:adjustRightInd w:val="0"/>
        <w:spacing w:line="240" w:lineRule="auto"/>
        <w:ind w:right="-79"/>
        <w:jc w:val="both"/>
        <w:rPr>
          <w:iCs/>
          <w:szCs w:val="22"/>
          <w:lang w:val="nl-NL" w:eastAsia="nl-NL"/>
        </w:rPr>
      </w:pPr>
    </w:p>
    <w:p w14:paraId="6DB0EEEF" w14:textId="3FD12BB9" w:rsidR="00017F7F" w:rsidRPr="00826442" w:rsidRDefault="00017F7F" w:rsidP="001638C0">
      <w:pPr>
        <w:autoSpaceDE w:val="0"/>
        <w:autoSpaceDN w:val="0"/>
        <w:adjustRightInd w:val="0"/>
        <w:spacing w:line="240" w:lineRule="auto"/>
        <w:ind w:right="-79"/>
        <w:jc w:val="both"/>
        <w:rPr>
          <w:szCs w:val="22"/>
          <w:lang w:val="nl-NL" w:eastAsia="nl-NL"/>
        </w:rPr>
      </w:pPr>
      <w:r w:rsidRPr="00826442">
        <w:rPr>
          <w:iCs/>
          <w:szCs w:val="22"/>
          <w:lang w:val="nl-NL" w:eastAsia="nl-NL"/>
        </w:rPr>
        <w:t>Wij hebben alle deontologische vereisten die relevant zijn voor de controle van die certificatieopdracht in België nageleefd, met inbegrip van deze met betrekking tot de onafhankelijkheid.</w:t>
      </w:r>
      <w:r w:rsidRPr="00826442">
        <w:rPr>
          <w:szCs w:val="22"/>
          <w:lang w:val="nl-BE"/>
        </w:rPr>
        <w:t xml:space="preserve"> </w:t>
      </w:r>
      <w:r w:rsidRPr="00826442">
        <w:rPr>
          <w:iCs/>
          <w:szCs w:val="22"/>
          <w:lang w:val="nl-NL" w:eastAsia="nl-NL"/>
        </w:rPr>
        <w:t>Ons kabinet past de ISQC 1-standaard toe.</w:t>
      </w:r>
    </w:p>
    <w:p w14:paraId="16859873" w14:textId="77777777" w:rsidR="00774528" w:rsidRPr="00826442" w:rsidRDefault="00774528" w:rsidP="001638C0">
      <w:pPr>
        <w:ind w:right="-79"/>
        <w:jc w:val="both"/>
        <w:rPr>
          <w:b/>
          <w:szCs w:val="22"/>
          <w:lang w:val="nl-BE"/>
        </w:rPr>
      </w:pPr>
    </w:p>
    <w:p w14:paraId="1E36236F" w14:textId="72D97CA6" w:rsidR="00774528" w:rsidRPr="00826442" w:rsidRDefault="00774528" w:rsidP="00D766B1">
      <w:pPr>
        <w:spacing w:line="240" w:lineRule="auto"/>
        <w:rPr>
          <w:b/>
          <w:szCs w:val="22"/>
          <w:lang w:val="nl-BE"/>
        </w:rPr>
      </w:pPr>
      <w:r w:rsidRPr="00826442">
        <w:rPr>
          <w:b/>
          <w:szCs w:val="22"/>
          <w:lang w:val="nl-BE"/>
        </w:rPr>
        <w:t>Conclusie</w:t>
      </w:r>
      <w:r w:rsidR="001C1FA8" w:rsidRPr="00826442">
        <w:rPr>
          <w:rStyle w:val="Voetnootmarkering"/>
          <w:b/>
          <w:szCs w:val="22"/>
          <w:lang w:val="nl-BE"/>
        </w:rPr>
        <w:footnoteReference w:id="1"/>
      </w:r>
    </w:p>
    <w:p w14:paraId="1DFA20E2" w14:textId="77777777" w:rsidR="00774528" w:rsidRPr="00826442" w:rsidRDefault="00774528" w:rsidP="001638C0">
      <w:pPr>
        <w:ind w:right="-79"/>
        <w:jc w:val="both"/>
        <w:rPr>
          <w:b/>
          <w:szCs w:val="22"/>
          <w:lang w:val="nl-BE"/>
        </w:rPr>
      </w:pPr>
    </w:p>
    <w:p w14:paraId="1FCC437D" w14:textId="77777777" w:rsidR="00774528" w:rsidRPr="00826442" w:rsidRDefault="00774528" w:rsidP="001638C0">
      <w:pPr>
        <w:ind w:right="-79"/>
        <w:jc w:val="both"/>
        <w:rPr>
          <w:szCs w:val="22"/>
          <w:lang w:val="nl-BE"/>
        </w:rPr>
      </w:pPr>
      <w:r w:rsidRPr="00826442">
        <w:rPr>
          <w:szCs w:val="22"/>
          <w:lang w:val="nl-NL" w:eastAsia="nl-NL"/>
        </w:rPr>
        <w:t xml:space="preserve">Op </w:t>
      </w:r>
      <w:r w:rsidR="00B72757" w:rsidRPr="00826442">
        <w:rPr>
          <w:szCs w:val="22"/>
          <w:lang w:val="nl-NL" w:eastAsia="nl-NL"/>
        </w:rPr>
        <w:t>basis van de uitgevoerde</w:t>
      </w:r>
      <w:r w:rsidRPr="00826442">
        <w:rPr>
          <w:szCs w:val="22"/>
          <w:lang w:val="nl-NL" w:eastAsia="nl-NL"/>
        </w:rPr>
        <w:t xml:space="preserve"> werkzaamheden zijn wij van oordeel dat de </w:t>
      </w:r>
      <w:r w:rsidR="00B72757" w:rsidRPr="00826442">
        <w:rPr>
          <w:szCs w:val="22"/>
          <w:lang w:val="nl-NL" w:eastAsia="nl-NL"/>
        </w:rPr>
        <w:t xml:space="preserve">jaarlijkse </w:t>
      </w:r>
      <w:r w:rsidRPr="00826442">
        <w:rPr>
          <w:szCs w:val="22"/>
          <w:lang w:val="nl-NL" w:eastAsia="nl-NL"/>
        </w:rPr>
        <w:t xml:space="preserve">opgave van de </w:t>
      </w:r>
      <w:r w:rsidRPr="00826442">
        <w:rPr>
          <w:szCs w:val="22"/>
          <w:lang w:val="nl-BE"/>
        </w:rPr>
        <w:t xml:space="preserve">bruto schadelast per </w:t>
      </w:r>
      <w:r w:rsidR="00B72757" w:rsidRPr="00826442">
        <w:rPr>
          <w:szCs w:val="22"/>
          <w:lang w:val="nl-BE"/>
        </w:rPr>
        <w:t xml:space="preserve">waarborgtype </w:t>
      </w:r>
      <w:r w:rsidRPr="00826442">
        <w:rPr>
          <w:szCs w:val="22"/>
          <w:lang w:val="nl-BE"/>
        </w:rPr>
        <w:t xml:space="preserve">en per leeftijdsklasse voor de andere dan de </w:t>
      </w:r>
      <w:proofErr w:type="spellStart"/>
      <w:r w:rsidRPr="00826442">
        <w:rPr>
          <w:szCs w:val="22"/>
          <w:lang w:val="nl-BE"/>
        </w:rPr>
        <w:t>beroepsgebonden</w:t>
      </w:r>
      <w:proofErr w:type="spellEnd"/>
      <w:r w:rsidRPr="00826442">
        <w:rPr>
          <w:szCs w:val="22"/>
          <w:lang w:val="nl-BE"/>
        </w:rPr>
        <w:t xml:space="preserve"> ziektekostenverzekeringen </w:t>
      </w:r>
      <w:r w:rsidR="00597C92" w:rsidRPr="00826442">
        <w:rPr>
          <w:szCs w:val="22"/>
          <w:lang w:val="nl-BE"/>
        </w:rPr>
        <w:t xml:space="preserve">en </w:t>
      </w:r>
      <w:r w:rsidRPr="00826442">
        <w:rPr>
          <w:szCs w:val="22"/>
          <w:lang w:val="nl-BE"/>
        </w:rPr>
        <w:t xml:space="preserve">de </w:t>
      </w:r>
      <w:r w:rsidR="00A81E14" w:rsidRPr="00826442">
        <w:rPr>
          <w:szCs w:val="22"/>
          <w:lang w:val="nl-BE"/>
        </w:rPr>
        <w:t xml:space="preserve">jaarlijkse </w:t>
      </w:r>
      <w:r w:rsidRPr="00826442">
        <w:rPr>
          <w:szCs w:val="22"/>
          <w:lang w:val="nl-BE"/>
        </w:rPr>
        <w:t>opgave van het aantal verzekerden per waarborg</w:t>
      </w:r>
      <w:r w:rsidR="00A81E14" w:rsidRPr="00826442">
        <w:rPr>
          <w:szCs w:val="22"/>
          <w:lang w:val="nl-BE"/>
        </w:rPr>
        <w:t>type</w:t>
      </w:r>
      <w:r w:rsidRPr="00826442">
        <w:rPr>
          <w:szCs w:val="22"/>
          <w:lang w:val="nl-BE"/>
        </w:rPr>
        <w:t xml:space="preserve"> en per leeftijdsklasse </w:t>
      </w:r>
      <w:r w:rsidR="00937BED" w:rsidRPr="00826442">
        <w:rPr>
          <w:szCs w:val="22"/>
          <w:lang w:val="nl-BE"/>
        </w:rPr>
        <w:t>voor de periode van 1 oktober 201X tot 30 september 201X</w:t>
      </w:r>
      <w:r w:rsidR="00606761" w:rsidRPr="00826442">
        <w:rPr>
          <w:szCs w:val="22"/>
          <w:lang w:val="nl-BE"/>
        </w:rPr>
        <w:t>+1</w:t>
      </w:r>
      <w:r w:rsidR="00937BED" w:rsidRPr="00826442">
        <w:rPr>
          <w:szCs w:val="22"/>
          <w:lang w:val="nl-BE"/>
        </w:rPr>
        <w:t xml:space="preserve"> alsook het premie-</w:t>
      </w:r>
      <w:r w:rsidR="00937BED" w:rsidRPr="00826442">
        <w:rPr>
          <w:szCs w:val="22"/>
          <w:lang w:val="nl-BE"/>
        </w:rPr>
        <w:lastRenderedPageBreak/>
        <w:t>incasso met betrekking tot het kalenderjaar 201X</w:t>
      </w:r>
      <w:r w:rsidR="00606761" w:rsidRPr="00826442">
        <w:rPr>
          <w:szCs w:val="22"/>
          <w:lang w:val="nl-BE"/>
        </w:rPr>
        <w:t>+1</w:t>
      </w:r>
      <w:r w:rsidR="00937BED" w:rsidRPr="00826442">
        <w:rPr>
          <w:szCs w:val="22"/>
          <w:lang w:val="nl-BE"/>
        </w:rPr>
        <w:t xml:space="preserve"> </w:t>
      </w:r>
      <w:r w:rsidRPr="00826442">
        <w:rPr>
          <w:szCs w:val="22"/>
          <w:lang w:val="nl-BE"/>
        </w:rPr>
        <w:t xml:space="preserve">in alle van materieel belang zijnde opzichten opgesteld werden in overeenstemming </w:t>
      </w:r>
      <w:r w:rsidR="00A81E14" w:rsidRPr="00826442">
        <w:rPr>
          <w:szCs w:val="22"/>
          <w:lang w:val="nl"/>
        </w:rPr>
        <w:t xml:space="preserve">met de op datum van dit verslag van kracht zijnde bepalingen zoals vastgelegd in het koninklijk besluit medische index </w:t>
      </w:r>
      <w:r w:rsidR="00A81E14" w:rsidRPr="00826442">
        <w:rPr>
          <w:szCs w:val="22"/>
          <w:lang w:val="nl-BE"/>
        </w:rPr>
        <w:t>en in de bijkomen</w:t>
      </w:r>
      <w:r w:rsidR="00620CE0" w:rsidRPr="00826442">
        <w:rPr>
          <w:szCs w:val="22"/>
          <w:lang w:val="nl-BE"/>
        </w:rPr>
        <w:t xml:space="preserve">de instructies van de FSMA van </w:t>
      </w:r>
      <w:r w:rsidR="00C97A79" w:rsidRPr="00826442">
        <w:rPr>
          <w:szCs w:val="22"/>
          <w:lang w:val="nl-BE"/>
        </w:rPr>
        <w:t>17</w:t>
      </w:r>
      <w:r w:rsidR="00620CE0" w:rsidRPr="00826442">
        <w:rPr>
          <w:szCs w:val="22"/>
          <w:lang w:val="nl-BE"/>
        </w:rPr>
        <w:t xml:space="preserve"> maart 2020</w:t>
      </w:r>
      <w:r w:rsidRPr="00826442">
        <w:rPr>
          <w:szCs w:val="22"/>
          <w:lang w:val="nl-BE"/>
        </w:rPr>
        <w:t>.</w:t>
      </w:r>
    </w:p>
    <w:p w14:paraId="7A45CD86" w14:textId="77777777" w:rsidR="00774528" w:rsidRPr="00826442" w:rsidRDefault="00774528" w:rsidP="001638C0">
      <w:pPr>
        <w:ind w:right="-79"/>
        <w:jc w:val="both"/>
        <w:rPr>
          <w:szCs w:val="22"/>
          <w:lang w:val="nl-BE"/>
        </w:rPr>
      </w:pPr>
    </w:p>
    <w:p w14:paraId="62EA99F2" w14:textId="582C6FFE" w:rsidR="00AC0AFB" w:rsidRPr="00826442" w:rsidRDefault="00AC0AFB" w:rsidP="00F04538">
      <w:pPr>
        <w:ind w:right="-79"/>
        <w:jc w:val="both"/>
        <w:rPr>
          <w:b/>
          <w:szCs w:val="22"/>
          <w:lang w:val="nl-BE"/>
        </w:rPr>
      </w:pPr>
      <w:r w:rsidRPr="00826442">
        <w:rPr>
          <w:b/>
          <w:szCs w:val="22"/>
          <w:lang w:val="nl-BE"/>
        </w:rPr>
        <w:t>Overige aangelegenhe</w:t>
      </w:r>
      <w:r w:rsidR="001D6AFC" w:rsidRPr="00826442">
        <w:rPr>
          <w:b/>
          <w:szCs w:val="22"/>
          <w:lang w:val="nl-BE"/>
        </w:rPr>
        <w:t>i</w:t>
      </w:r>
      <w:r w:rsidRPr="00826442">
        <w:rPr>
          <w:b/>
          <w:szCs w:val="22"/>
          <w:lang w:val="nl-BE"/>
        </w:rPr>
        <w:t>d</w:t>
      </w:r>
    </w:p>
    <w:p w14:paraId="5D20B3F3" w14:textId="228757A4" w:rsidR="006F5742" w:rsidRPr="00826442" w:rsidRDefault="00AC0AFB" w:rsidP="006F5742">
      <w:pPr>
        <w:pStyle w:val="Plattetekst"/>
        <w:jc w:val="both"/>
        <w:rPr>
          <w:szCs w:val="22"/>
          <w:lang w:val="nl-BE"/>
        </w:rPr>
      </w:pPr>
      <w:r w:rsidRPr="00826442">
        <w:rPr>
          <w:szCs w:val="22"/>
          <w:lang w:val="nl"/>
        </w:rPr>
        <w:t xml:space="preserve">Conform </w:t>
      </w:r>
      <w:r w:rsidRPr="00826442">
        <w:rPr>
          <w:szCs w:val="22"/>
          <w:lang w:val="nl-BE"/>
        </w:rPr>
        <w:t xml:space="preserve">de bijkomende instructies van de FSMA </w:t>
      </w:r>
      <w:r w:rsidR="006F5742" w:rsidRPr="00826442">
        <w:rPr>
          <w:szCs w:val="22"/>
          <w:lang w:val="nl-BE"/>
        </w:rPr>
        <w:t xml:space="preserve">heeft de </w:t>
      </w:r>
      <w:r w:rsidR="00B9021B">
        <w:rPr>
          <w:szCs w:val="22"/>
          <w:lang w:val="nl-BE"/>
        </w:rPr>
        <w:t>Instelling</w:t>
      </w:r>
      <w:r w:rsidR="006F5742" w:rsidRPr="00826442">
        <w:rPr>
          <w:szCs w:val="22"/>
          <w:lang w:val="nl-BE"/>
        </w:rPr>
        <w:t xml:space="preserve"> er voor gekozen om, consistent met de rapportering van vorig jaar, de gegevens over te maken op basis van de betaalde facturen. </w:t>
      </w:r>
    </w:p>
    <w:p w14:paraId="1FDF01A9" w14:textId="77777777" w:rsidR="00774528" w:rsidRPr="00826442" w:rsidRDefault="00A81E14" w:rsidP="00D36644">
      <w:pPr>
        <w:ind w:right="-79"/>
        <w:rPr>
          <w:b/>
          <w:szCs w:val="22"/>
          <w:lang w:val="nl-BE"/>
        </w:rPr>
      </w:pPr>
      <w:r w:rsidRPr="00826442">
        <w:rPr>
          <w:b/>
          <w:szCs w:val="22"/>
          <w:lang w:val="nl-BE"/>
        </w:rPr>
        <w:t>Beperkingen inzake gebruik en v</w:t>
      </w:r>
      <w:r w:rsidR="00774528" w:rsidRPr="00826442">
        <w:rPr>
          <w:b/>
          <w:szCs w:val="22"/>
          <w:lang w:val="nl-BE"/>
        </w:rPr>
        <w:t xml:space="preserve">erspreiding van </w:t>
      </w:r>
      <w:r w:rsidRPr="00826442">
        <w:rPr>
          <w:b/>
          <w:szCs w:val="22"/>
          <w:lang w:val="nl-BE"/>
        </w:rPr>
        <w:t>voorliggende rapportering</w:t>
      </w:r>
    </w:p>
    <w:p w14:paraId="494F849D" w14:textId="77777777" w:rsidR="00774528" w:rsidRPr="00826442" w:rsidRDefault="00774528" w:rsidP="001638C0">
      <w:pPr>
        <w:ind w:right="-79"/>
        <w:jc w:val="both"/>
        <w:rPr>
          <w:szCs w:val="22"/>
          <w:lang w:val="nl-BE"/>
        </w:rPr>
      </w:pPr>
    </w:p>
    <w:p w14:paraId="0A9F5B2C" w14:textId="72930274" w:rsidR="00774528" w:rsidRPr="00826442" w:rsidRDefault="00774528" w:rsidP="008D0A0B">
      <w:pPr>
        <w:ind w:right="41"/>
        <w:jc w:val="both"/>
        <w:rPr>
          <w:szCs w:val="22"/>
          <w:lang w:val="nl-BE"/>
        </w:rPr>
      </w:pPr>
      <w:r w:rsidRPr="00826442">
        <w:rPr>
          <w:szCs w:val="22"/>
          <w:lang w:val="nl-BE"/>
        </w:rPr>
        <w:t xml:space="preserve">Ons verslag is uitsluitend bedoeld voor de </w:t>
      </w:r>
      <w:r w:rsidR="00937BED" w:rsidRPr="00826442">
        <w:rPr>
          <w:szCs w:val="22"/>
          <w:lang w:val="nl-BE"/>
        </w:rPr>
        <w:t xml:space="preserve">FSMA </w:t>
      </w:r>
      <w:r w:rsidRPr="00826442">
        <w:rPr>
          <w:szCs w:val="22"/>
          <w:lang w:val="nl-BE"/>
        </w:rPr>
        <w:t xml:space="preserve">en kan derhalve niet voor andere doeleinden worden gebruikt. Een kopie van de rapportering wordt overgemaakt aan </w:t>
      </w:r>
      <w:r w:rsidR="00B9021B">
        <w:rPr>
          <w:szCs w:val="22"/>
          <w:lang w:val="nl-BE"/>
        </w:rPr>
        <w:t>[“</w:t>
      </w:r>
      <w:r w:rsidR="00A81E14" w:rsidRPr="00826442">
        <w:rPr>
          <w:i/>
          <w:szCs w:val="22"/>
          <w:lang w:val="nl-BE"/>
        </w:rPr>
        <w:t>het directiecomité</w:t>
      </w:r>
      <w:r w:rsidR="00B9021B">
        <w:rPr>
          <w:i/>
          <w:szCs w:val="22"/>
          <w:lang w:val="nl-BE"/>
        </w:rPr>
        <w:t>” en/of “de raad van bestuur”, naar gelang]</w:t>
      </w:r>
      <w:r w:rsidRPr="00826442">
        <w:rPr>
          <w:i/>
          <w:szCs w:val="22"/>
          <w:lang w:val="nl-BE"/>
        </w:rPr>
        <w:t>.</w:t>
      </w:r>
      <w:r w:rsidRPr="00826442">
        <w:rPr>
          <w:szCs w:val="22"/>
          <w:lang w:val="nl-BE"/>
        </w:rPr>
        <w:t xml:space="preserve"> Wij wijzen erop dat deze rapportage niet (geheel of gedeeltelijk) aan derden mag worden verspreid zonder onze uitdrukkelijke voorafgaande toestemming.</w:t>
      </w:r>
    </w:p>
    <w:p w14:paraId="1E795C30" w14:textId="77777777" w:rsidR="00774528" w:rsidRPr="00826442" w:rsidRDefault="00774528" w:rsidP="001638C0">
      <w:pPr>
        <w:ind w:right="-79"/>
        <w:jc w:val="both"/>
        <w:rPr>
          <w:szCs w:val="22"/>
          <w:lang w:val="nl-BE"/>
        </w:rPr>
      </w:pPr>
    </w:p>
    <w:p w14:paraId="1D8133A6" w14:textId="77777777" w:rsidR="00B9021B" w:rsidRPr="00DC769D" w:rsidRDefault="00B9021B" w:rsidP="00B9021B">
      <w:pPr>
        <w:rPr>
          <w:i/>
          <w:szCs w:val="22"/>
          <w:lang w:val="nl-BE"/>
        </w:rPr>
      </w:pPr>
      <w:r w:rsidRPr="00DC769D">
        <w:rPr>
          <w:i/>
          <w:szCs w:val="22"/>
          <w:lang w:val="nl-BE"/>
        </w:rPr>
        <w:t>[Vestigingsplaats, datum en handtekening</w:t>
      </w:r>
    </w:p>
    <w:p w14:paraId="00A729FF" w14:textId="77777777" w:rsidR="00B9021B" w:rsidRPr="00DC769D" w:rsidRDefault="00B9021B" w:rsidP="00B9021B">
      <w:pPr>
        <w:rPr>
          <w:i/>
          <w:szCs w:val="22"/>
          <w:lang w:val="nl-BE"/>
        </w:rPr>
      </w:pPr>
    </w:p>
    <w:p w14:paraId="2802C214" w14:textId="77777777" w:rsidR="00B9021B" w:rsidRPr="00DC769D" w:rsidRDefault="00B9021B" w:rsidP="00B9021B">
      <w:pPr>
        <w:rPr>
          <w:i/>
          <w:szCs w:val="22"/>
          <w:lang w:val="nl-BE"/>
        </w:rPr>
      </w:pPr>
      <w:r w:rsidRPr="00DC769D">
        <w:rPr>
          <w:i/>
          <w:szCs w:val="22"/>
          <w:lang w:val="nl-BE"/>
        </w:rPr>
        <w:t>Naam van de “Commissaris of “Erkend Revisor”, naar gelang</w:t>
      </w:r>
    </w:p>
    <w:p w14:paraId="0CDC33B7" w14:textId="77777777" w:rsidR="00B9021B" w:rsidRPr="00DC769D" w:rsidRDefault="00B9021B" w:rsidP="00B9021B">
      <w:pPr>
        <w:rPr>
          <w:i/>
          <w:szCs w:val="22"/>
          <w:lang w:val="nl-BE"/>
        </w:rPr>
      </w:pPr>
    </w:p>
    <w:p w14:paraId="76B8A62B" w14:textId="77777777" w:rsidR="00B9021B" w:rsidRPr="00DC769D" w:rsidRDefault="00B9021B" w:rsidP="00B9021B">
      <w:pPr>
        <w:rPr>
          <w:i/>
          <w:szCs w:val="22"/>
          <w:lang w:val="nl-BE"/>
        </w:rPr>
      </w:pPr>
      <w:r w:rsidRPr="00DC769D">
        <w:rPr>
          <w:i/>
          <w:szCs w:val="22"/>
          <w:lang w:val="nl-BE"/>
        </w:rPr>
        <w:t>Naam vertegenwoordiger, Erkend Revisor</w:t>
      </w:r>
    </w:p>
    <w:p w14:paraId="24CBA809" w14:textId="77777777" w:rsidR="00B9021B" w:rsidRPr="00DC769D" w:rsidRDefault="00B9021B" w:rsidP="00B9021B">
      <w:pPr>
        <w:rPr>
          <w:i/>
          <w:szCs w:val="22"/>
          <w:lang w:val="nl-BE"/>
        </w:rPr>
      </w:pPr>
    </w:p>
    <w:p w14:paraId="33FA2C6C" w14:textId="68ABF3A0" w:rsidR="00B9021B" w:rsidRDefault="00B9021B" w:rsidP="00B9021B">
      <w:pPr>
        <w:rPr>
          <w:i/>
          <w:szCs w:val="22"/>
          <w:lang w:val="nl-BE"/>
        </w:rPr>
      </w:pPr>
      <w:r w:rsidRPr="00DC769D">
        <w:rPr>
          <w:i/>
          <w:szCs w:val="22"/>
          <w:lang w:val="nl-BE"/>
        </w:rPr>
        <w:t>Adres]</w:t>
      </w:r>
    </w:p>
    <w:p w14:paraId="27AE3AA9" w14:textId="15AF9219" w:rsidR="00B9021B" w:rsidRDefault="00B9021B" w:rsidP="00B9021B">
      <w:pPr>
        <w:rPr>
          <w:i/>
          <w:szCs w:val="22"/>
          <w:lang w:val="nl-BE"/>
        </w:rPr>
      </w:pPr>
    </w:p>
    <w:p w14:paraId="0B847C56" w14:textId="29039D48" w:rsidR="00B9021B" w:rsidRDefault="00B9021B" w:rsidP="00B9021B">
      <w:pPr>
        <w:rPr>
          <w:i/>
          <w:szCs w:val="22"/>
          <w:lang w:val="nl-BE"/>
        </w:rPr>
      </w:pPr>
    </w:p>
    <w:p w14:paraId="0AB5903A" w14:textId="59DF6AED" w:rsidR="00B9021B" w:rsidRDefault="00B9021B" w:rsidP="00B9021B">
      <w:pPr>
        <w:rPr>
          <w:i/>
          <w:szCs w:val="22"/>
          <w:lang w:val="nl-BE"/>
        </w:rPr>
      </w:pPr>
    </w:p>
    <w:p w14:paraId="6B15E52E" w14:textId="53B20E29" w:rsidR="00FF395C" w:rsidRDefault="00FF395C" w:rsidP="00B9021B">
      <w:pPr>
        <w:rPr>
          <w:i/>
          <w:szCs w:val="22"/>
          <w:lang w:val="nl-BE"/>
        </w:rPr>
      </w:pPr>
    </w:p>
    <w:p w14:paraId="70D60B97" w14:textId="6C7DBAE8" w:rsidR="00F345CD" w:rsidRDefault="00F345CD" w:rsidP="00B9021B">
      <w:pPr>
        <w:rPr>
          <w:i/>
          <w:szCs w:val="22"/>
          <w:lang w:val="nl-BE"/>
        </w:rPr>
      </w:pPr>
    </w:p>
    <w:p w14:paraId="2E784327" w14:textId="1E2FF7F8" w:rsidR="00F345CD" w:rsidRDefault="00F345CD" w:rsidP="00B9021B">
      <w:pPr>
        <w:rPr>
          <w:i/>
          <w:szCs w:val="22"/>
          <w:lang w:val="nl-BE"/>
        </w:rPr>
      </w:pPr>
    </w:p>
    <w:p w14:paraId="3148A575" w14:textId="5072ADAB" w:rsidR="00F345CD" w:rsidRDefault="00F345CD" w:rsidP="00B9021B">
      <w:pPr>
        <w:rPr>
          <w:i/>
          <w:szCs w:val="22"/>
          <w:lang w:val="nl-BE"/>
        </w:rPr>
      </w:pPr>
    </w:p>
    <w:p w14:paraId="5A7D50C9" w14:textId="1EB049B1" w:rsidR="00F345CD" w:rsidRDefault="00F345CD" w:rsidP="00B9021B">
      <w:pPr>
        <w:rPr>
          <w:i/>
          <w:szCs w:val="22"/>
          <w:lang w:val="nl-BE"/>
        </w:rPr>
      </w:pPr>
    </w:p>
    <w:p w14:paraId="6C07C1C5" w14:textId="31FBC075" w:rsidR="00F345CD" w:rsidRDefault="00F345CD" w:rsidP="00B9021B">
      <w:pPr>
        <w:rPr>
          <w:i/>
          <w:szCs w:val="22"/>
          <w:lang w:val="nl-BE"/>
        </w:rPr>
      </w:pPr>
    </w:p>
    <w:p w14:paraId="221328B7" w14:textId="77777777" w:rsidR="00F345CD" w:rsidRPr="00DC769D" w:rsidRDefault="00F345CD" w:rsidP="00B9021B">
      <w:pPr>
        <w:rPr>
          <w:i/>
          <w:szCs w:val="22"/>
          <w:lang w:val="nl-BE"/>
        </w:rPr>
      </w:pPr>
    </w:p>
    <w:p w14:paraId="0F433503" w14:textId="5B0C6165" w:rsidR="00774528" w:rsidRDefault="00774528" w:rsidP="001638C0">
      <w:pPr>
        <w:ind w:right="-79"/>
        <w:jc w:val="both"/>
        <w:rPr>
          <w:szCs w:val="22"/>
          <w:lang w:val="nl-BE"/>
        </w:rPr>
      </w:pPr>
    </w:p>
    <w:p w14:paraId="050148D2" w14:textId="178E3C60" w:rsidR="00D766B1" w:rsidRDefault="00D766B1" w:rsidP="001638C0">
      <w:pPr>
        <w:ind w:right="-79"/>
        <w:jc w:val="both"/>
        <w:rPr>
          <w:szCs w:val="22"/>
          <w:lang w:val="nl-BE"/>
        </w:rPr>
      </w:pPr>
    </w:p>
    <w:p w14:paraId="46AEFA2E" w14:textId="47F42FAB" w:rsidR="00D766B1" w:rsidRDefault="00D766B1" w:rsidP="001638C0">
      <w:pPr>
        <w:ind w:right="-79"/>
        <w:jc w:val="both"/>
        <w:rPr>
          <w:szCs w:val="22"/>
          <w:lang w:val="nl-BE"/>
        </w:rPr>
      </w:pPr>
    </w:p>
    <w:p w14:paraId="7DD58BE8" w14:textId="4F05298B" w:rsidR="00D766B1" w:rsidRDefault="00D766B1" w:rsidP="001638C0">
      <w:pPr>
        <w:ind w:right="-79"/>
        <w:jc w:val="both"/>
        <w:rPr>
          <w:szCs w:val="22"/>
          <w:lang w:val="nl-BE"/>
        </w:rPr>
      </w:pPr>
    </w:p>
    <w:p w14:paraId="14179164" w14:textId="39F40C65" w:rsidR="00D766B1" w:rsidRDefault="00D766B1" w:rsidP="001638C0">
      <w:pPr>
        <w:ind w:right="-79"/>
        <w:jc w:val="both"/>
        <w:rPr>
          <w:szCs w:val="22"/>
          <w:lang w:val="nl-BE"/>
        </w:rPr>
      </w:pPr>
    </w:p>
    <w:p w14:paraId="628C566E" w14:textId="6D05ED0E" w:rsidR="00D766B1" w:rsidRDefault="00D766B1" w:rsidP="001638C0">
      <w:pPr>
        <w:ind w:right="-79"/>
        <w:jc w:val="both"/>
        <w:rPr>
          <w:szCs w:val="22"/>
          <w:lang w:val="nl-BE"/>
        </w:rPr>
      </w:pPr>
    </w:p>
    <w:p w14:paraId="17642135" w14:textId="705CF4BF" w:rsidR="00D766B1" w:rsidRDefault="00D766B1" w:rsidP="001638C0">
      <w:pPr>
        <w:ind w:right="-79"/>
        <w:jc w:val="both"/>
        <w:rPr>
          <w:szCs w:val="22"/>
          <w:lang w:val="nl-BE"/>
        </w:rPr>
      </w:pPr>
    </w:p>
    <w:p w14:paraId="39262F36" w14:textId="0394BB1C" w:rsidR="00D766B1" w:rsidRDefault="00D766B1" w:rsidP="001638C0">
      <w:pPr>
        <w:ind w:right="-79"/>
        <w:jc w:val="both"/>
        <w:rPr>
          <w:szCs w:val="22"/>
          <w:lang w:val="nl-BE"/>
        </w:rPr>
      </w:pPr>
    </w:p>
    <w:p w14:paraId="7BDACB5A" w14:textId="03927BAA" w:rsidR="00D766B1" w:rsidRDefault="00D766B1" w:rsidP="001638C0">
      <w:pPr>
        <w:ind w:right="-79"/>
        <w:jc w:val="both"/>
        <w:rPr>
          <w:szCs w:val="22"/>
          <w:lang w:val="nl-BE"/>
        </w:rPr>
      </w:pPr>
    </w:p>
    <w:p w14:paraId="259ED411" w14:textId="3AA3CE35" w:rsidR="00D766B1" w:rsidRDefault="00D766B1" w:rsidP="001638C0">
      <w:pPr>
        <w:ind w:right="-79"/>
        <w:jc w:val="both"/>
        <w:rPr>
          <w:szCs w:val="22"/>
          <w:lang w:val="nl-BE"/>
        </w:rPr>
      </w:pPr>
    </w:p>
    <w:p w14:paraId="392A9661" w14:textId="5F05AD89" w:rsidR="00D766B1" w:rsidRDefault="00D766B1" w:rsidP="001638C0">
      <w:pPr>
        <w:ind w:right="-79"/>
        <w:jc w:val="both"/>
        <w:rPr>
          <w:szCs w:val="22"/>
          <w:lang w:val="nl-BE"/>
        </w:rPr>
      </w:pPr>
    </w:p>
    <w:p w14:paraId="77DF5BA6" w14:textId="23699898" w:rsidR="00D766B1" w:rsidRDefault="00D766B1" w:rsidP="001638C0">
      <w:pPr>
        <w:ind w:right="-79"/>
        <w:jc w:val="both"/>
        <w:rPr>
          <w:szCs w:val="22"/>
          <w:lang w:val="nl-BE"/>
        </w:rPr>
      </w:pPr>
    </w:p>
    <w:p w14:paraId="250FCA39" w14:textId="77777777" w:rsidR="00D766B1" w:rsidRPr="00826442" w:rsidRDefault="00D766B1" w:rsidP="001638C0">
      <w:pPr>
        <w:ind w:right="-79"/>
        <w:jc w:val="both"/>
        <w:rPr>
          <w:szCs w:val="22"/>
          <w:lang w:val="nl-BE"/>
        </w:rPr>
      </w:pPr>
    </w:p>
    <w:p w14:paraId="613061C0" w14:textId="2712E489" w:rsidR="00D917E2" w:rsidRPr="00373C2B" w:rsidRDefault="00B9021B" w:rsidP="00367A02">
      <w:pPr>
        <w:pStyle w:val="Kop1"/>
        <w:numPr>
          <w:ilvl w:val="0"/>
          <w:numId w:val="30"/>
        </w:numPr>
        <w:spacing w:before="0" w:after="0"/>
        <w:ind w:left="284" w:hanging="284"/>
        <w:rPr>
          <w:szCs w:val="22"/>
        </w:rPr>
      </w:pPr>
      <w:bookmarkStart w:id="3" w:name="_Toc41656085"/>
      <w:r>
        <w:rPr>
          <w:szCs w:val="22"/>
        </w:rPr>
        <w:lastRenderedPageBreak/>
        <w:t>Verslag aan de VZW TRIP m.b.t. het boekjaar afgesloten per 31 december 201X</w:t>
      </w:r>
      <w:bookmarkStart w:id="4" w:name="_Toc39683235"/>
      <w:bookmarkStart w:id="5" w:name="_Toc39683296"/>
      <w:bookmarkStart w:id="6" w:name="_Toc41646589"/>
      <w:bookmarkStart w:id="7" w:name="_Toc41656042"/>
      <w:bookmarkStart w:id="8" w:name="_Toc41656086"/>
      <w:bookmarkStart w:id="9" w:name="_Toc39683236"/>
      <w:bookmarkStart w:id="10" w:name="_Toc39683297"/>
      <w:bookmarkStart w:id="11" w:name="_Toc41646590"/>
      <w:bookmarkStart w:id="12" w:name="_Toc41656043"/>
      <w:bookmarkStart w:id="13" w:name="_Toc41656087"/>
      <w:bookmarkStart w:id="14" w:name="_Toc39683237"/>
      <w:bookmarkStart w:id="15" w:name="_Toc39683298"/>
      <w:bookmarkStart w:id="16" w:name="_Toc41646591"/>
      <w:bookmarkStart w:id="17" w:name="_Toc41656044"/>
      <w:bookmarkStart w:id="18" w:name="_Toc41656088"/>
      <w:bookmarkStart w:id="19" w:name="_Toc39683238"/>
      <w:bookmarkStart w:id="20" w:name="_Toc39683299"/>
      <w:bookmarkStart w:id="21" w:name="_Toc41646592"/>
      <w:bookmarkStart w:id="22" w:name="_Toc41656045"/>
      <w:bookmarkStart w:id="23" w:name="_Toc41656089"/>
      <w:bookmarkStart w:id="24" w:name="_Toc39683239"/>
      <w:bookmarkStart w:id="25" w:name="_Toc39683300"/>
      <w:bookmarkStart w:id="26" w:name="_Toc41646593"/>
      <w:bookmarkStart w:id="27" w:name="_Toc41656046"/>
      <w:bookmarkStart w:id="28" w:name="_Toc41656090"/>
      <w:bookmarkStart w:id="29" w:name="_Toc39683240"/>
      <w:bookmarkStart w:id="30" w:name="_Toc39683301"/>
      <w:bookmarkStart w:id="31" w:name="_Toc41646594"/>
      <w:bookmarkStart w:id="32" w:name="_Toc41656047"/>
      <w:bookmarkStart w:id="33" w:name="_Toc41656091"/>
      <w:bookmarkStart w:id="34" w:name="_Toc39683241"/>
      <w:bookmarkStart w:id="35" w:name="_Toc39683302"/>
      <w:bookmarkStart w:id="36" w:name="_Toc41646595"/>
      <w:bookmarkStart w:id="37" w:name="_Toc41656048"/>
      <w:bookmarkStart w:id="38" w:name="_Toc41656092"/>
      <w:bookmarkStart w:id="39" w:name="_Toc39683242"/>
      <w:bookmarkStart w:id="40" w:name="_Toc39683303"/>
      <w:bookmarkStart w:id="41" w:name="_Toc41646596"/>
      <w:bookmarkStart w:id="42" w:name="_Toc41656049"/>
      <w:bookmarkStart w:id="43" w:name="_Toc41656093"/>
      <w:bookmarkStart w:id="44" w:name="_Toc39683243"/>
      <w:bookmarkStart w:id="45" w:name="_Toc39683304"/>
      <w:bookmarkStart w:id="46" w:name="_Toc41646597"/>
      <w:bookmarkStart w:id="47" w:name="_Toc41656050"/>
      <w:bookmarkStart w:id="48" w:name="_Toc41656094"/>
      <w:bookmarkStart w:id="49" w:name="_Toc4165609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302AB1E1" w14:textId="6955005B" w:rsidR="00D917E2" w:rsidRPr="00826442" w:rsidRDefault="006B48BE" w:rsidP="00373C2B">
      <w:pPr>
        <w:spacing w:before="240"/>
        <w:jc w:val="both"/>
        <w:rPr>
          <w:b/>
          <w:szCs w:val="22"/>
          <w:lang w:val="nl-BE"/>
        </w:rPr>
      </w:pPr>
      <w:r>
        <w:rPr>
          <w:b/>
          <w:szCs w:val="22"/>
          <w:lang w:val="nl-BE"/>
        </w:rPr>
        <w:t>Verslag van de</w:t>
      </w:r>
      <w:r w:rsidR="00D8128B">
        <w:rPr>
          <w:b/>
          <w:szCs w:val="22"/>
          <w:lang w:val="nl-BE"/>
        </w:rPr>
        <w:t xml:space="preserve"> </w:t>
      </w:r>
      <w:r w:rsidR="00D8128B" w:rsidRPr="00373C2B">
        <w:rPr>
          <w:b/>
          <w:i/>
          <w:szCs w:val="22"/>
          <w:lang w:val="nl-BE"/>
        </w:rPr>
        <w:t>[“commissaris” of “erkend revisor”, naar gelang]</w:t>
      </w:r>
      <w:r w:rsidR="00D8128B">
        <w:rPr>
          <w:b/>
          <w:szCs w:val="22"/>
          <w:lang w:val="nl-BE"/>
        </w:rPr>
        <w:t xml:space="preserve"> aan de VZW TRIP overeenkomstig artikel 15, vijfde paragraaf van de statuten van de vereniging over de door</w:t>
      </w:r>
      <w:r w:rsidR="00D917E2" w:rsidRPr="00826442">
        <w:rPr>
          <w:b/>
          <w:szCs w:val="22"/>
          <w:lang w:val="nl-BE"/>
        </w:rPr>
        <w:t xml:space="preserve"> </w:t>
      </w:r>
      <w:r w:rsidR="00D917E2" w:rsidRPr="00373C2B">
        <w:rPr>
          <w:i/>
          <w:szCs w:val="22"/>
          <w:lang w:val="nl-BE"/>
        </w:rPr>
        <w:t>(identificatie van de onderneming)</w:t>
      </w:r>
      <w:r w:rsidR="00D917E2" w:rsidRPr="00826442">
        <w:rPr>
          <w:b/>
          <w:szCs w:val="22"/>
          <w:lang w:val="nl-BE"/>
        </w:rPr>
        <w:t xml:space="preserve"> </w:t>
      </w:r>
      <w:r w:rsidR="00D8128B">
        <w:rPr>
          <w:b/>
          <w:szCs w:val="22"/>
          <w:lang w:val="nl-BE"/>
        </w:rPr>
        <w:t xml:space="preserve">verstrekte gegevens voor de berekening van de bijdragen van de leden van TRIP (“TRIP-verdeelsleutel”) met betrekking tot het boekjaar afgesloten per 31 december </w:t>
      </w:r>
      <w:r w:rsidR="00D917E2" w:rsidRPr="00826442">
        <w:rPr>
          <w:b/>
          <w:szCs w:val="22"/>
          <w:lang w:val="nl-BE"/>
        </w:rPr>
        <w:t>20</w:t>
      </w:r>
      <w:r w:rsidR="00D8128B">
        <w:rPr>
          <w:b/>
          <w:szCs w:val="22"/>
          <w:lang w:val="nl-BE"/>
        </w:rPr>
        <w:t>1</w:t>
      </w:r>
      <w:r w:rsidR="00F11533">
        <w:rPr>
          <w:b/>
          <w:szCs w:val="22"/>
          <w:lang w:val="nl-BE"/>
        </w:rPr>
        <w:t>X</w:t>
      </w:r>
    </w:p>
    <w:p w14:paraId="70F6D18A" w14:textId="77777777" w:rsidR="00D917E2" w:rsidRPr="00826442" w:rsidRDefault="00D917E2" w:rsidP="00D917E2">
      <w:pPr>
        <w:jc w:val="both"/>
        <w:rPr>
          <w:szCs w:val="22"/>
          <w:lang w:val="nl-BE"/>
        </w:rPr>
      </w:pPr>
    </w:p>
    <w:p w14:paraId="47D17BF1" w14:textId="77777777" w:rsidR="00D917E2" w:rsidRPr="00826442" w:rsidRDefault="00D917E2" w:rsidP="00D917E2">
      <w:pPr>
        <w:jc w:val="both"/>
        <w:rPr>
          <w:b/>
          <w:szCs w:val="22"/>
          <w:lang w:val="nl-BE"/>
        </w:rPr>
      </w:pPr>
      <w:r w:rsidRPr="00826442">
        <w:rPr>
          <w:b/>
          <w:szCs w:val="22"/>
          <w:lang w:val="nl-BE"/>
        </w:rPr>
        <w:t>Opdracht</w:t>
      </w:r>
    </w:p>
    <w:p w14:paraId="4A8C9A1A" w14:textId="77777777" w:rsidR="00D917E2" w:rsidRPr="00826442" w:rsidRDefault="00D917E2" w:rsidP="00D917E2">
      <w:pPr>
        <w:jc w:val="both"/>
        <w:rPr>
          <w:szCs w:val="22"/>
          <w:lang w:val="nl-BE"/>
        </w:rPr>
      </w:pPr>
    </w:p>
    <w:p w14:paraId="0F00B136" w14:textId="7CFB9D30" w:rsidR="00D917E2" w:rsidRPr="00826442" w:rsidRDefault="00D917E2" w:rsidP="00D917E2">
      <w:pPr>
        <w:tabs>
          <w:tab w:val="left" w:pos="-720"/>
        </w:tabs>
        <w:spacing w:after="260" w:line="240" w:lineRule="auto"/>
        <w:jc w:val="both"/>
        <w:rPr>
          <w:szCs w:val="22"/>
          <w:lang w:val="nl"/>
        </w:rPr>
      </w:pPr>
      <w:r w:rsidRPr="00826442">
        <w:rPr>
          <w:szCs w:val="22"/>
          <w:lang w:val="nl"/>
        </w:rPr>
        <w:t xml:space="preserve">Overeenkomstig artikel 15, vijfde paragraaf van de statuten van de </w:t>
      </w:r>
      <w:r w:rsidR="00D8128B">
        <w:rPr>
          <w:szCs w:val="22"/>
          <w:lang w:val="nl"/>
        </w:rPr>
        <w:t>VZW</w:t>
      </w:r>
      <w:r w:rsidRPr="00826442">
        <w:rPr>
          <w:szCs w:val="22"/>
          <w:lang w:val="nl"/>
        </w:rPr>
        <w:t xml:space="preserve"> TRIP wordt aan de </w:t>
      </w:r>
      <w:r w:rsidR="00D8128B">
        <w:rPr>
          <w:szCs w:val="22"/>
          <w:lang w:val="nl"/>
        </w:rPr>
        <w:t>[“</w:t>
      </w:r>
      <w:r w:rsidRPr="00826442">
        <w:rPr>
          <w:szCs w:val="22"/>
          <w:lang w:val="nl"/>
        </w:rPr>
        <w:t>commissaris</w:t>
      </w:r>
      <w:r w:rsidR="00D8128B">
        <w:rPr>
          <w:szCs w:val="22"/>
          <w:lang w:val="nl"/>
        </w:rPr>
        <w:t>” of “erkend revisor”, naar gelang]</w:t>
      </w:r>
      <w:r w:rsidRPr="00826442">
        <w:rPr>
          <w:szCs w:val="22"/>
          <w:lang w:val="nl"/>
        </w:rPr>
        <w:t xml:space="preserve"> van de vaste leden opgedragen de gegevens gecommuniceerd door </w:t>
      </w:r>
      <w:r w:rsidRPr="00373C2B">
        <w:rPr>
          <w:i/>
          <w:szCs w:val="22"/>
          <w:lang w:val="nl-BE"/>
        </w:rPr>
        <w:t>(identificatie van de onderneming</w:t>
      </w:r>
      <w:r w:rsidR="00D8128B" w:rsidRPr="00373C2B">
        <w:rPr>
          <w:i/>
          <w:szCs w:val="22"/>
          <w:lang w:val="nl-BE"/>
        </w:rPr>
        <w:t>)</w:t>
      </w:r>
      <w:r w:rsidRPr="00826442">
        <w:rPr>
          <w:szCs w:val="22"/>
          <w:lang w:val="nl"/>
        </w:rPr>
        <w:t xml:space="preserve"> (</w:t>
      </w:r>
      <w:r w:rsidR="00D8128B">
        <w:rPr>
          <w:szCs w:val="22"/>
          <w:lang w:val="nl"/>
        </w:rPr>
        <w:t>hierna, “</w:t>
      </w:r>
      <w:r w:rsidRPr="00826442">
        <w:rPr>
          <w:szCs w:val="22"/>
          <w:lang w:val="nl"/>
        </w:rPr>
        <w:t>de Instelling</w:t>
      </w:r>
      <w:r w:rsidR="00D8128B">
        <w:rPr>
          <w:szCs w:val="22"/>
          <w:lang w:val="nl"/>
        </w:rPr>
        <w:t>”</w:t>
      </w:r>
      <w:r w:rsidRPr="00826442">
        <w:rPr>
          <w:szCs w:val="22"/>
          <w:lang w:val="nl"/>
        </w:rPr>
        <w:t>) naar TRIP te certificeren. Deze gegevens worden beschreven in de nota “Verdeelsleutel RT 080024” en zijn specifiek voor de beheerde risico's.</w:t>
      </w:r>
    </w:p>
    <w:p w14:paraId="463892ED" w14:textId="78A5B268" w:rsidR="00D917E2" w:rsidRPr="00826442" w:rsidRDefault="00D917E2" w:rsidP="00D917E2">
      <w:pPr>
        <w:tabs>
          <w:tab w:val="left" w:pos="-720"/>
        </w:tabs>
        <w:spacing w:after="260" w:line="240" w:lineRule="auto"/>
        <w:jc w:val="both"/>
        <w:rPr>
          <w:szCs w:val="22"/>
          <w:lang w:val="nl"/>
        </w:rPr>
      </w:pPr>
      <w:r w:rsidRPr="00826442">
        <w:rPr>
          <w:szCs w:val="22"/>
          <w:lang w:val="nl"/>
        </w:rPr>
        <w:t xml:space="preserve">Het opstellen van de gegevens voor de berekening van de TRIP-verdeelsleutel overeenkomstig </w:t>
      </w:r>
      <w:bookmarkStart w:id="50" w:name="_Hlk38648804"/>
      <w:r w:rsidRPr="00826442">
        <w:rPr>
          <w:szCs w:val="22"/>
          <w:lang w:val="nl"/>
        </w:rPr>
        <w:t xml:space="preserve">de nota Verdeelsleutel RT 080024 </w:t>
      </w:r>
      <w:bookmarkEnd w:id="50"/>
      <w:r w:rsidRPr="00826442">
        <w:rPr>
          <w:szCs w:val="22"/>
          <w:lang w:val="nl"/>
        </w:rPr>
        <w:t xml:space="preserve">valt onder de verantwoordelijkheid van </w:t>
      </w:r>
      <w:r w:rsidRPr="00826442">
        <w:rPr>
          <w:i/>
          <w:szCs w:val="22"/>
          <w:lang w:val="nl"/>
        </w:rPr>
        <w:t>(“de effectieve leiding” of “het directiecomité”, naar gelang)</w:t>
      </w:r>
      <w:r w:rsidRPr="00826442">
        <w:rPr>
          <w:szCs w:val="22"/>
          <w:lang w:val="nl"/>
        </w:rPr>
        <w:t xml:space="preserve"> onder het toezicht van het bestuursorgaan van </w:t>
      </w:r>
      <w:r w:rsidRPr="00826442">
        <w:rPr>
          <w:i/>
          <w:szCs w:val="22"/>
          <w:lang w:val="nl"/>
        </w:rPr>
        <w:t>(identificatie van de onderneming)</w:t>
      </w:r>
      <w:bookmarkStart w:id="51" w:name="_Hlk38648749"/>
      <w:r w:rsidRPr="00826442">
        <w:rPr>
          <w:szCs w:val="22"/>
          <w:lang w:val="nl"/>
        </w:rPr>
        <w:t xml:space="preserve">. </w:t>
      </w:r>
      <w:bookmarkEnd w:id="51"/>
    </w:p>
    <w:p w14:paraId="03696EAF" w14:textId="35E418CA" w:rsidR="00D917E2" w:rsidRPr="00826442" w:rsidRDefault="00D917E2" w:rsidP="00D917E2">
      <w:pPr>
        <w:tabs>
          <w:tab w:val="left" w:pos="-720"/>
        </w:tabs>
        <w:spacing w:after="260" w:line="240" w:lineRule="auto"/>
        <w:jc w:val="both"/>
        <w:rPr>
          <w:szCs w:val="22"/>
          <w:lang w:val="nl"/>
        </w:rPr>
      </w:pPr>
      <w:r w:rsidRPr="00826442">
        <w:rPr>
          <w:szCs w:val="22"/>
          <w:lang w:val="nl"/>
        </w:rPr>
        <w:t xml:space="preserve">Het is onze verantwoordelijkheid om de door de Instelling in het aangifteformulier verstrekte gegevens voor de berekening van de TRIP-verdeelsleutel te certificeren </w:t>
      </w:r>
      <w:r w:rsidRPr="00826442">
        <w:rPr>
          <w:szCs w:val="22"/>
          <w:lang w:val="nl-NL" w:eastAsia="nl-NL"/>
        </w:rPr>
        <w:t>op basis van de door ons uitgevoerde werkzaamheden.</w:t>
      </w:r>
      <w:r w:rsidRPr="00826442">
        <w:rPr>
          <w:szCs w:val="22"/>
          <w:lang w:val="nl"/>
        </w:rPr>
        <w:t xml:space="preserve"> </w:t>
      </w:r>
    </w:p>
    <w:p w14:paraId="7EC7E837" w14:textId="2FE6DE2E" w:rsidR="00D917E2" w:rsidRPr="00826442" w:rsidRDefault="00D917E2" w:rsidP="00D917E2">
      <w:pPr>
        <w:tabs>
          <w:tab w:val="left" w:pos="-720"/>
        </w:tabs>
        <w:spacing w:after="260" w:line="240" w:lineRule="auto"/>
        <w:jc w:val="both"/>
        <w:rPr>
          <w:szCs w:val="22"/>
          <w:lang w:val="nl"/>
        </w:rPr>
      </w:pPr>
      <w:r w:rsidRPr="00826442">
        <w:rPr>
          <w:szCs w:val="22"/>
          <w:lang w:val="nl-BE"/>
        </w:rPr>
        <w:t xml:space="preserve">Een kopie van het door </w:t>
      </w:r>
      <w:r w:rsidRPr="00826442">
        <w:rPr>
          <w:i/>
          <w:szCs w:val="22"/>
          <w:lang w:val="nl-BE"/>
        </w:rPr>
        <w:t>(“de effectieve leiding” of “het directiecomité”, naar gelang)</w:t>
      </w:r>
      <w:r w:rsidRPr="00826442">
        <w:rPr>
          <w:szCs w:val="22"/>
          <w:lang w:val="nl-BE"/>
        </w:rPr>
        <w:t xml:space="preserve"> opgestelde aangifteformulier voor de berekening van de TRIP-verdeelsleutel werd bijgevoegd</w:t>
      </w:r>
      <w:r w:rsidR="008B7858">
        <w:rPr>
          <w:szCs w:val="22"/>
          <w:lang w:val="nl-BE"/>
        </w:rPr>
        <w:t xml:space="preserve"> aan dit verslag</w:t>
      </w:r>
      <w:r w:rsidRPr="00826442">
        <w:rPr>
          <w:szCs w:val="22"/>
          <w:lang w:val="nl-BE"/>
        </w:rPr>
        <w:t>.</w:t>
      </w:r>
    </w:p>
    <w:p w14:paraId="56249278" w14:textId="6DC8D844" w:rsidR="00D917E2" w:rsidRPr="00826442" w:rsidRDefault="00D917E2" w:rsidP="00D766B1">
      <w:pPr>
        <w:spacing w:line="240" w:lineRule="auto"/>
        <w:rPr>
          <w:b/>
          <w:szCs w:val="22"/>
          <w:lang w:val="nl-BE"/>
        </w:rPr>
      </w:pPr>
      <w:r w:rsidRPr="00826442">
        <w:rPr>
          <w:b/>
          <w:szCs w:val="22"/>
          <w:lang w:val="nl-BE"/>
        </w:rPr>
        <w:t>Uitgevoerde werkzaamheden</w:t>
      </w:r>
    </w:p>
    <w:p w14:paraId="5413F59C" w14:textId="77777777" w:rsidR="00D917E2" w:rsidRPr="00826442" w:rsidRDefault="00D917E2" w:rsidP="00D917E2">
      <w:pPr>
        <w:ind w:right="-79"/>
        <w:jc w:val="both"/>
        <w:rPr>
          <w:b/>
          <w:szCs w:val="22"/>
          <w:lang w:val="nl-BE"/>
        </w:rPr>
      </w:pPr>
    </w:p>
    <w:p w14:paraId="1CC250B8" w14:textId="1F70CDA9" w:rsidR="00D917E2" w:rsidRPr="00826442" w:rsidRDefault="008B7858" w:rsidP="00D917E2">
      <w:pPr>
        <w:ind w:right="-79"/>
        <w:jc w:val="both"/>
        <w:rPr>
          <w:i/>
          <w:szCs w:val="22"/>
          <w:lang w:val="nl-BE"/>
        </w:rPr>
      </w:pPr>
      <w:r>
        <w:rPr>
          <w:i/>
          <w:szCs w:val="22"/>
          <w:lang w:val="nl-BE"/>
        </w:rPr>
        <w:t>[</w:t>
      </w:r>
      <w:r w:rsidR="00D917E2" w:rsidRPr="00826442">
        <w:rPr>
          <w:i/>
          <w:szCs w:val="22"/>
          <w:lang w:val="nl-BE"/>
        </w:rPr>
        <w:t xml:space="preserve">Bij niet-toepassing van ISAE 3000 </w:t>
      </w:r>
      <w:r w:rsidR="00D917E2" w:rsidRPr="00826442">
        <w:rPr>
          <w:rStyle w:val="Voetnootmarkering"/>
          <w:i/>
          <w:szCs w:val="22"/>
          <w:lang w:val="nl-BE"/>
        </w:rPr>
        <w:footnoteReference w:id="2"/>
      </w:r>
    </w:p>
    <w:p w14:paraId="659F5DA9" w14:textId="77777777" w:rsidR="00D917E2" w:rsidRPr="00826442" w:rsidRDefault="00D917E2" w:rsidP="00D917E2">
      <w:pPr>
        <w:ind w:right="-79"/>
        <w:jc w:val="both"/>
        <w:rPr>
          <w:b/>
          <w:szCs w:val="22"/>
          <w:lang w:val="nl-BE"/>
        </w:rPr>
      </w:pPr>
    </w:p>
    <w:p w14:paraId="2DD90CCA" w14:textId="50A7041D" w:rsidR="00D917E2" w:rsidRPr="00826442" w:rsidRDefault="00D917E2" w:rsidP="00D917E2">
      <w:pPr>
        <w:autoSpaceDE w:val="0"/>
        <w:autoSpaceDN w:val="0"/>
        <w:adjustRightInd w:val="0"/>
        <w:spacing w:line="240" w:lineRule="auto"/>
        <w:ind w:right="-79"/>
        <w:jc w:val="both"/>
        <w:rPr>
          <w:i/>
          <w:iCs/>
          <w:szCs w:val="22"/>
          <w:lang w:val="nl-NL" w:eastAsia="nl-NL"/>
        </w:rPr>
      </w:pPr>
      <w:r w:rsidRPr="00826442">
        <w:rPr>
          <w:i/>
          <w:szCs w:val="22"/>
          <w:lang w:val="nl-BE"/>
        </w:rPr>
        <w:t xml:space="preserve">Wij hebben onze werkzaamheden zodanig gepland en uitgevoerd, dat een beperkte mate van zekerheid wordt verkregen dat de in het aangifteformulier verstrekte gegevens voor de berekening van de TRIP-verdeelsleutel geen afwijkingen van materieel belang </w:t>
      </w:r>
      <w:r w:rsidR="008B7858" w:rsidRPr="00826442">
        <w:rPr>
          <w:i/>
          <w:szCs w:val="22"/>
          <w:lang w:val="nl-BE"/>
        </w:rPr>
        <w:t>bevat</w:t>
      </w:r>
      <w:r w:rsidR="008B7858">
        <w:rPr>
          <w:i/>
          <w:iCs/>
          <w:szCs w:val="22"/>
          <w:lang w:val="nl-BE" w:eastAsia="nl-NL"/>
        </w:rPr>
        <w:t>ten</w:t>
      </w:r>
      <w:r w:rsidR="008B7858">
        <w:rPr>
          <w:i/>
          <w:iCs/>
          <w:szCs w:val="22"/>
          <w:lang w:val="nl-NL" w:eastAsia="nl-NL"/>
        </w:rPr>
        <w:t>.]</w:t>
      </w:r>
    </w:p>
    <w:p w14:paraId="7ACC668A" w14:textId="77777777" w:rsidR="00D917E2" w:rsidRPr="00826442" w:rsidRDefault="00D917E2" w:rsidP="00D917E2">
      <w:pPr>
        <w:ind w:right="-79"/>
        <w:jc w:val="both"/>
        <w:rPr>
          <w:i/>
          <w:szCs w:val="22"/>
          <w:lang w:val="nl-BE"/>
        </w:rPr>
      </w:pPr>
    </w:p>
    <w:p w14:paraId="0E86AF13" w14:textId="4B848BC6" w:rsidR="00D917E2" w:rsidRPr="00826442" w:rsidRDefault="008B7858" w:rsidP="00D917E2">
      <w:pPr>
        <w:ind w:right="-79"/>
        <w:jc w:val="both"/>
        <w:rPr>
          <w:i/>
          <w:szCs w:val="22"/>
          <w:lang w:val="nl-BE"/>
        </w:rPr>
      </w:pPr>
      <w:r>
        <w:rPr>
          <w:i/>
          <w:szCs w:val="22"/>
          <w:lang w:val="nl-BE"/>
        </w:rPr>
        <w:t>[</w:t>
      </w:r>
      <w:r w:rsidR="00D917E2" w:rsidRPr="00826442">
        <w:rPr>
          <w:i/>
          <w:szCs w:val="22"/>
          <w:lang w:val="nl-BE"/>
        </w:rPr>
        <w:t xml:space="preserve">Bij toepassing van ISAE 3000 </w:t>
      </w:r>
    </w:p>
    <w:p w14:paraId="5FF737F4" w14:textId="77777777" w:rsidR="00D917E2" w:rsidRPr="00826442" w:rsidRDefault="00D917E2" w:rsidP="00D917E2">
      <w:pPr>
        <w:ind w:right="-79"/>
        <w:jc w:val="both"/>
        <w:rPr>
          <w:i/>
          <w:szCs w:val="22"/>
          <w:lang w:val="nl-BE"/>
        </w:rPr>
      </w:pPr>
    </w:p>
    <w:p w14:paraId="2A2A737E" w14:textId="4382F6FA" w:rsidR="00D917E2" w:rsidRPr="00826442" w:rsidRDefault="00D917E2" w:rsidP="00D917E2">
      <w:pPr>
        <w:autoSpaceDE w:val="0"/>
        <w:autoSpaceDN w:val="0"/>
        <w:adjustRightInd w:val="0"/>
        <w:spacing w:line="240" w:lineRule="auto"/>
        <w:ind w:right="-79"/>
        <w:jc w:val="both"/>
        <w:rPr>
          <w:i/>
          <w:iCs/>
          <w:szCs w:val="22"/>
          <w:lang w:val="nl-NL" w:eastAsia="nl-NL"/>
        </w:rPr>
      </w:pPr>
      <w:r w:rsidRPr="00826442">
        <w:rPr>
          <w:i/>
          <w:szCs w:val="22"/>
          <w:lang w:val="nl-BE"/>
        </w:rPr>
        <w:t xml:space="preserve">Wij hebben onze werkzaamheden verricht in overeenstemming met </w:t>
      </w:r>
      <w:r w:rsidR="008B7858">
        <w:rPr>
          <w:i/>
          <w:szCs w:val="22"/>
          <w:lang w:val="nl-BE"/>
        </w:rPr>
        <w:t xml:space="preserve">de </w:t>
      </w:r>
      <w:r w:rsidRPr="00826442">
        <w:rPr>
          <w:i/>
          <w:szCs w:val="22"/>
          <w:lang w:val="nl-BE"/>
        </w:rPr>
        <w:t xml:space="preserve">International Standard on Assurance </w:t>
      </w:r>
      <w:proofErr w:type="spellStart"/>
      <w:r w:rsidRPr="00826442">
        <w:rPr>
          <w:i/>
          <w:szCs w:val="22"/>
          <w:lang w:val="nl-BE"/>
        </w:rPr>
        <w:t>Engagements</w:t>
      </w:r>
      <w:proofErr w:type="spellEnd"/>
      <w:r w:rsidRPr="00826442">
        <w:rPr>
          <w:i/>
          <w:szCs w:val="22"/>
          <w:lang w:val="nl-BE"/>
        </w:rPr>
        <w:t xml:space="preserve"> 3000 “Assurance </w:t>
      </w:r>
      <w:proofErr w:type="spellStart"/>
      <w:r w:rsidRPr="00826442">
        <w:rPr>
          <w:i/>
          <w:szCs w:val="22"/>
          <w:lang w:val="nl-BE"/>
        </w:rPr>
        <w:t>engagements</w:t>
      </w:r>
      <w:proofErr w:type="spellEnd"/>
      <w:r w:rsidRPr="00826442">
        <w:rPr>
          <w:i/>
          <w:szCs w:val="22"/>
          <w:lang w:val="nl-BE"/>
        </w:rPr>
        <w:t xml:space="preserve"> </w:t>
      </w:r>
      <w:proofErr w:type="spellStart"/>
      <w:r w:rsidRPr="00826442">
        <w:rPr>
          <w:i/>
          <w:szCs w:val="22"/>
          <w:lang w:val="nl-BE"/>
        </w:rPr>
        <w:t>other</w:t>
      </w:r>
      <w:proofErr w:type="spellEnd"/>
      <w:r w:rsidRPr="00826442">
        <w:rPr>
          <w:i/>
          <w:szCs w:val="22"/>
          <w:lang w:val="nl-BE"/>
        </w:rPr>
        <w:t xml:space="preserve"> </w:t>
      </w:r>
      <w:proofErr w:type="spellStart"/>
      <w:r w:rsidRPr="00826442">
        <w:rPr>
          <w:i/>
          <w:szCs w:val="22"/>
          <w:lang w:val="nl-BE"/>
        </w:rPr>
        <w:t>than</w:t>
      </w:r>
      <w:proofErr w:type="spellEnd"/>
      <w:r w:rsidRPr="00826442">
        <w:rPr>
          <w:i/>
          <w:szCs w:val="22"/>
          <w:lang w:val="nl-BE"/>
        </w:rPr>
        <w:t xml:space="preserve"> audits or reviews of </w:t>
      </w:r>
      <w:proofErr w:type="spellStart"/>
      <w:r w:rsidRPr="00826442">
        <w:rPr>
          <w:i/>
          <w:szCs w:val="22"/>
          <w:lang w:val="nl-BE"/>
        </w:rPr>
        <w:t>historical</w:t>
      </w:r>
      <w:proofErr w:type="spellEnd"/>
      <w:r w:rsidRPr="00826442">
        <w:rPr>
          <w:i/>
          <w:szCs w:val="22"/>
          <w:lang w:val="nl-BE"/>
        </w:rPr>
        <w:t xml:space="preserve"> financial information”. Dienovereenkomstig dienen wij onze werkzaamheden zodanig te plannen en uit te voeren, dat een beperkte mate van zekerheid wordt verkregen dat de in het aangifteformulier verstrekte gegevens voor de berekening van de TRIP-verdeelsleutel geen afwijkingen van materieel belang </w:t>
      </w:r>
      <w:r w:rsidR="008B7858">
        <w:rPr>
          <w:i/>
          <w:szCs w:val="22"/>
          <w:lang w:val="nl-BE"/>
        </w:rPr>
        <w:t>bevatten</w:t>
      </w:r>
      <w:r w:rsidRPr="00826442">
        <w:rPr>
          <w:i/>
          <w:iCs/>
          <w:szCs w:val="22"/>
          <w:lang w:val="nl-NL" w:eastAsia="nl-NL"/>
        </w:rPr>
        <w:t>.</w:t>
      </w:r>
      <w:r w:rsidR="00F345CD">
        <w:rPr>
          <w:i/>
          <w:iCs/>
          <w:szCs w:val="22"/>
          <w:lang w:val="nl-NL" w:eastAsia="nl-NL"/>
        </w:rPr>
        <w:t xml:space="preserve"> Omdat het niveau van zekerheid verkregen bij een opdracht met een beperkte zekerheid lager ligt dan bij een opdracht met een redelijke mate van zekerheid, variëren de werkzaamheden die de [“commissaris” of “erkend revisor”, naar gelang] </w:t>
      </w:r>
      <w:r w:rsidR="00F345CD">
        <w:rPr>
          <w:i/>
          <w:iCs/>
          <w:szCs w:val="22"/>
          <w:lang w:val="nl-NL" w:eastAsia="nl-NL"/>
        </w:rPr>
        <w:lastRenderedPageBreak/>
        <w:t>uitvoert bij een opdracht met beperkte mate van zekerheid in aard en timing, en zijn geringer van omvang dan die bij een opdracht met een redelijke mate van zekerheid.</w:t>
      </w:r>
    </w:p>
    <w:p w14:paraId="399D792C" w14:textId="77777777" w:rsidR="00D917E2" w:rsidRPr="00826442" w:rsidRDefault="00D917E2" w:rsidP="00D917E2">
      <w:pPr>
        <w:autoSpaceDE w:val="0"/>
        <w:autoSpaceDN w:val="0"/>
        <w:adjustRightInd w:val="0"/>
        <w:spacing w:line="240" w:lineRule="auto"/>
        <w:ind w:right="-79"/>
        <w:jc w:val="both"/>
        <w:rPr>
          <w:iCs/>
          <w:szCs w:val="22"/>
          <w:lang w:val="nl-NL" w:eastAsia="nl-NL"/>
        </w:rPr>
      </w:pPr>
    </w:p>
    <w:p w14:paraId="693E6300" w14:textId="2FE69942" w:rsidR="00D917E2" w:rsidRPr="00826442" w:rsidRDefault="00D917E2" w:rsidP="00373C2B">
      <w:pPr>
        <w:spacing w:line="240" w:lineRule="auto"/>
        <w:rPr>
          <w:rFonts w:eastAsia="ScalaSans-Regular"/>
          <w:szCs w:val="22"/>
          <w:lang w:val="nl-NL" w:eastAsia="nl-NL"/>
        </w:rPr>
      </w:pPr>
      <w:r w:rsidRPr="00826442">
        <w:rPr>
          <w:rFonts w:eastAsia="ScalaSans-Regular"/>
          <w:szCs w:val="22"/>
          <w:lang w:val="nl-NL" w:eastAsia="nl-NL"/>
        </w:rPr>
        <w:t>Op basis daarvan hebben wij de door ons in de gegeven omstandigheden noodzakelijk geachte werkzaamheden verricht om een conclusie te kunnen formuleren.</w:t>
      </w:r>
      <w:r w:rsidR="00C679D9">
        <w:rPr>
          <w:rFonts w:eastAsia="ScalaSans-Regular"/>
          <w:szCs w:val="22"/>
          <w:lang w:val="nl-NL" w:eastAsia="nl-NL"/>
        </w:rPr>
        <w:t xml:space="preserve"> </w:t>
      </w:r>
      <w:r w:rsidR="00F345CD">
        <w:rPr>
          <w:rFonts w:eastAsia="ScalaSans-Regular"/>
          <w:szCs w:val="22"/>
          <w:lang w:val="nl-NL" w:eastAsia="nl-NL"/>
        </w:rPr>
        <w:t>In het kader van dit opdracht met een beperkte zekerheid leggen wij meer nadruk op het verzoeken om inlichtingen bij het personeel van de instel</w:t>
      </w:r>
      <w:r w:rsidR="00A65364">
        <w:rPr>
          <w:rFonts w:eastAsia="ScalaSans-Regular"/>
          <w:szCs w:val="22"/>
          <w:lang w:val="nl-NL" w:eastAsia="nl-NL"/>
        </w:rPr>
        <w:t>l</w:t>
      </w:r>
      <w:r w:rsidR="00F345CD">
        <w:rPr>
          <w:rFonts w:eastAsia="ScalaSans-Regular"/>
          <w:szCs w:val="22"/>
          <w:lang w:val="nl-NL" w:eastAsia="nl-NL"/>
        </w:rPr>
        <w:t>ing en op de cijferanalyses</w:t>
      </w:r>
      <w:r w:rsidR="00A65364">
        <w:rPr>
          <w:rFonts w:eastAsia="ScalaSans-Regular"/>
          <w:szCs w:val="22"/>
          <w:lang w:val="nl-NL" w:eastAsia="nl-NL"/>
        </w:rPr>
        <w:t xml:space="preserve">, en leggen wij minder nadruk op het toetsen van interne beheersingsmaatregelen en het verkrijgen van </w:t>
      </w:r>
      <w:proofErr w:type="spellStart"/>
      <w:r w:rsidR="00A65364">
        <w:rPr>
          <w:rFonts w:eastAsia="ScalaSans-Regular"/>
          <w:szCs w:val="22"/>
          <w:lang w:val="nl-NL" w:eastAsia="nl-NL"/>
        </w:rPr>
        <w:t>assurance</w:t>
      </w:r>
      <w:proofErr w:type="spellEnd"/>
      <w:r w:rsidR="00A65364">
        <w:rPr>
          <w:rFonts w:eastAsia="ScalaSans-Regular"/>
          <w:szCs w:val="22"/>
          <w:lang w:val="nl-NL" w:eastAsia="nl-NL"/>
        </w:rPr>
        <w:t xml:space="preserve">-informatie uit externe bronnen dan bij een opdracht met een redelijke mate van zekerheid. </w:t>
      </w:r>
      <w:r w:rsidRPr="00826442">
        <w:rPr>
          <w:rFonts w:eastAsia="ScalaSans-Regular"/>
          <w:szCs w:val="22"/>
          <w:lang w:val="nl-NL" w:eastAsia="nl-NL"/>
        </w:rPr>
        <w:t xml:space="preserve">Onze belangrijkste werkzaamheden bestonden uit: </w:t>
      </w:r>
      <w:r w:rsidRPr="00826442">
        <w:rPr>
          <w:rStyle w:val="Voetnootmarkering"/>
          <w:rFonts w:eastAsia="ScalaSans-Regular"/>
          <w:szCs w:val="22"/>
          <w:lang w:val="nl-NL" w:eastAsia="nl-NL"/>
        </w:rPr>
        <w:footnoteReference w:id="3"/>
      </w:r>
    </w:p>
    <w:p w14:paraId="1968E4EC" w14:textId="77777777" w:rsidR="00D917E2" w:rsidRPr="00826442" w:rsidRDefault="00D917E2" w:rsidP="00D917E2">
      <w:pPr>
        <w:autoSpaceDE w:val="0"/>
        <w:autoSpaceDN w:val="0"/>
        <w:adjustRightInd w:val="0"/>
        <w:spacing w:line="240" w:lineRule="auto"/>
        <w:ind w:right="-79"/>
        <w:jc w:val="both"/>
        <w:rPr>
          <w:rFonts w:eastAsia="ScalaSans-Regular"/>
          <w:szCs w:val="22"/>
          <w:lang w:val="nl-NL" w:eastAsia="nl-NL"/>
        </w:rPr>
      </w:pPr>
    </w:p>
    <w:p w14:paraId="6822F71E" w14:textId="77777777" w:rsidR="00D917E2" w:rsidRPr="00826442" w:rsidRDefault="00D917E2" w:rsidP="00D917E2">
      <w:pPr>
        <w:autoSpaceDE w:val="0"/>
        <w:autoSpaceDN w:val="0"/>
        <w:adjustRightInd w:val="0"/>
        <w:spacing w:line="240" w:lineRule="auto"/>
        <w:ind w:right="-79"/>
        <w:jc w:val="both"/>
        <w:rPr>
          <w:rFonts w:eastAsia="ScalaSans-Regular"/>
          <w:szCs w:val="22"/>
          <w:lang w:val="nl-NL" w:eastAsia="nl-NL"/>
        </w:rPr>
      </w:pPr>
      <w:r w:rsidRPr="00826442">
        <w:rPr>
          <w:rFonts w:eastAsia="ScalaSans-Regular"/>
          <w:szCs w:val="22"/>
          <w:lang w:val="nl-NL" w:eastAsia="nl-NL"/>
        </w:rPr>
        <w:t xml:space="preserve">- </w:t>
      </w:r>
    </w:p>
    <w:p w14:paraId="206F1B62" w14:textId="77777777" w:rsidR="00D917E2" w:rsidRPr="00826442" w:rsidRDefault="00D917E2" w:rsidP="00D917E2">
      <w:pPr>
        <w:autoSpaceDE w:val="0"/>
        <w:autoSpaceDN w:val="0"/>
        <w:adjustRightInd w:val="0"/>
        <w:spacing w:line="240" w:lineRule="auto"/>
        <w:ind w:right="-79"/>
        <w:jc w:val="both"/>
        <w:rPr>
          <w:rFonts w:eastAsia="ScalaSans-Regular"/>
          <w:szCs w:val="22"/>
          <w:lang w:val="nl-NL" w:eastAsia="nl-NL"/>
        </w:rPr>
      </w:pPr>
      <w:r w:rsidRPr="00826442">
        <w:rPr>
          <w:rFonts w:eastAsia="ScalaSans-Regular"/>
          <w:szCs w:val="22"/>
          <w:lang w:val="nl-NL" w:eastAsia="nl-NL"/>
        </w:rPr>
        <w:t>-</w:t>
      </w:r>
    </w:p>
    <w:p w14:paraId="617A3E24" w14:textId="77777777" w:rsidR="00D917E2" w:rsidRPr="00826442" w:rsidRDefault="00D917E2" w:rsidP="00D917E2">
      <w:pPr>
        <w:autoSpaceDE w:val="0"/>
        <w:autoSpaceDN w:val="0"/>
        <w:adjustRightInd w:val="0"/>
        <w:spacing w:line="240" w:lineRule="auto"/>
        <w:ind w:right="-79"/>
        <w:jc w:val="both"/>
        <w:rPr>
          <w:iCs/>
          <w:szCs w:val="22"/>
          <w:lang w:val="nl-NL" w:eastAsia="nl-NL"/>
        </w:rPr>
      </w:pPr>
    </w:p>
    <w:p w14:paraId="29AEC61E" w14:textId="3C923F09" w:rsidR="00D917E2" w:rsidRPr="00826442" w:rsidRDefault="00D917E2" w:rsidP="00D917E2">
      <w:pPr>
        <w:autoSpaceDE w:val="0"/>
        <w:autoSpaceDN w:val="0"/>
        <w:adjustRightInd w:val="0"/>
        <w:spacing w:line="240" w:lineRule="auto"/>
        <w:ind w:right="-79"/>
        <w:jc w:val="both"/>
        <w:rPr>
          <w:iCs/>
          <w:szCs w:val="22"/>
          <w:lang w:val="nl-NL" w:eastAsia="nl-NL"/>
        </w:rPr>
      </w:pPr>
      <w:r w:rsidRPr="00826442">
        <w:rPr>
          <w:iCs/>
          <w:szCs w:val="22"/>
          <w:lang w:val="nl-NL" w:eastAsia="nl-NL"/>
        </w:rPr>
        <w:t xml:space="preserve">Wij zijn van mening dat deze werkzaamheden een redelijke basis vormen voor </w:t>
      </w:r>
      <w:r w:rsidR="0092354F">
        <w:rPr>
          <w:iCs/>
          <w:szCs w:val="22"/>
          <w:lang w:val="nl-NL" w:eastAsia="nl-NL"/>
        </w:rPr>
        <w:t xml:space="preserve">het uitdrukken van </w:t>
      </w:r>
      <w:r w:rsidR="00C679D9">
        <w:rPr>
          <w:iCs/>
          <w:szCs w:val="22"/>
          <w:lang w:val="nl-NL" w:eastAsia="nl-NL"/>
        </w:rPr>
        <w:t>onze conclusie</w:t>
      </w:r>
      <w:r w:rsidRPr="00826442">
        <w:rPr>
          <w:iCs/>
          <w:szCs w:val="22"/>
          <w:lang w:val="nl-NL" w:eastAsia="nl-NL"/>
        </w:rPr>
        <w:t>.</w:t>
      </w:r>
    </w:p>
    <w:p w14:paraId="30F33AFA" w14:textId="77777777" w:rsidR="00D917E2" w:rsidRPr="00826442" w:rsidRDefault="00D917E2" w:rsidP="00D917E2">
      <w:pPr>
        <w:autoSpaceDE w:val="0"/>
        <w:autoSpaceDN w:val="0"/>
        <w:adjustRightInd w:val="0"/>
        <w:spacing w:line="240" w:lineRule="auto"/>
        <w:ind w:right="-79"/>
        <w:jc w:val="both"/>
        <w:rPr>
          <w:iCs/>
          <w:szCs w:val="22"/>
          <w:lang w:val="nl-NL" w:eastAsia="nl-NL"/>
        </w:rPr>
      </w:pPr>
    </w:p>
    <w:p w14:paraId="7E2A46A2" w14:textId="77777777" w:rsidR="00D917E2" w:rsidRPr="00826442" w:rsidRDefault="00D917E2" w:rsidP="00D917E2">
      <w:pPr>
        <w:autoSpaceDE w:val="0"/>
        <w:autoSpaceDN w:val="0"/>
        <w:adjustRightInd w:val="0"/>
        <w:spacing w:line="240" w:lineRule="auto"/>
        <w:ind w:right="-79"/>
        <w:jc w:val="both"/>
        <w:rPr>
          <w:iCs/>
          <w:szCs w:val="22"/>
          <w:lang w:val="nl-NL" w:eastAsia="nl-NL"/>
        </w:rPr>
      </w:pPr>
      <w:r w:rsidRPr="00826442">
        <w:rPr>
          <w:iCs/>
          <w:szCs w:val="22"/>
          <w:lang w:val="nl-NL" w:eastAsia="nl-NL"/>
        </w:rPr>
        <w:lastRenderedPageBreak/>
        <w:t>Wij hebben alle deontologische vereisten die relevant zijn voor de controle van die certificatieopdracht in België nageleefd, met inbegrip van deze met betrekking tot de onafhankelijkheid.</w:t>
      </w:r>
      <w:r w:rsidRPr="00826442">
        <w:rPr>
          <w:szCs w:val="22"/>
          <w:lang w:val="nl-BE"/>
        </w:rPr>
        <w:t xml:space="preserve"> </w:t>
      </w:r>
      <w:r w:rsidRPr="00826442">
        <w:rPr>
          <w:iCs/>
          <w:szCs w:val="22"/>
          <w:lang w:val="nl-NL" w:eastAsia="nl-NL"/>
        </w:rPr>
        <w:t>Ons kabinet past de ISQC 1-standaard toe.</w:t>
      </w:r>
    </w:p>
    <w:p w14:paraId="36E4AF6F" w14:textId="77777777" w:rsidR="00D917E2" w:rsidRPr="00826442" w:rsidRDefault="00D917E2" w:rsidP="00D917E2">
      <w:pPr>
        <w:ind w:right="-79"/>
        <w:jc w:val="both"/>
        <w:rPr>
          <w:b/>
          <w:szCs w:val="22"/>
          <w:lang w:val="nl-NL"/>
        </w:rPr>
      </w:pPr>
    </w:p>
    <w:p w14:paraId="7E2B1574" w14:textId="142D5A4A" w:rsidR="00D917E2" w:rsidRPr="00826442" w:rsidRDefault="00D917E2" w:rsidP="00373C2B">
      <w:pPr>
        <w:spacing w:line="240" w:lineRule="auto"/>
        <w:rPr>
          <w:szCs w:val="22"/>
          <w:lang w:val="nl-BE"/>
        </w:rPr>
      </w:pPr>
      <w:r w:rsidRPr="00826442">
        <w:rPr>
          <w:b/>
          <w:szCs w:val="22"/>
          <w:lang w:val="nl-BE"/>
        </w:rPr>
        <w:t xml:space="preserve">Conclusie </w:t>
      </w:r>
      <w:r w:rsidRPr="00826442">
        <w:rPr>
          <w:rStyle w:val="Voetnootmarkering"/>
          <w:b/>
          <w:szCs w:val="22"/>
          <w:lang w:val="nl-BE"/>
        </w:rPr>
        <w:footnoteReference w:id="4"/>
      </w:r>
    </w:p>
    <w:p w14:paraId="55E30511" w14:textId="77777777" w:rsidR="00D917E2" w:rsidRPr="00826442" w:rsidRDefault="00D917E2" w:rsidP="00D917E2">
      <w:pPr>
        <w:ind w:right="-79"/>
        <w:jc w:val="both"/>
        <w:rPr>
          <w:b/>
          <w:szCs w:val="22"/>
          <w:lang w:val="nl-BE"/>
        </w:rPr>
      </w:pPr>
    </w:p>
    <w:p w14:paraId="014635D2" w14:textId="122DACD7" w:rsidR="00D917E2" w:rsidRPr="00826442" w:rsidRDefault="00D917E2" w:rsidP="00D917E2">
      <w:pPr>
        <w:spacing w:line="240" w:lineRule="auto"/>
        <w:ind w:right="-79"/>
        <w:jc w:val="both"/>
        <w:rPr>
          <w:szCs w:val="22"/>
          <w:lang w:val="nl-NL" w:eastAsia="nl-NL"/>
        </w:rPr>
      </w:pPr>
      <w:r w:rsidRPr="00826442">
        <w:rPr>
          <w:szCs w:val="22"/>
          <w:lang w:val="nl-NL" w:eastAsia="nl-NL"/>
        </w:rPr>
        <w:t>Op basis van de uitgevoerde werkzaamheden, zoals in dit verslag beschreven en</w:t>
      </w:r>
      <w:r w:rsidRPr="00826442">
        <w:rPr>
          <w:szCs w:val="22"/>
          <w:lang w:val="nl-BE"/>
        </w:rPr>
        <w:t xml:space="preserve"> </w:t>
      </w:r>
      <w:r w:rsidRPr="00826442">
        <w:rPr>
          <w:szCs w:val="22"/>
          <w:lang w:val="nl-NL" w:eastAsia="nl-NL"/>
        </w:rPr>
        <w:t xml:space="preserve">de relevante </w:t>
      </w:r>
      <w:proofErr w:type="spellStart"/>
      <w:r w:rsidRPr="00826442">
        <w:rPr>
          <w:szCs w:val="22"/>
          <w:lang w:val="nl-NL" w:eastAsia="nl-NL"/>
        </w:rPr>
        <w:t>assurance</w:t>
      </w:r>
      <w:proofErr w:type="spellEnd"/>
      <w:r w:rsidRPr="00826442">
        <w:rPr>
          <w:szCs w:val="22"/>
          <w:lang w:val="nl-NL" w:eastAsia="nl-NL"/>
        </w:rPr>
        <w:t>-informatie verkregen, is niets onder onze aandacht gekomen</w:t>
      </w:r>
      <w:r w:rsidR="006F33E4">
        <w:rPr>
          <w:szCs w:val="22"/>
          <w:lang w:val="nl-NL" w:eastAsia="nl-NL"/>
        </w:rPr>
        <w:t xml:space="preserve"> dat ons ertoe aanzet van mening te zijn</w:t>
      </w:r>
      <w:r w:rsidRPr="00826442">
        <w:rPr>
          <w:szCs w:val="22"/>
          <w:lang w:val="nl-NL" w:eastAsia="nl-NL"/>
        </w:rPr>
        <w:t xml:space="preserve"> dat de gecommuniceerde gegevens door de instelling </w:t>
      </w:r>
      <w:r w:rsidR="006F33E4">
        <w:rPr>
          <w:szCs w:val="22"/>
          <w:lang w:val="nl-NL" w:eastAsia="nl-NL"/>
        </w:rPr>
        <w:t xml:space="preserve">niet </w:t>
      </w:r>
      <w:r w:rsidRPr="00826442">
        <w:rPr>
          <w:szCs w:val="22"/>
          <w:lang w:val="nl-NL" w:eastAsia="nl-NL"/>
        </w:rPr>
        <w:t xml:space="preserve">vrij zijn van een afwijking van materieel belang of dat belangrijke aanpassingen moeten worden aangebracht aan de door de Instelling in het bijgevoegde aangifteformulier verstrekte gegevens voor de berekening van de TRIP-verdeelsleutel. </w:t>
      </w:r>
    </w:p>
    <w:p w14:paraId="7D8B6831" w14:textId="77777777" w:rsidR="00D917E2" w:rsidRPr="00826442" w:rsidRDefault="00D917E2" w:rsidP="00D917E2">
      <w:pPr>
        <w:ind w:right="-79"/>
        <w:jc w:val="both"/>
        <w:rPr>
          <w:szCs w:val="22"/>
          <w:lang w:val="nl-BE"/>
        </w:rPr>
      </w:pPr>
    </w:p>
    <w:p w14:paraId="0B0E770D" w14:textId="77777777" w:rsidR="00D917E2" w:rsidRPr="00826442" w:rsidRDefault="00D917E2" w:rsidP="00D917E2">
      <w:pPr>
        <w:ind w:right="-79"/>
        <w:rPr>
          <w:b/>
          <w:szCs w:val="22"/>
          <w:lang w:val="nl-BE"/>
        </w:rPr>
      </w:pPr>
      <w:r w:rsidRPr="00826442">
        <w:rPr>
          <w:b/>
          <w:szCs w:val="22"/>
          <w:lang w:val="nl-BE"/>
        </w:rPr>
        <w:t>Verspreiding van het verslag</w:t>
      </w:r>
    </w:p>
    <w:p w14:paraId="44F9EB04" w14:textId="77777777" w:rsidR="00D917E2" w:rsidRPr="00826442" w:rsidRDefault="00D917E2" w:rsidP="00D917E2">
      <w:pPr>
        <w:ind w:right="-79"/>
        <w:jc w:val="both"/>
        <w:rPr>
          <w:szCs w:val="22"/>
          <w:lang w:val="nl-BE"/>
        </w:rPr>
      </w:pPr>
    </w:p>
    <w:p w14:paraId="42B9C242" w14:textId="7D4C6C26" w:rsidR="00D917E2" w:rsidRPr="00826442" w:rsidRDefault="00D917E2" w:rsidP="00D917E2">
      <w:pPr>
        <w:ind w:right="-79"/>
        <w:jc w:val="both"/>
        <w:rPr>
          <w:szCs w:val="22"/>
          <w:lang w:val="nl-BE"/>
        </w:rPr>
      </w:pPr>
      <w:r w:rsidRPr="00826442">
        <w:rPr>
          <w:szCs w:val="22"/>
          <w:lang w:val="nl-BE"/>
        </w:rPr>
        <w:t xml:space="preserve">Voorliggende rapportering is uitsluitend bestemd voor </w:t>
      </w:r>
      <w:r w:rsidRPr="00826442">
        <w:rPr>
          <w:i/>
          <w:szCs w:val="22"/>
          <w:lang w:val="nl-BE"/>
        </w:rPr>
        <w:t>(“de effectieve leiding” of “het directiecomité”, naar gelang)</w:t>
      </w:r>
      <w:r w:rsidRPr="00826442">
        <w:rPr>
          <w:szCs w:val="22"/>
          <w:lang w:val="nl-BE"/>
        </w:rPr>
        <w:t xml:space="preserve"> van de Instelling en mag enkel worden gebruikt ten behoeve van de </w:t>
      </w:r>
      <w:r w:rsidR="005D4213">
        <w:rPr>
          <w:szCs w:val="22"/>
          <w:lang w:val="nl-BE"/>
        </w:rPr>
        <w:t>VZW</w:t>
      </w:r>
      <w:r w:rsidRPr="00826442">
        <w:rPr>
          <w:szCs w:val="22"/>
          <w:lang w:val="nl-BE"/>
        </w:rPr>
        <w:t xml:space="preserve"> </w:t>
      </w:r>
      <w:r w:rsidRPr="00826442">
        <w:rPr>
          <w:szCs w:val="22"/>
          <w:lang w:val="nl"/>
        </w:rPr>
        <w:t xml:space="preserve">TRIP </w:t>
      </w:r>
      <w:r w:rsidRPr="00826442">
        <w:rPr>
          <w:szCs w:val="22"/>
          <w:lang w:val="nl-BE"/>
        </w:rPr>
        <w:t xml:space="preserve">in het kader van de in de statuten van de vereniging voorziene certificering door de </w:t>
      </w:r>
      <w:r w:rsidR="005D4213" w:rsidRPr="00373C2B">
        <w:rPr>
          <w:i/>
          <w:szCs w:val="22"/>
          <w:lang w:val="nl-BE"/>
        </w:rPr>
        <w:t>[“</w:t>
      </w:r>
      <w:r w:rsidRPr="00373C2B">
        <w:rPr>
          <w:i/>
          <w:szCs w:val="22"/>
          <w:lang w:val="nl-BE"/>
        </w:rPr>
        <w:t>commissaris</w:t>
      </w:r>
      <w:r w:rsidR="005D4213" w:rsidRPr="00373C2B">
        <w:rPr>
          <w:i/>
          <w:szCs w:val="22"/>
          <w:lang w:val="nl-BE"/>
        </w:rPr>
        <w:t>” of “erkend revisor”, naar gelang]</w:t>
      </w:r>
      <w:r w:rsidRPr="00826442">
        <w:rPr>
          <w:szCs w:val="22"/>
          <w:lang w:val="nl-BE"/>
        </w:rPr>
        <w:t xml:space="preserve"> van de in het aangifteformulier verstrekte gegevens voor de berekening van de TRIP-verdeelsleutel. Wij wijzen erop dat deze rapportage niet (geheel of gedeeltelijk) aan andere derden mag worden verspreid zonder onze uitdrukkelijke voorafgaande toestemming</w:t>
      </w:r>
      <w:r w:rsidRPr="00826442">
        <w:rPr>
          <w:szCs w:val="22"/>
          <w:lang w:val="nl"/>
        </w:rPr>
        <w:t>.</w:t>
      </w:r>
    </w:p>
    <w:p w14:paraId="6B5E3497" w14:textId="77777777" w:rsidR="00D917E2" w:rsidRPr="00826442" w:rsidRDefault="00D917E2" w:rsidP="00D917E2">
      <w:pPr>
        <w:ind w:right="-79"/>
        <w:jc w:val="both"/>
        <w:rPr>
          <w:szCs w:val="22"/>
          <w:lang w:val="nl-BE"/>
        </w:rPr>
      </w:pPr>
    </w:p>
    <w:p w14:paraId="23F57DE5" w14:textId="77777777" w:rsidR="005D4213" w:rsidRPr="00DC769D" w:rsidRDefault="005D4213" w:rsidP="005D4213">
      <w:pPr>
        <w:rPr>
          <w:i/>
          <w:szCs w:val="22"/>
          <w:lang w:val="nl-BE"/>
        </w:rPr>
      </w:pPr>
      <w:r w:rsidRPr="00DC769D">
        <w:rPr>
          <w:i/>
          <w:szCs w:val="22"/>
          <w:lang w:val="nl-BE"/>
        </w:rPr>
        <w:t>[Vestigingsplaats, datum en handtekening</w:t>
      </w:r>
    </w:p>
    <w:p w14:paraId="1BEB9096" w14:textId="77777777" w:rsidR="005D4213" w:rsidRPr="00DC769D" w:rsidRDefault="005D4213" w:rsidP="005D4213">
      <w:pPr>
        <w:rPr>
          <w:i/>
          <w:szCs w:val="22"/>
          <w:lang w:val="nl-BE"/>
        </w:rPr>
      </w:pPr>
    </w:p>
    <w:p w14:paraId="37168E87" w14:textId="77777777" w:rsidR="005D4213" w:rsidRPr="00DC769D" w:rsidRDefault="005D4213" w:rsidP="005D4213">
      <w:pPr>
        <w:rPr>
          <w:i/>
          <w:szCs w:val="22"/>
          <w:lang w:val="nl-BE"/>
        </w:rPr>
      </w:pPr>
      <w:r w:rsidRPr="00DC769D">
        <w:rPr>
          <w:i/>
          <w:szCs w:val="22"/>
          <w:lang w:val="nl-BE"/>
        </w:rPr>
        <w:t>Naam van de “Commissaris of “Erkend Revisor”, naar gelang</w:t>
      </w:r>
    </w:p>
    <w:p w14:paraId="7766A82E" w14:textId="77777777" w:rsidR="005D4213" w:rsidRPr="00DC769D" w:rsidRDefault="005D4213" w:rsidP="005D4213">
      <w:pPr>
        <w:rPr>
          <w:i/>
          <w:szCs w:val="22"/>
          <w:lang w:val="nl-BE"/>
        </w:rPr>
      </w:pPr>
    </w:p>
    <w:p w14:paraId="384EF66E" w14:textId="77777777" w:rsidR="005D4213" w:rsidRPr="00DC769D" w:rsidRDefault="005D4213" w:rsidP="005D4213">
      <w:pPr>
        <w:rPr>
          <w:i/>
          <w:szCs w:val="22"/>
          <w:lang w:val="nl-BE"/>
        </w:rPr>
      </w:pPr>
      <w:r w:rsidRPr="00DC769D">
        <w:rPr>
          <w:i/>
          <w:szCs w:val="22"/>
          <w:lang w:val="nl-BE"/>
        </w:rPr>
        <w:t>Naam vertegenwoordiger, Erkend Revisor</w:t>
      </w:r>
    </w:p>
    <w:p w14:paraId="4850AE68" w14:textId="77777777" w:rsidR="005D4213" w:rsidRPr="00DC769D" w:rsidRDefault="005D4213" w:rsidP="005D4213">
      <w:pPr>
        <w:rPr>
          <w:i/>
          <w:szCs w:val="22"/>
          <w:lang w:val="nl-BE"/>
        </w:rPr>
      </w:pPr>
    </w:p>
    <w:p w14:paraId="5A3F9A74" w14:textId="77777777" w:rsidR="005D4213" w:rsidRDefault="005D4213" w:rsidP="005D4213">
      <w:pPr>
        <w:rPr>
          <w:i/>
          <w:szCs w:val="22"/>
          <w:lang w:val="nl-BE"/>
        </w:rPr>
      </w:pPr>
      <w:r w:rsidRPr="00DC769D">
        <w:rPr>
          <w:i/>
          <w:szCs w:val="22"/>
          <w:lang w:val="nl-BE"/>
        </w:rPr>
        <w:t>Adres]</w:t>
      </w:r>
    </w:p>
    <w:p w14:paraId="53E59F4B" w14:textId="77777777" w:rsidR="00D917E2" w:rsidRPr="00826442" w:rsidRDefault="00D917E2" w:rsidP="00D917E2">
      <w:pPr>
        <w:ind w:right="-79"/>
        <w:jc w:val="both"/>
        <w:rPr>
          <w:i/>
          <w:szCs w:val="22"/>
          <w:lang w:val="nl-BE"/>
        </w:rPr>
      </w:pPr>
    </w:p>
    <w:p w14:paraId="44BD74B4" w14:textId="77777777" w:rsidR="00D917E2" w:rsidRPr="00826442" w:rsidRDefault="00D917E2" w:rsidP="00D917E2">
      <w:pPr>
        <w:rPr>
          <w:szCs w:val="22"/>
          <w:lang w:val="nl-BE"/>
        </w:rPr>
      </w:pPr>
    </w:p>
    <w:p w14:paraId="41B71E86" w14:textId="408F8102" w:rsidR="00D917E2" w:rsidRPr="00826442" w:rsidRDefault="00D917E2">
      <w:pPr>
        <w:spacing w:line="240" w:lineRule="auto"/>
        <w:rPr>
          <w:b/>
          <w:szCs w:val="22"/>
          <w:lang w:val="nl-BE"/>
        </w:rPr>
      </w:pPr>
      <w:r w:rsidRPr="00826442">
        <w:rPr>
          <w:b/>
          <w:szCs w:val="22"/>
          <w:lang w:val="nl-BE"/>
        </w:rPr>
        <w:br w:type="page"/>
      </w:r>
    </w:p>
    <w:p w14:paraId="7B3FF9E8" w14:textId="0C16BDA9" w:rsidR="00A370E9" w:rsidRPr="00373C2B" w:rsidRDefault="00A370E9" w:rsidP="00A370E9">
      <w:pPr>
        <w:pStyle w:val="Kop1"/>
        <w:numPr>
          <w:ilvl w:val="0"/>
          <w:numId w:val="30"/>
        </w:numPr>
        <w:spacing w:before="0" w:after="0"/>
        <w:ind w:left="284" w:hanging="284"/>
        <w:rPr>
          <w:szCs w:val="22"/>
        </w:rPr>
      </w:pPr>
      <w:bookmarkStart w:id="52" w:name="_Toc41656096"/>
      <w:r w:rsidRPr="00373C2B">
        <w:rPr>
          <w:szCs w:val="22"/>
        </w:rPr>
        <w:lastRenderedPageBreak/>
        <w:t>Verslag aan de VZW CANARA m</w:t>
      </w:r>
      <w:r w:rsidR="006F33E4">
        <w:rPr>
          <w:szCs w:val="22"/>
        </w:rPr>
        <w:t>.</w:t>
      </w:r>
      <w:r w:rsidRPr="00373C2B">
        <w:rPr>
          <w:szCs w:val="22"/>
        </w:rPr>
        <w:t>b</w:t>
      </w:r>
      <w:r w:rsidR="006F33E4">
        <w:rPr>
          <w:szCs w:val="22"/>
        </w:rPr>
        <w:t>.</w:t>
      </w:r>
      <w:r w:rsidRPr="00373C2B">
        <w:rPr>
          <w:szCs w:val="22"/>
        </w:rPr>
        <w:t>t het boekjaar 202X</w:t>
      </w:r>
      <w:bookmarkEnd w:id="52"/>
    </w:p>
    <w:p w14:paraId="20C6A23F" w14:textId="1C8B0613" w:rsidR="00A370E9" w:rsidRPr="00826442" w:rsidRDefault="006F33E4" w:rsidP="00373C2B">
      <w:pPr>
        <w:spacing w:before="240"/>
        <w:jc w:val="both"/>
        <w:rPr>
          <w:b/>
          <w:szCs w:val="22"/>
          <w:lang w:val="nl-BE"/>
        </w:rPr>
      </w:pPr>
      <w:r>
        <w:rPr>
          <w:b/>
          <w:szCs w:val="22"/>
          <w:lang w:val="nl-BE"/>
        </w:rPr>
        <w:t>V</w:t>
      </w:r>
      <w:r w:rsidR="00E973B9">
        <w:rPr>
          <w:b/>
          <w:szCs w:val="22"/>
          <w:lang w:val="nl-BE"/>
        </w:rPr>
        <w:t>ersl</w:t>
      </w:r>
      <w:r>
        <w:rPr>
          <w:b/>
          <w:szCs w:val="22"/>
          <w:lang w:val="nl-BE"/>
        </w:rPr>
        <w:t xml:space="preserve">ag van de </w:t>
      </w:r>
      <w:r w:rsidR="00E973B9" w:rsidRPr="00373C2B">
        <w:rPr>
          <w:b/>
          <w:i/>
          <w:szCs w:val="22"/>
          <w:lang w:val="nl-BE"/>
        </w:rPr>
        <w:t>[“</w:t>
      </w:r>
      <w:r w:rsidRPr="00373C2B">
        <w:rPr>
          <w:b/>
          <w:i/>
          <w:szCs w:val="22"/>
          <w:lang w:val="nl-BE"/>
        </w:rPr>
        <w:t>commissaris</w:t>
      </w:r>
      <w:r w:rsidR="00E973B9" w:rsidRPr="00373C2B">
        <w:rPr>
          <w:b/>
          <w:i/>
          <w:szCs w:val="22"/>
          <w:lang w:val="nl-BE"/>
        </w:rPr>
        <w:t>” of “erkend revisor”, naar gelang]</w:t>
      </w:r>
      <w:r>
        <w:rPr>
          <w:b/>
          <w:szCs w:val="22"/>
          <w:lang w:val="nl-BE"/>
        </w:rPr>
        <w:t xml:space="preserve"> aan de VZW CANARA overeenkomstig artikel 9, tweede lid van het compensatiereglement over de aangifte door</w:t>
      </w:r>
      <w:r w:rsidR="00A370E9" w:rsidRPr="00826442">
        <w:rPr>
          <w:b/>
          <w:szCs w:val="22"/>
          <w:lang w:val="nl-BE"/>
        </w:rPr>
        <w:t xml:space="preserve"> </w:t>
      </w:r>
      <w:r w:rsidR="00A370E9" w:rsidRPr="00E973B9">
        <w:rPr>
          <w:b/>
          <w:i/>
          <w:szCs w:val="22"/>
          <w:lang w:val="nl-BE"/>
        </w:rPr>
        <w:t>(identificatie van de onderneming)</w:t>
      </w:r>
      <w:r>
        <w:rPr>
          <w:b/>
          <w:i/>
          <w:szCs w:val="22"/>
          <w:lang w:val="nl-BE"/>
        </w:rPr>
        <w:t xml:space="preserve"> van het Belgische risico’s incasso met betrekking tot het boekjaar</w:t>
      </w:r>
      <w:r w:rsidR="00A370E9" w:rsidRPr="00826442">
        <w:rPr>
          <w:b/>
          <w:szCs w:val="22"/>
          <w:lang w:val="nl-BE"/>
        </w:rPr>
        <w:t xml:space="preserve"> 20</w:t>
      </w:r>
      <w:r w:rsidR="00E973B9">
        <w:rPr>
          <w:b/>
          <w:szCs w:val="22"/>
          <w:lang w:val="nl-BE"/>
        </w:rPr>
        <w:t>1X</w:t>
      </w:r>
    </w:p>
    <w:p w14:paraId="7B99E11E" w14:textId="77777777" w:rsidR="00A370E9" w:rsidRPr="00826442" w:rsidRDefault="00A370E9" w:rsidP="00A370E9">
      <w:pPr>
        <w:jc w:val="both"/>
        <w:rPr>
          <w:szCs w:val="22"/>
          <w:lang w:val="nl-BE"/>
        </w:rPr>
      </w:pPr>
    </w:p>
    <w:p w14:paraId="595E319C" w14:textId="77777777" w:rsidR="00A370E9" w:rsidRPr="00826442" w:rsidRDefault="00A370E9" w:rsidP="00A370E9">
      <w:pPr>
        <w:jc w:val="both"/>
        <w:rPr>
          <w:b/>
          <w:szCs w:val="22"/>
          <w:lang w:val="nl-BE"/>
        </w:rPr>
      </w:pPr>
      <w:r w:rsidRPr="00826442">
        <w:rPr>
          <w:b/>
          <w:szCs w:val="22"/>
          <w:lang w:val="nl-BE"/>
        </w:rPr>
        <w:t>Opdracht</w:t>
      </w:r>
    </w:p>
    <w:p w14:paraId="0DA2154D" w14:textId="77777777" w:rsidR="00A370E9" w:rsidRPr="00826442" w:rsidRDefault="00A370E9" w:rsidP="00A370E9">
      <w:pPr>
        <w:jc w:val="both"/>
        <w:rPr>
          <w:szCs w:val="22"/>
          <w:lang w:val="nl-BE"/>
        </w:rPr>
      </w:pPr>
    </w:p>
    <w:p w14:paraId="1E17E678" w14:textId="45108D8F" w:rsidR="00A370E9" w:rsidRPr="00826442" w:rsidRDefault="00A370E9" w:rsidP="00A370E9">
      <w:pPr>
        <w:tabs>
          <w:tab w:val="left" w:pos="-720"/>
        </w:tabs>
        <w:spacing w:after="260" w:line="240" w:lineRule="auto"/>
        <w:jc w:val="both"/>
        <w:rPr>
          <w:szCs w:val="22"/>
          <w:lang w:val="nl-BE"/>
        </w:rPr>
      </w:pPr>
      <w:r w:rsidRPr="00826442">
        <w:rPr>
          <w:szCs w:val="22"/>
          <w:lang w:val="nl"/>
        </w:rPr>
        <w:t xml:space="preserve">Overeenkomstig artikel 9, tweede lid van het compensatiereglement van de </w:t>
      </w:r>
      <w:r w:rsidR="00E973B9">
        <w:rPr>
          <w:szCs w:val="22"/>
          <w:lang w:val="nl"/>
        </w:rPr>
        <w:t>VZW</w:t>
      </w:r>
      <w:r w:rsidRPr="00826442">
        <w:rPr>
          <w:szCs w:val="22"/>
          <w:lang w:val="nl"/>
        </w:rPr>
        <w:t xml:space="preserve"> CANARA wordt aan de </w:t>
      </w:r>
      <w:r w:rsidR="00E973B9" w:rsidRPr="00373C2B">
        <w:rPr>
          <w:i/>
          <w:szCs w:val="22"/>
          <w:lang w:val="nl"/>
        </w:rPr>
        <w:t>[“</w:t>
      </w:r>
      <w:r w:rsidRPr="00373C2B">
        <w:rPr>
          <w:i/>
          <w:szCs w:val="22"/>
          <w:lang w:val="nl"/>
        </w:rPr>
        <w:t>commissaris</w:t>
      </w:r>
      <w:r w:rsidR="00E973B9" w:rsidRPr="00373C2B">
        <w:rPr>
          <w:i/>
          <w:szCs w:val="22"/>
          <w:lang w:val="nl"/>
        </w:rPr>
        <w:t>” of “erkend revisor”, naar gelang]</w:t>
      </w:r>
      <w:r w:rsidRPr="00373C2B">
        <w:rPr>
          <w:i/>
          <w:szCs w:val="22"/>
          <w:lang w:val="nl"/>
        </w:rPr>
        <w:t xml:space="preserve"> </w:t>
      </w:r>
      <w:r w:rsidRPr="00826442">
        <w:rPr>
          <w:szCs w:val="22"/>
          <w:lang w:val="nl"/>
        </w:rPr>
        <w:t xml:space="preserve">van de vaste leden opgedragen het bedrag te certificeren dat er voor de </w:t>
      </w:r>
      <w:r w:rsidR="00E973B9">
        <w:rPr>
          <w:szCs w:val="22"/>
          <w:lang w:val="nl"/>
        </w:rPr>
        <w:t>B</w:t>
      </w:r>
      <w:r w:rsidRPr="00826442">
        <w:rPr>
          <w:szCs w:val="22"/>
          <w:lang w:val="nl"/>
        </w:rPr>
        <w:t>elgische risico’s tijdens het vorig boekjaar geind werd  aan premies en bijkomende kosten, acquisitiekosten en commissilonen niet meegerekend, voor de waarborgen brand en aanverwante gevaren plus elektriciteit van de eenvoudige risico’s bedoeld in artikel 121,  § 2 van de wet van 4 april 2014 betreffende de verzekeringen (het incasso).</w:t>
      </w:r>
      <w:r w:rsidRPr="00826442">
        <w:rPr>
          <w:szCs w:val="22"/>
          <w:lang w:val="nl-BE"/>
        </w:rPr>
        <w:t xml:space="preserve"> </w:t>
      </w:r>
    </w:p>
    <w:p w14:paraId="15F1459D" w14:textId="110FCBB2" w:rsidR="00A370E9" w:rsidRPr="00826442" w:rsidRDefault="00A370E9" w:rsidP="00A370E9">
      <w:pPr>
        <w:tabs>
          <w:tab w:val="left" w:pos="-720"/>
        </w:tabs>
        <w:spacing w:after="260" w:line="240" w:lineRule="auto"/>
        <w:jc w:val="both"/>
        <w:rPr>
          <w:szCs w:val="22"/>
          <w:lang w:val="nl"/>
        </w:rPr>
      </w:pPr>
      <w:r w:rsidRPr="00826442">
        <w:rPr>
          <w:szCs w:val="22"/>
          <w:lang w:val="nl"/>
        </w:rPr>
        <w:t xml:space="preserve">Het opstellen van de in het aangifteformulier te verstrekken gegevens betreffende het incasso overeenkomstig het compensatiereglement valt onder de verantwoordelijkheid van </w:t>
      </w:r>
      <w:r w:rsidRPr="00826442">
        <w:rPr>
          <w:i/>
          <w:szCs w:val="22"/>
          <w:lang w:val="nl"/>
        </w:rPr>
        <w:t>(“de effectieve leiding” of “het directiecomité”, naar gelang)</w:t>
      </w:r>
      <w:r w:rsidRPr="00826442">
        <w:rPr>
          <w:szCs w:val="22"/>
          <w:lang w:val="nl"/>
        </w:rPr>
        <w:t xml:space="preserve"> onder het toezicht van het bestuursorgaan van </w:t>
      </w:r>
      <w:r w:rsidRPr="00826442">
        <w:rPr>
          <w:i/>
          <w:szCs w:val="22"/>
          <w:lang w:val="nl"/>
        </w:rPr>
        <w:t xml:space="preserve">(identificatie van de onderneming) </w:t>
      </w:r>
      <w:r w:rsidRPr="00826442">
        <w:rPr>
          <w:szCs w:val="22"/>
          <w:lang w:val="nl"/>
        </w:rPr>
        <w:t>(</w:t>
      </w:r>
      <w:r w:rsidR="00E973B9">
        <w:rPr>
          <w:szCs w:val="22"/>
          <w:lang w:val="nl"/>
        </w:rPr>
        <w:t>hierna “</w:t>
      </w:r>
      <w:r w:rsidRPr="00826442">
        <w:rPr>
          <w:szCs w:val="22"/>
          <w:lang w:val="nl"/>
        </w:rPr>
        <w:t>de Instelling</w:t>
      </w:r>
      <w:r w:rsidR="00E973B9">
        <w:rPr>
          <w:szCs w:val="22"/>
          <w:lang w:val="nl"/>
        </w:rPr>
        <w:t>”</w:t>
      </w:r>
      <w:r w:rsidRPr="00826442">
        <w:rPr>
          <w:szCs w:val="22"/>
          <w:lang w:val="nl"/>
        </w:rPr>
        <w:t xml:space="preserve">). </w:t>
      </w:r>
    </w:p>
    <w:p w14:paraId="64085E77" w14:textId="27136E95" w:rsidR="00A370E9" w:rsidRPr="00826442" w:rsidRDefault="00A370E9" w:rsidP="00A370E9">
      <w:pPr>
        <w:tabs>
          <w:tab w:val="left" w:pos="-720"/>
        </w:tabs>
        <w:spacing w:after="260" w:line="240" w:lineRule="auto"/>
        <w:jc w:val="both"/>
        <w:rPr>
          <w:szCs w:val="22"/>
          <w:lang w:val="nl"/>
        </w:rPr>
      </w:pPr>
      <w:r w:rsidRPr="00826442">
        <w:rPr>
          <w:szCs w:val="22"/>
          <w:lang w:val="nl"/>
        </w:rPr>
        <w:t xml:space="preserve">Het is onze verantwoordelijkheid om de door de Instelling in het aangifteformulier verstrekte gegevens betreffende het </w:t>
      </w:r>
      <w:r w:rsidR="00E973B9">
        <w:rPr>
          <w:szCs w:val="22"/>
          <w:lang w:val="nl"/>
        </w:rPr>
        <w:t>B</w:t>
      </w:r>
      <w:r w:rsidRPr="00826442">
        <w:rPr>
          <w:szCs w:val="22"/>
          <w:lang w:val="nl"/>
        </w:rPr>
        <w:t xml:space="preserve">elgische risico’s incasso te certificeren </w:t>
      </w:r>
      <w:r w:rsidRPr="00826442">
        <w:rPr>
          <w:szCs w:val="22"/>
          <w:lang w:val="nl-NL" w:eastAsia="nl-NL"/>
        </w:rPr>
        <w:t>op basis van de door ons uitgevoerde werkzaamheden.</w:t>
      </w:r>
      <w:r w:rsidRPr="00826442">
        <w:rPr>
          <w:szCs w:val="22"/>
          <w:lang w:val="nl"/>
        </w:rPr>
        <w:t xml:space="preserve"> </w:t>
      </w:r>
    </w:p>
    <w:p w14:paraId="301CF18B" w14:textId="2F86167B" w:rsidR="00A370E9" w:rsidRPr="00826442" w:rsidRDefault="00A370E9" w:rsidP="00A370E9">
      <w:pPr>
        <w:tabs>
          <w:tab w:val="left" w:pos="-720"/>
        </w:tabs>
        <w:spacing w:after="260" w:line="240" w:lineRule="auto"/>
        <w:jc w:val="both"/>
        <w:rPr>
          <w:szCs w:val="22"/>
          <w:lang w:val="nl"/>
        </w:rPr>
      </w:pPr>
      <w:r w:rsidRPr="00826442">
        <w:rPr>
          <w:szCs w:val="22"/>
          <w:lang w:val="nl-BE"/>
        </w:rPr>
        <w:t xml:space="preserve">Een kopie van het door </w:t>
      </w:r>
      <w:r w:rsidRPr="00826442">
        <w:rPr>
          <w:i/>
          <w:szCs w:val="22"/>
          <w:lang w:val="nl-BE"/>
        </w:rPr>
        <w:t>(“de effectieve leiding” of “het directiecomité”, naar gelang)</w:t>
      </w:r>
      <w:r w:rsidRPr="00826442">
        <w:rPr>
          <w:szCs w:val="22"/>
          <w:lang w:val="nl-BE"/>
        </w:rPr>
        <w:t xml:space="preserve"> opgestelde aangifteformulier betreffende het </w:t>
      </w:r>
      <w:r w:rsidR="00E973B9">
        <w:rPr>
          <w:szCs w:val="22"/>
          <w:lang w:val="nl-BE"/>
        </w:rPr>
        <w:t>B</w:t>
      </w:r>
      <w:r w:rsidRPr="00826442">
        <w:rPr>
          <w:szCs w:val="22"/>
          <w:lang w:val="nl-BE"/>
        </w:rPr>
        <w:t>elgische risico’s incasso werd bijgevoegd</w:t>
      </w:r>
      <w:r w:rsidR="00E973B9">
        <w:rPr>
          <w:szCs w:val="22"/>
          <w:lang w:val="nl-BE"/>
        </w:rPr>
        <w:t xml:space="preserve"> aan dit verslag</w:t>
      </w:r>
      <w:r w:rsidRPr="00826442">
        <w:rPr>
          <w:szCs w:val="22"/>
          <w:lang w:val="nl-BE"/>
        </w:rPr>
        <w:t>.</w:t>
      </w:r>
    </w:p>
    <w:p w14:paraId="68B95075" w14:textId="77777777" w:rsidR="00A370E9" w:rsidRPr="00826442" w:rsidRDefault="00A370E9" w:rsidP="00A370E9">
      <w:pPr>
        <w:ind w:right="-79"/>
        <w:jc w:val="both"/>
        <w:rPr>
          <w:b/>
          <w:szCs w:val="22"/>
          <w:lang w:val="nl-BE"/>
        </w:rPr>
      </w:pPr>
      <w:r w:rsidRPr="00826442">
        <w:rPr>
          <w:b/>
          <w:szCs w:val="22"/>
          <w:lang w:val="nl-BE"/>
        </w:rPr>
        <w:t>Uitgevoerde werkzaamheden</w:t>
      </w:r>
    </w:p>
    <w:p w14:paraId="28508201" w14:textId="77777777" w:rsidR="00A370E9" w:rsidRPr="00826442" w:rsidRDefault="00A370E9" w:rsidP="00A370E9">
      <w:pPr>
        <w:ind w:right="-79"/>
        <w:jc w:val="both"/>
        <w:rPr>
          <w:b/>
          <w:szCs w:val="22"/>
          <w:lang w:val="nl-BE"/>
        </w:rPr>
      </w:pPr>
    </w:p>
    <w:p w14:paraId="3398309D" w14:textId="5ACEEEFB" w:rsidR="00A370E9" w:rsidRPr="00826442" w:rsidRDefault="00E973B9" w:rsidP="00A370E9">
      <w:pPr>
        <w:ind w:right="-79"/>
        <w:jc w:val="both"/>
        <w:rPr>
          <w:i/>
          <w:szCs w:val="22"/>
          <w:lang w:val="nl-BE"/>
        </w:rPr>
      </w:pPr>
      <w:r>
        <w:rPr>
          <w:i/>
          <w:szCs w:val="22"/>
          <w:lang w:val="nl-BE"/>
        </w:rPr>
        <w:t>[</w:t>
      </w:r>
      <w:r w:rsidR="00A370E9" w:rsidRPr="00826442">
        <w:rPr>
          <w:i/>
          <w:szCs w:val="22"/>
          <w:lang w:val="nl-BE"/>
        </w:rPr>
        <w:t xml:space="preserve">Bij niet-toepassing van ISAE 3000 </w:t>
      </w:r>
      <w:r w:rsidR="00A370E9" w:rsidRPr="00826442">
        <w:rPr>
          <w:rStyle w:val="Voetnootmarkering"/>
          <w:i/>
          <w:szCs w:val="22"/>
          <w:lang w:val="nl-BE"/>
        </w:rPr>
        <w:footnoteReference w:id="5"/>
      </w:r>
    </w:p>
    <w:p w14:paraId="708DBF1D" w14:textId="77777777" w:rsidR="00A370E9" w:rsidRPr="00826442" w:rsidRDefault="00A370E9" w:rsidP="00A370E9">
      <w:pPr>
        <w:ind w:right="-79"/>
        <w:jc w:val="both"/>
        <w:rPr>
          <w:b/>
          <w:szCs w:val="22"/>
          <w:lang w:val="nl-BE"/>
        </w:rPr>
      </w:pPr>
    </w:p>
    <w:p w14:paraId="08E9B1B3" w14:textId="661C1935" w:rsidR="00A370E9" w:rsidRPr="00826442" w:rsidRDefault="00A370E9" w:rsidP="00A370E9">
      <w:pPr>
        <w:autoSpaceDE w:val="0"/>
        <w:autoSpaceDN w:val="0"/>
        <w:adjustRightInd w:val="0"/>
        <w:spacing w:line="240" w:lineRule="auto"/>
        <w:ind w:right="-79"/>
        <w:jc w:val="both"/>
        <w:rPr>
          <w:i/>
          <w:iCs/>
          <w:szCs w:val="22"/>
          <w:lang w:val="nl-NL" w:eastAsia="nl-NL"/>
        </w:rPr>
      </w:pPr>
      <w:r w:rsidRPr="00826442">
        <w:rPr>
          <w:i/>
          <w:szCs w:val="22"/>
          <w:lang w:val="nl-BE"/>
        </w:rPr>
        <w:t>Wij hebben onze werkzaamheden zodanig gepland en uitgevoerd, dat een beperkte mate van zekerheid wordt verkregen dat de in het aangifteformulier verstrekte gegevens betreffende het incasso geen afwijkingen van materieel belang bevatten.</w:t>
      </w:r>
      <w:r w:rsidR="00E973B9">
        <w:rPr>
          <w:i/>
          <w:szCs w:val="22"/>
          <w:lang w:val="nl-BE"/>
        </w:rPr>
        <w:t>]</w:t>
      </w:r>
      <w:r w:rsidRPr="00826442">
        <w:rPr>
          <w:i/>
          <w:iCs/>
          <w:szCs w:val="22"/>
          <w:lang w:val="nl-NL" w:eastAsia="nl-NL"/>
        </w:rPr>
        <w:t xml:space="preserve"> </w:t>
      </w:r>
    </w:p>
    <w:p w14:paraId="0852E4BE" w14:textId="77777777" w:rsidR="00A370E9" w:rsidRPr="00826442" w:rsidRDefault="00A370E9" w:rsidP="00A370E9">
      <w:pPr>
        <w:ind w:right="-79"/>
        <w:jc w:val="both"/>
        <w:rPr>
          <w:i/>
          <w:szCs w:val="22"/>
          <w:lang w:val="nl-BE"/>
        </w:rPr>
      </w:pPr>
    </w:p>
    <w:p w14:paraId="5C644222" w14:textId="77777777" w:rsidR="00A370E9" w:rsidRPr="00826442" w:rsidRDefault="00A370E9">
      <w:pPr>
        <w:spacing w:line="240" w:lineRule="auto"/>
        <w:rPr>
          <w:i/>
          <w:szCs w:val="22"/>
          <w:lang w:val="nl-BE"/>
        </w:rPr>
      </w:pPr>
      <w:r w:rsidRPr="00826442">
        <w:rPr>
          <w:i/>
          <w:szCs w:val="22"/>
          <w:lang w:val="nl-BE"/>
        </w:rPr>
        <w:br w:type="page"/>
      </w:r>
    </w:p>
    <w:p w14:paraId="6F1DEFCA" w14:textId="72895737" w:rsidR="00A370E9" w:rsidRPr="00826442" w:rsidRDefault="0092354F" w:rsidP="00A370E9">
      <w:pPr>
        <w:ind w:right="-79"/>
        <w:jc w:val="both"/>
        <w:rPr>
          <w:i/>
          <w:szCs w:val="22"/>
          <w:lang w:val="nl-BE"/>
        </w:rPr>
      </w:pPr>
      <w:r>
        <w:rPr>
          <w:i/>
          <w:szCs w:val="22"/>
          <w:lang w:val="nl-BE"/>
        </w:rPr>
        <w:lastRenderedPageBreak/>
        <w:t>[</w:t>
      </w:r>
      <w:r w:rsidR="00A370E9" w:rsidRPr="00826442">
        <w:rPr>
          <w:i/>
          <w:szCs w:val="22"/>
          <w:lang w:val="nl-BE"/>
        </w:rPr>
        <w:t xml:space="preserve">Bij toepassing van ISAE 3000 </w:t>
      </w:r>
    </w:p>
    <w:p w14:paraId="6A84FD02" w14:textId="77777777" w:rsidR="00A370E9" w:rsidRPr="00826442" w:rsidRDefault="00A370E9" w:rsidP="00A370E9">
      <w:pPr>
        <w:ind w:right="-79"/>
        <w:jc w:val="both"/>
        <w:rPr>
          <w:i/>
          <w:szCs w:val="22"/>
          <w:lang w:val="nl-BE"/>
        </w:rPr>
      </w:pPr>
    </w:p>
    <w:p w14:paraId="0AEB33D6" w14:textId="773905BF" w:rsidR="00A370E9" w:rsidRPr="00826442" w:rsidRDefault="00A370E9" w:rsidP="00A370E9">
      <w:pPr>
        <w:autoSpaceDE w:val="0"/>
        <w:autoSpaceDN w:val="0"/>
        <w:adjustRightInd w:val="0"/>
        <w:spacing w:line="240" w:lineRule="auto"/>
        <w:ind w:right="-79"/>
        <w:jc w:val="both"/>
        <w:rPr>
          <w:i/>
          <w:iCs/>
          <w:szCs w:val="22"/>
          <w:lang w:val="nl-NL" w:eastAsia="nl-NL"/>
        </w:rPr>
      </w:pPr>
      <w:r w:rsidRPr="00826442">
        <w:rPr>
          <w:i/>
          <w:szCs w:val="22"/>
          <w:lang w:val="nl-BE"/>
        </w:rPr>
        <w:t xml:space="preserve">Wij hebben onze werkzaamheden verricht in overeenstemming met International Standard on Assurance </w:t>
      </w:r>
      <w:proofErr w:type="spellStart"/>
      <w:r w:rsidRPr="00826442">
        <w:rPr>
          <w:i/>
          <w:szCs w:val="22"/>
          <w:lang w:val="nl-BE"/>
        </w:rPr>
        <w:t>Engagements</w:t>
      </w:r>
      <w:proofErr w:type="spellEnd"/>
      <w:r w:rsidRPr="00826442">
        <w:rPr>
          <w:i/>
          <w:szCs w:val="22"/>
          <w:lang w:val="nl-BE"/>
        </w:rPr>
        <w:t xml:space="preserve"> 3000 “Assurance </w:t>
      </w:r>
      <w:proofErr w:type="spellStart"/>
      <w:r w:rsidRPr="00826442">
        <w:rPr>
          <w:i/>
          <w:szCs w:val="22"/>
          <w:lang w:val="nl-BE"/>
        </w:rPr>
        <w:t>engagements</w:t>
      </w:r>
      <w:proofErr w:type="spellEnd"/>
      <w:r w:rsidRPr="00826442">
        <w:rPr>
          <w:i/>
          <w:szCs w:val="22"/>
          <w:lang w:val="nl-BE"/>
        </w:rPr>
        <w:t xml:space="preserve"> </w:t>
      </w:r>
      <w:proofErr w:type="spellStart"/>
      <w:r w:rsidRPr="00826442">
        <w:rPr>
          <w:i/>
          <w:szCs w:val="22"/>
          <w:lang w:val="nl-BE"/>
        </w:rPr>
        <w:t>other</w:t>
      </w:r>
      <w:proofErr w:type="spellEnd"/>
      <w:r w:rsidRPr="00826442">
        <w:rPr>
          <w:i/>
          <w:szCs w:val="22"/>
          <w:lang w:val="nl-BE"/>
        </w:rPr>
        <w:t xml:space="preserve"> </w:t>
      </w:r>
      <w:proofErr w:type="spellStart"/>
      <w:r w:rsidRPr="00826442">
        <w:rPr>
          <w:i/>
          <w:szCs w:val="22"/>
          <w:lang w:val="nl-BE"/>
        </w:rPr>
        <w:t>than</w:t>
      </w:r>
      <w:proofErr w:type="spellEnd"/>
      <w:r w:rsidRPr="00826442">
        <w:rPr>
          <w:i/>
          <w:szCs w:val="22"/>
          <w:lang w:val="nl-BE"/>
        </w:rPr>
        <w:t xml:space="preserve"> audits or reviews of </w:t>
      </w:r>
      <w:proofErr w:type="spellStart"/>
      <w:r w:rsidRPr="00826442">
        <w:rPr>
          <w:i/>
          <w:szCs w:val="22"/>
          <w:lang w:val="nl-BE"/>
        </w:rPr>
        <w:t>historical</w:t>
      </w:r>
      <w:proofErr w:type="spellEnd"/>
      <w:r w:rsidRPr="00826442">
        <w:rPr>
          <w:i/>
          <w:szCs w:val="22"/>
          <w:lang w:val="nl-BE"/>
        </w:rPr>
        <w:t xml:space="preserve"> financial information”. Dienovereenkomstig dienen wij onze werkzaamheden zodanig te plannen en uit te voeren, dat een beperkte mate van zekerheid wordt verkregen dat de in het aangifteformulier verstrekte gegevens betreffende het incasso geen afwijkingen van materieel belang </w:t>
      </w:r>
      <w:proofErr w:type="spellStart"/>
      <w:r w:rsidRPr="00826442">
        <w:rPr>
          <w:i/>
          <w:szCs w:val="22"/>
          <w:lang w:val="nl-BE"/>
        </w:rPr>
        <w:t>beva</w:t>
      </w:r>
      <w:r w:rsidRPr="00826442">
        <w:rPr>
          <w:i/>
          <w:iCs/>
          <w:szCs w:val="22"/>
          <w:lang w:val="nl-NL" w:eastAsia="nl-NL"/>
        </w:rPr>
        <w:t>tten</w:t>
      </w:r>
      <w:proofErr w:type="spellEnd"/>
      <w:r w:rsidRPr="00826442">
        <w:rPr>
          <w:i/>
          <w:iCs/>
          <w:szCs w:val="22"/>
          <w:lang w:val="nl-NL" w:eastAsia="nl-NL"/>
        </w:rPr>
        <w:t>.</w:t>
      </w:r>
      <w:r w:rsidRPr="00826442">
        <w:rPr>
          <w:szCs w:val="22"/>
          <w:lang w:val="nl-BE"/>
        </w:rPr>
        <w:t xml:space="preserve"> </w:t>
      </w:r>
      <w:r w:rsidR="00A65364" w:rsidRPr="00A65364">
        <w:rPr>
          <w:i/>
          <w:iCs/>
          <w:szCs w:val="22"/>
          <w:lang w:val="nl-NL" w:eastAsia="nl-NL"/>
        </w:rPr>
        <w:t xml:space="preserve"> </w:t>
      </w:r>
      <w:r w:rsidR="00A65364">
        <w:rPr>
          <w:i/>
          <w:iCs/>
          <w:szCs w:val="22"/>
          <w:lang w:val="nl-NL" w:eastAsia="nl-NL"/>
        </w:rPr>
        <w:t>Omdat het niveau van zekerheid verkregen bij een opdracht met een beperkte zekerheid lager ligt dan bij een opdracht met een redelijke mate van zekerheid, variëren de werkzaamheden die de [“commissaris” of “erkend revisor”, naar gelang] uitvoert bij een opdracht met beperkte mate van zekerheid in aard en timing, en zijn geringer van omvang dan die bij een opdracht met een redelijke mate van zekerheid.</w:t>
      </w:r>
    </w:p>
    <w:p w14:paraId="7C3040C0" w14:textId="77777777" w:rsidR="00A370E9" w:rsidRPr="00826442" w:rsidRDefault="00A370E9" w:rsidP="00A370E9">
      <w:pPr>
        <w:autoSpaceDE w:val="0"/>
        <w:autoSpaceDN w:val="0"/>
        <w:adjustRightInd w:val="0"/>
        <w:spacing w:line="240" w:lineRule="auto"/>
        <w:ind w:right="-79"/>
        <w:jc w:val="both"/>
        <w:rPr>
          <w:iCs/>
          <w:szCs w:val="22"/>
          <w:lang w:val="nl-NL" w:eastAsia="nl-NL"/>
        </w:rPr>
      </w:pPr>
    </w:p>
    <w:p w14:paraId="623105CD" w14:textId="44D066AD" w:rsidR="00A370E9" w:rsidRPr="00826442" w:rsidRDefault="00A370E9" w:rsidP="00A370E9">
      <w:pPr>
        <w:autoSpaceDE w:val="0"/>
        <w:autoSpaceDN w:val="0"/>
        <w:adjustRightInd w:val="0"/>
        <w:spacing w:line="240" w:lineRule="auto"/>
        <w:ind w:right="-79"/>
        <w:jc w:val="both"/>
        <w:rPr>
          <w:rFonts w:eastAsia="ScalaSans-Regular"/>
          <w:szCs w:val="22"/>
          <w:lang w:val="nl-NL" w:eastAsia="nl-NL"/>
        </w:rPr>
      </w:pPr>
      <w:r w:rsidRPr="00826442">
        <w:rPr>
          <w:rFonts w:eastAsia="ScalaSans-Regular"/>
          <w:szCs w:val="22"/>
          <w:lang w:val="nl-NL" w:eastAsia="nl-NL"/>
        </w:rPr>
        <w:t xml:space="preserve">Op basis daarvan hebben wij de door ons in de gegeven omstandigheden noodzakelijk geachte werkzaamheden verricht om een conclusie te kunnen formuleren. </w:t>
      </w:r>
      <w:r w:rsidR="00A65364">
        <w:rPr>
          <w:rFonts w:eastAsia="ScalaSans-Regular"/>
          <w:szCs w:val="22"/>
          <w:lang w:val="nl-NL" w:eastAsia="nl-NL"/>
        </w:rPr>
        <w:t xml:space="preserve">In het kader van dit opdracht met een beperkte zekerheid leggen wij meer nadruk op het verzoeken om inlichtingen bij het personeel van de instelling en op de cijferanalyses, en leggen wij minder nadruk op het toetsen van interne beheersingsmaatregelen en het verkrijgen van </w:t>
      </w:r>
      <w:proofErr w:type="spellStart"/>
      <w:r w:rsidR="00A65364">
        <w:rPr>
          <w:rFonts w:eastAsia="ScalaSans-Regular"/>
          <w:szCs w:val="22"/>
          <w:lang w:val="nl-NL" w:eastAsia="nl-NL"/>
        </w:rPr>
        <w:t>assurance</w:t>
      </w:r>
      <w:proofErr w:type="spellEnd"/>
      <w:r w:rsidR="00A65364">
        <w:rPr>
          <w:rFonts w:eastAsia="ScalaSans-Regular"/>
          <w:szCs w:val="22"/>
          <w:lang w:val="nl-NL" w:eastAsia="nl-NL"/>
        </w:rPr>
        <w:t xml:space="preserve">-informatie uit externe bronnen dan bij een opdracht met een redelijke mate van zekerheid. </w:t>
      </w:r>
      <w:r w:rsidRPr="00826442">
        <w:rPr>
          <w:rFonts w:eastAsia="ScalaSans-Regular"/>
          <w:szCs w:val="22"/>
          <w:lang w:val="nl-NL" w:eastAsia="nl-NL"/>
        </w:rPr>
        <w:t xml:space="preserve">Onze belangrijkste werkzaamheden bestonden uit: </w:t>
      </w:r>
      <w:r w:rsidRPr="00826442">
        <w:rPr>
          <w:rStyle w:val="Voetnootmarkering"/>
          <w:rFonts w:eastAsia="ScalaSans-Regular"/>
          <w:szCs w:val="22"/>
          <w:lang w:val="nl-NL" w:eastAsia="nl-NL"/>
        </w:rPr>
        <w:footnoteReference w:id="6"/>
      </w:r>
    </w:p>
    <w:p w14:paraId="0DB873A6" w14:textId="77777777" w:rsidR="00A370E9" w:rsidRPr="00826442" w:rsidRDefault="00A370E9" w:rsidP="00A370E9">
      <w:pPr>
        <w:autoSpaceDE w:val="0"/>
        <w:autoSpaceDN w:val="0"/>
        <w:adjustRightInd w:val="0"/>
        <w:spacing w:line="240" w:lineRule="auto"/>
        <w:ind w:right="-79"/>
        <w:jc w:val="both"/>
        <w:rPr>
          <w:rFonts w:eastAsia="ScalaSans-Regular"/>
          <w:szCs w:val="22"/>
          <w:lang w:val="nl-NL" w:eastAsia="nl-NL"/>
        </w:rPr>
      </w:pPr>
    </w:p>
    <w:p w14:paraId="7839698A" w14:textId="77777777" w:rsidR="00A370E9" w:rsidRPr="00826442" w:rsidRDefault="00A370E9" w:rsidP="00A370E9">
      <w:pPr>
        <w:autoSpaceDE w:val="0"/>
        <w:autoSpaceDN w:val="0"/>
        <w:adjustRightInd w:val="0"/>
        <w:spacing w:line="240" w:lineRule="auto"/>
        <w:ind w:right="-79"/>
        <w:jc w:val="both"/>
        <w:rPr>
          <w:rFonts w:eastAsia="ScalaSans-Regular"/>
          <w:szCs w:val="22"/>
          <w:lang w:val="nl-NL" w:eastAsia="nl-NL"/>
        </w:rPr>
      </w:pPr>
      <w:r w:rsidRPr="00826442">
        <w:rPr>
          <w:rFonts w:eastAsia="ScalaSans-Regular"/>
          <w:szCs w:val="22"/>
          <w:lang w:val="nl-NL" w:eastAsia="nl-NL"/>
        </w:rPr>
        <w:t xml:space="preserve">- </w:t>
      </w:r>
    </w:p>
    <w:p w14:paraId="4D92C2DA" w14:textId="77777777" w:rsidR="00A370E9" w:rsidRPr="00826442" w:rsidRDefault="00A370E9" w:rsidP="00A370E9">
      <w:pPr>
        <w:autoSpaceDE w:val="0"/>
        <w:autoSpaceDN w:val="0"/>
        <w:adjustRightInd w:val="0"/>
        <w:spacing w:line="240" w:lineRule="auto"/>
        <w:ind w:right="-79"/>
        <w:jc w:val="both"/>
        <w:rPr>
          <w:rFonts w:eastAsia="ScalaSans-Regular"/>
          <w:szCs w:val="22"/>
          <w:lang w:val="nl-NL" w:eastAsia="nl-NL"/>
        </w:rPr>
      </w:pPr>
      <w:r w:rsidRPr="00826442">
        <w:rPr>
          <w:rFonts w:eastAsia="ScalaSans-Regular"/>
          <w:szCs w:val="22"/>
          <w:lang w:val="nl-NL" w:eastAsia="nl-NL"/>
        </w:rPr>
        <w:t>-</w:t>
      </w:r>
    </w:p>
    <w:p w14:paraId="1249F872" w14:textId="77777777" w:rsidR="00A370E9" w:rsidRPr="00826442" w:rsidRDefault="00A370E9" w:rsidP="00A370E9">
      <w:pPr>
        <w:autoSpaceDE w:val="0"/>
        <w:autoSpaceDN w:val="0"/>
        <w:adjustRightInd w:val="0"/>
        <w:spacing w:line="240" w:lineRule="auto"/>
        <w:ind w:right="-79"/>
        <w:jc w:val="both"/>
        <w:rPr>
          <w:iCs/>
          <w:szCs w:val="22"/>
          <w:lang w:val="nl-NL" w:eastAsia="nl-NL"/>
        </w:rPr>
      </w:pPr>
    </w:p>
    <w:p w14:paraId="3ACCD953" w14:textId="619E5670" w:rsidR="00A370E9" w:rsidRPr="00826442" w:rsidRDefault="00A370E9" w:rsidP="00A370E9">
      <w:pPr>
        <w:autoSpaceDE w:val="0"/>
        <w:autoSpaceDN w:val="0"/>
        <w:adjustRightInd w:val="0"/>
        <w:spacing w:line="240" w:lineRule="auto"/>
        <w:ind w:right="-79"/>
        <w:jc w:val="both"/>
        <w:rPr>
          <w:iCs/>
          <w:szCs w:val="22"/>
          <w:lang w:val="nl-NL" w:eastAsia="nl-NL"/>
        </w:rPr>
      </w:pPr>
      <w:r w:rsidRPr="00826442">
        <w:rPr>
          <w:iCs/>
          <w:szCs w:val="22"/>
          <w:lang w:val="nl-NL" w:eastAsia="nl-NL"/>
        </w:rPr>
        <w:t xml:space="preserve">Wij zijn van mening dat deze werkzaamheden een redelijke basis vormen voor </w:t>
      </w:r>
      <w:r w:rsidR="0092354F">
        <w:rPr>
          <w:iCs/>
          <w:szCs w:val="22"/>
          <w:lang w:val="nl-NL" w:eastAsia="nl-NL"/>
        </w:rPr>
        <w:t>het uitdrukken van onze conclusie</w:t>
      </w:r>
      <w:r w:rsidRPr="00826442">
        <w:rPr>
          <w:iCs/>
          <w:szCs w:val="22"/>
          <w:lang w:val="nl-NL" w:eastAsia="nl-NL"/>
        </w:rPr>
        <w:t xml:space="preserve">. </w:t>
      </w:r>
    </w:p>
    <w:p w14:paraId="5FBA098F" w14:textId="77777777" w:rsidR="00A370E9" w:rsidRPr="00826442" w:rsidRDefault="00A370E9" w:rsidP="00A370E9">
      <w:pPr>
        <w:autoSpaceDE w:val="0"/>
        <w:autoSpaceDN w:val="0"/>
        <w:adjustRightInd w:val="0"/>
        <w:spacing w:line="240" w:lineRule="auto"/>
        <w:ind w:right="-79"/>
        <w:jc w:val="both"/>
        <w:rPr>
          <w:iCs/>
          <w:szCs w:val="22"/>
          <w:lang w:val="nl-NL" w:eastAsia="nl-NL"/>
        </w:rPr>
      </w:pPr>
    </w:p>
    <w:p w14:paraId="7F0DACEE" w14:textId="77777777" w:rsidR="00A370E9" w:rsidRPr="00826442" w:rsidRDefault="00A370E9" w:rsidP="00A370E9">
      <w:pPr>
        <w:autoSpaceDE w:val="0"/>
        <w:autoSpaceDN w:val="0"/>
        <w:adjustRightInd w:val="0"/>
        <w:spacing w:line="240" w:lineRule="auto"/>
        <w:ind w:right="-79"/>
        <w:jc w:val="both"/>
        <w:rPr>
          <w:i/>
          <w:iCs/>
          <w:szCs w:val="22"/>
          <w:lang w:val="nl-NL" w:eastAsia="nl-NL"/>
        </w:rPr>
      </w:pPr>
      <w:r w:rsidRPr="00826442">
        <w:rPr>
          <w:iCs/>
          <w:szCs w:val="22"/>
          <w:lang w:val="nl-NL" w:eastAsia="nl-NL"/>
        </w:rPr>
        <w:t>Wij hebben alle deontologische vereisten die relevant zijn voor de controle van die certificatieopdracht in België nageleefd, met inbegrip van deze met betrekking tot de onafhankelijkheid.</w:t>
      </w:r>
      <w:r w:rsidRPr="00826442">
        <w:rPr>
          <w:szCs w:val="22"/>
          <w:lang w:val="nl-BE"/>
        </w:rPr>
        <w:t xml:space="preserve"> </w:t>
      </w:r>
      <w:r w:rsidRPr="00826442">
        <w:rPr>
          <w:iCs/>
          <w:szCs w:val="22"/>
          <w:lang w:val="nl-NL" w:eastAsia="nl-NL"/>
        </w:rPr>
        <w:t>Ons kabinet past de ISQC 1-standaard toe.</w:t>
      </w:r>
    </w:p>
    <w:p w14:paraId="4AB01B93" w14:textId="77777777" w:rsidR="00A370E9" w:rsidRPr="00826442" w:rsidRDefault="00A370E9" w:rsidP="00A370E9">
      <w:pPr>
        <w:ind w:right="-79"/>
        <w:jc w:val="both"/>
        <w:rPr>
          <w:b/>
          <w:szCs w:val="22"/>
          <w:lang w:val="nl-BE"/>
        </w:rPr>
      </w:pPr>
    </w:p>
    <w:p w14:paraId="611EACA5" w14:textId="6E8BD5C1" w:rsidR="00A370E9" w:rsidRPr="00826442" w:rsidRDefault="00A370E9" w:rsidP="00373C2B">
      <w:pPr>
        <w:spacing w:line="240" w:lineRule="auto"/>
        <w:rPr>
          <w:szCs w:val="22"/>
          <w:lang w:val="nl-BE"/>
        </w:rPr>
      </w:pPr>
      <w:r w:rsidRPr="00826442">
        <w:rPr>
          <w:b/>
          <w:szCs w:val="22"/>
          <w:lang w:val="nl-BE"/>
        </w:rPr>
        <w:t xml:space="preserve">Conclusie </w:t>
      </w:r>
      <w:r w:rsidRPr="00826442">
        <w:rPr>
          <w:rStyle w:val="Voetnootmarkering"/>
          <w:b/>
          <w:szCs w:val="22"/>
          <w:lang w:val="nl-BE"/>
        </w:rPr>
        <w:footnoteReference w:id="7"/>
      </w:r>
    </w:p>
    <w:p w14:paraId="70D21266" w14:textId="77777777" w:rsidR="00A370E9" w:rsidRPr="00826442" w:rsidRDefault="00A370E9" w:rsidP="00A370E9">
      <w:pPr>
        <w:ind w:right="-79"/>
        <w:jc w:val="both"/>
        <w:rPr>
          <w:b/>
          <w:szCs w:val="22"/>
          <w:lang w:val="nl-BE"/>
        </w:rPr>
      </w:pPr>
    </w:p>
    <w:p w14:paraId="4618D8CD" w14:textId="120AD256" w:rsidR="00A370E9" w:rsidRPr="00826442" w:rsidRDefault="00A370E9" w:rsidP="00A370E9">
      <w:pPr>
        <w:spacing w:line="240" w:lineRule="auto"/>
        <w:ind w:right="-79"/>
        <w:jc w:val="both"/>
        <w:rPr>
          <w:szCs w:val="22"/>
          <w:lang w:val="nl-NL" w:eastAsia="nl-NL"/>
        </w:rPr>
      </w:pPr>
      <w:r w:rsidRPr="00826442">
        <w:rPr>
          <w:szCs w:val="22"/>
          <w:lang w:val="nl-NL" w:eastAsia="nl-NL"/>
        </w:rPr>
        <w:lastRenderedPageBreak/>
        <w:t>Op basis van de uitgevoerde werkzaamheden, zoals in dit verslag beschreven</w:t>
      </w:r>
      <w:r w:rsidRPr="00826442">
        <w:rPr>
          <w:szCs w:val="22"/>
          <w:lang w:val="nl-BE"/>
        </w:rPr>
        <w:t xml:space="preserve"> </w:t>
      </w:r>
      <w:r w:rsidRPr="00826442">
        <w:rPr>
          <w:szCs w:val="22"/>
          <w:lang w:val="nl-NL" w:eastAsia="nl-NL"/>
        </w:rPr>
        <w:t xml:space="preserve">en de relevante </w:t>
      </w:r>
      <w:proofErr w:type="spellStart"/>
      <w:r w:rsidRPr="00826442">
        <w:rPr>
          <w:szCs w:val="22"/>
          <w:lang w:val="nl-NL" w:eastAsia="nl-NL"/>
        </w:rPr>
        <w:t>assurance</w:t>
      </w:r>
      <w:proofErr w:type="spellEnd"/>
      <w:r w:rsidRPr="00826442">
        <w:rPr>
          <w:szCs w:val="22"/>
          <w:lang w:val="nl-NL" w:eastAsia="nl-NL"/>
        </w:rPr>
        <w:t>-informatie verkregen, is niets onder onze aandacht gekomen dat</w:t>
      </w:r>
      <w:r w:rsidR="00715174">
        <w:rPr>
          <w:szCs w:val="22"/>
          <w:lang w:val="nl-NL" w:eastAsia="nl-NL"/>
        </w:rPr>
        <w:t xml:space="preserve"> ons ertoe aanzet van mening te zijn</w:t>
      </w:r>
      <w:r w:rsidRPr="00826442">
        <w:rPr>
          <w:szCs w:val="22"/>
          <w:lang w:val="nl-NL" w:eastAsia="nl-NL"/>
        </w:rPr>
        <w:t xml:space="preserve"> de gecommuniceerde gegevens door de instelling </w:t>
      </w:r>
      <w:r w:rsidR="00715174">
        <w:rPr>
          <w:szCs w:val="22"/>
          <w:lang w:val="nl-NL" w:eastAsia="nl-NL"/>
        </w:rPr>
        <w:t xml:space="preserve">niet </w:t>
      </w:r>
      <w:r w:rsidRPr="00826442">
        <w:rPr>
          <w:szCs w:val="22"/>
          <w:lang w:val="nl-NL" w:eastAsia="nl-NL"/>
        </w:rPr>
        <w:t xml:space="preserve">vrij zijn van een afwijking van materieel belang of dat belangrijke aanpassingen moeten worden aangebracht aan de door de Instelling in het bijgevoegde aangifteformulier verstrekte gegevens betreffende het incasso. </w:t>
      </w:r>
    </w:p>
    <w:p w14:paraId="178E8C95" w14:textId="559876D9" w:rsidR="0092354F" w:rsidRDefault="0092354F" w:rsidP="00A370E9">
      <w:pPr>
        <w:ind w:right="-79"/>
        <w:rPr>
          <w:b/>
          <w:szCs w:val="22"/>
          <w:lang w:val="nl-BE"/>
        </w:rPr>
      </w:pPr>
    </w:p>
    <w:p w14:paraId="7BE5A178" w14:textId="3DD10A8D" w:rsidR="00A370E9" w:rsidRPr="00826442" w:rsidRDefault="00A370E9" w:rsidP="00A370E9">
      <w:pPr>
        <w:ind w:right="-79"/>
        <w:rPr>
          <w:b/>
          <w:szCs w:val="22"/>
          <w:lang w:val="nl-BE"/>
        </w:rPr>
      </w:pPr>
      <w:r w:rsidRPr="00826442">
        <w:rPr>
          <w:b/>
          <w:szCs w:val="22"/>
          <w:lang w:val="nl-BE"/>
        </w:rPr>
        <w:t>Verspreiding van het verslag</w:t>
      </w:r>
    </w:p>
    <w:p w14:paraId="337084C9" w14:textId="77777777" w:rsidR="00A370E9" w:rsidRPr="00826442" w:rsidRDefault="00A370E9" w:rsidP="00A370E9">
      <w:pPr>
        <w:ind w:right="-79"/>
        <w:jc w:val="both"/>
        <w:rPr>
          <w:szCs w:val="22"/>
          <w:lang w:val="nl-BE"/>
        </w:rPr>
      </w:pPr>
    </w:p>
    <w:p w14:paraId="7EA2E729" w14:textId="4433E391" w:rsidR="00A370E9" w:rsidRPr="00826442" w:rsidRDefault="00A370E9" w:rsidP="00A370E9">
      <w:pPr>
        <w:ind w:right="-79"/>
        <w:jc w:val="both"/>
        <w:rPr>
          <w:szCs w:val="22"/>
          <w:lang w:val="nl-BE"/>
        </w:rPr>
      </w:pPr>
      <w:r w:rsidRPr="00826442">
        <w:rPr>
          <w:szCs w:val="22"/>
          <w:lang w:val="nl-BE"/>
        </w:rPr>
        <w:t xml:space="preserve">Voorliggende rapportering is uitsluitend bestemd voor </w:t>
      </w:r>
      <w:r w:rsidRPr="00826442">
        <w:rPr>
          <w:i/>
          <w:szCs w:val="22"/>
          <w:lang w:val="nl-BE"/>
        </w:rPr>
        <w:t>(“de effectieve leiding” of “het directiecomité”, naar gelang)</w:t>
      </w:r>
      <w:r w:rsidRPr="00826442">
        <w:rPr>
          <w:szCs w:val="22"/>
          <w:lang w:val="nl-BE"/>
        </w:rPr>
        <w:t xml:space="preserve"> van de Instelling en mag enkel worden gebruikt ten behoeve van de vzw CANARA in het kader van de in het compensatiereglement van de vereniging voorziene voor echt verklaring door de commissaris van de in het aangifteformulier verstrekte gegevens betreffende het </w:t>
      </w:r>
      <w:r w:rsidR="0092354F" w:rsidRPr="00826442">
        <w:rPr>
          <w:szCs w:val="22"/>
          <w:lang w:val="nl-BE"/>
        </w:rPr>
        <w:t>Belgische</w:t>
      </w:r>
      <w:r w:rsidRPr="00826442">
        <w:rPr>
          <w:szCs w:val="22"/>
          <w:lang w:val="nl-BE"/>
        </w:rPr>
        <w:t xml:space="preserve"> risico’s incasso. Wij wijzen erop dat deze rapportage niet (geheel of gedeeltelijk) aan andere derden mag worden verspreid zonder onze uitdrukkelijke voorafgaande toestemming</w:t>
      </w:r>
      <w:r w:rsidRPr="00826442">
        <w:rPr>
          <w:szCs w:val="22"/>
          <w:lang w:val="nl"/>
        </w:rPr>
        <w:t>.</w:t>
      </w:r>
    </w:p>
    <w:p w14:paraId="4A8B0F6C" w14:textId="77777777" w:rsidR="00A370E9" w:rsidRPr="00826442" w:rsidRDefault="00A370E9" w:rsidP="00A370E9">
      <w:pPr>
        <w:ind w:right="-79"/>
        <w:jc w:val="both"/>
        <w:rPr>
          <w:szCs w:val="22"/>
          <w:lang w:val="nl-BE"/>
        </w:rPr>
      </w:pPr>
    </w:p>
    <w:p w14:paraId="27175A52" w14:textId="77777777" w:rsidR="0092354F" w:rsidRPr="00DC769D" w:rsidRDefault="0092354F" w:rsidP="0092354F">
      <w:pPr>
        <w:rPr>
          <w:i/>
          <w:szCs w:val="22"/>
          <w:lang w:val="nl-BE"/>
        </w:rPr>
      </w:pPr>
      <w:r w:rsidRPr="00DC769D">
        <w:rPr>
          <w:i/>
          <w:szCs w:val="22"/>
          <w:lang w:val="nl-BE"/>
        </w:rPr>
        <w:t>[Vestigingsplaats, datum en handtekening</w:t>
      </w:r>
    </w:p>
    <w:p w14:paraId="45F0D51B" w14:textId="77777777" w:rsidR="0092354F" w:rsidRPr="00DC769D" w:rsidRDefault="0092354F" w:rsidP="0092354F">
      <w:pPr>
        <w:rPr>
          <w:i/>
          <w:szCs w:val="22"/>
          <w:lang w:val="nl-BE"/>
        </w:rPr>
      </w:pPr>
    </w:p>
    <w:p w14:paraId="432C3411" w14:textId="77777777" w:rsidR="0092354F" w:rsidRPr="00DC769D" w:rsidRDefault="0092354F" w:rsidP="0092354F">
      <w:pPr>
        <w:rPr>
          <w:i/>
          <w:szCs w:val="22"/>
          <w:lang w:val="nl-BE"/>
        </w:rPr>
      </w:pPr>
      <w:r w:rsidRPr="00DC769D">
        <w:rPr>
          <w:i/>
          <w:szCs w:val="22"/>
          <w:lang w:val="nl-BE"/>
        </w:rPr>
        <w:t>Naam van de “Commissaris of “Erkend Revisor”, naar gelang</w:t>
      </w:r>
    </w:p>
    <w:p w14:paraId="11D6400D" w14:textId="77777777" w:rsidR="0092354F" w:rsidRPr="00DC769D" w:rsidRDefault="0092354F" w:rsidP="0092354F">
      <w:pPr>
        <w:rPr>
          <w:i/>
          <w:szCs w:val="22"/>
          <w:lang w:val="nl-BE"/>
        </w:rPr>
      </w:pPr>
    </w:p>
    <w:p w14:paraId="6363FE53" w14:textId="77777777" w:rsidR="0092354F" w:rsidRPr="00DC769D" w:rsidRDefault="0092354F" w:rsidP="0092354F">
      <w:pPr>
        <w:rPr>
          <w:i/>
          <w:szCs w:val="22"/>
          <w:lang w:val="nl-BE"/>
        </w:rPr>
      </w:pPr>
      <w:r w:rsidRPr="00DC769D">
        <w:rPr>
          <w:i/>
          <w:szCs w:val="22"/>
          <w:lang w:val="nl-BE"/>
        </w:rPr>
        <w:t>Naam vertegenwoordiger, Erkend Revisor</w:t>
      </w:r>
    </w:p>
    <w:p w14:paraId="0E209A8F" w14:textId="77777777" w:rsidR="0092354F" w:rsidRPr="00DC769D" w:rsidRDefault="0092354F" w:rsidP="0092354F">
      <w:pPr>
        <w:rPr>
          <w:i/>
          <w:szCs w:val="22"/>
          <w:lang w:val="nl-BE"/>
        </w:rPr>
      </w:pPr>
    </w:p>
    <w:p w14:paraId="13D622B7" w14:textId="77777777" w:rsidR="0092354F" w:rsidRDefault="0092354F" w:rsidP="0092354F">
      <w:pPr>
        <w:rPr>
          <w:i/>
          <w:szCs w:val="22"/>
          <w:lang w:val="nl-BE"/>
        </w:rPr>
      </w:pPr>
      <w:r w:rsidRPr="00DC769D">
        <w:rPr>
          <w:i/>
          <w:szCs w:val="22"/>
          <w:lang w:val="nl-BE"/>
        </w:rPr>
        <w:t>Adres]</w:t>
      </w:r>
    </w:p>
    <w:p w14:paraId="5C54F793" w14:textId="7EC50FE5" w:rsidR="00D917E2" w:rsidRPr="00826442" w:rsidRDefault="00D917E2" w:rsidP="001638C0">
      <w:pPr>
        <w:ind w:right="-79"/>
        <w:jc w:val="both"/>
        <w:rPr>
          <w:b/>
          <w:szCs w:val="22"/>
          <w:lang w:val="nl-BE"/>
        </w:rPr>
      </w:pPr>
    </w:p>
    <w:p w14:paraId="68FFC571" w14:textId="6785A1E4" w:rsidR="00D917E2" w:rsidRPr="00826442" w:rsidRDefault="00D917E2" w:rsidP="001638C0">
      <w:pPr>
        <w:ind w:right="-79"/>
        <w:jc w:val="both"/>
        <w:rPr>
          <w:b/>
          <w:szCs w:val="22"/>
          <w:lang w:val="nl-BE"/>
        </w:rPr>
      </w:pPr>
    </w:p>
    <w:p w14:paraId="0CA0A782" w14:textId="51C87D5C" w:rsidR="00D917E2" w:rsidRPr="00826442" w:rsidRDefault="00D917E2">
      <w:pPr>
        <w:spacing w:line="240" w:lineRule="auto"/>
        <w:rPr>
          <w:b/>
          <w:szCs w:val="22"/>
          <w:lang w:val="nl-BE"/>
        </w:rPr>
      </w:pPr>
      <w:r w:rsidRPr="00826442">
        <w:rPr>
          <w:b/>
          <w:szCs w:val="22"/>
          <w:lang w:val="nl-BE"/>
        </w:rPr>
        <w:br w:type="page"/>
      </w:r>
    </w:p>
    <w:p w14:paraId="137E2571" w14:textId="6CDE0F93" w:rsidR="00D917E2" w:rsidRPr="00373C2B" w:rsidRDefault="00826442" w:rsidP="00373C2B">
      <w:pPr>
        <w:pStyle w:val="Kop1"/>
        <w:numPr>
          <w:ilvl w:val="0"/>
          <w:numId w:val="30"/>
        </w:numPr>
        <w:spacing w:before="0" w:after="0" w:line="240" w:lineRule="auto"/>
        <w:ind w:left="284" w:hanging="284"/>
        <w:rPr>
          <w:szCs w:val="22"/>
        </w:rPr>
      </w:pPr>
      <w:bookmarkStart w:id="53" w:name="_Toc41656097"/>
      <w:r w:rsidRPr="00373C2B">
        <w:rPr>
          <w:szCs w:val="22"/>
        </w:rPr>
        <w:lastRenderedPageBreak/>
        <w:t>Verslag aan het Federaal Agentschap voor Beroepsrisico</w:t>
      </w:r>
      <w:r w:rsidR="005A082F" w:rsidRPr="00373C2B">
        <w:rPr>
          <w:szCs w:val="22"/>
        </w:rPr>
        <w:t>’</w:t>
      </w:r>
      <w:r w:rsidRPr="00373C2B">
        <w:rPr>
          <w:szCs w:val="22"/>
        </w:rPr>
        <w:t>s</w:t>
      </w:r>
      <w:r w:rsidR="00320C6D">
        <w:rPr>
          <w:szCs w:val="22"/>
        </w:rPr>
        <w:t xml:space="preserve"> (FEDRIS)</w:t>
      </w:r>
      <w:r w:rsidRPr="00373C2B">
        <w:rPr>
          <w:szCs w:val="22"/>
        </w:rPr>
        <w:t xml:space="preserve"> </w:t>
      </w:r>
      <w:r w:rsidR="005A082F" w:rsidRPr="00373C2B">
        <w:rPr>
          <w:szCs w:val="22"/>
        </w:rPr>
        <w:t>overeenkomstig artikel 8, derde lid van het K</w:t>
      </w:r>
      <w:r w:rsidR="00320C6D">
        <w:rPr>
          <w:szCs w:val="22"/>
        </w:rPr>
        <w:t xml:space="preserve">oninklijk </w:t>
      </w:r>
      <w:r w:rsidR="005A082F" w:rsidRPr="00373C2B">
        <w:rPr>
          <w:szCs w:val="22"/>
        </w:rPr>
        <w:t>B</w:t>
      </w:r>
      <w:r w:rsidR="00320C6D">
        <w:rPr>
          <w:szCs w:val="22"/>
        </w:rPr>
        <w:t>esluit</w:t>
      </w:r>
      <w:r w:rsidR="005A082F" w:rsidRPr="00373C2B">
        <w:rPr>
          <w:szCs w:val="22"/>
        </w:rPr>
        <w:t xml:space="preserve"> van 30 december 1976 </w:t>
      </w:r>
      <w:r w:rsidRPr="00373C2B">
        <w:rPr>
          <w:szCs w:val="22"/>
        </w:rPr>
        <w:t>m</w:t>
      </w:r>
      <w:r w:rsidR="00320C6D">
        <w:rPr>
          <w:szCs w:val="22"/>
        </w:rPr>
        <w:t>.b.t.</w:t>
      </w:r>
      <w:r w:rsidRPr="00373C2B">
        <w:rPr>
          <w:szCs w:val="22"/>
        </w:rPr>
        <w:t xml:space="preserve"> het boekjaar afgesloten per 31 december 201X</w:t>
      </w:r>
      <w:bookmarkEnd w:id="53"/>
    </w:p>
    <w:p w14:paraId="12B2456C" w14:textId="6462D7A0" w:rsidR="00826442" w:rsidRPr="00826442" w:rsidRDefault="00320C6D" w:rsidP="00826442">
      <w:pPr>
        <w:spacing w:before="240"/>
        <w:jc w:val="both"/>
        <w:rPr>
          <w:szCs w:val="22"/>
          <w:lang w:val="nl-BE"/>
        </w:rPr>
      </w:pPr>
      <w:r>
        <w:rPr>
          <w:b/>
          <w:szCs w:val="22"/>
          <w:lang w:val="nl-BE"/>
        </w:rPr>
        <w:t xml:space="preserve">Verslag van de [“commissaris” of “erkend revisor”, naar gelang] aan het Federaal Agentschap voor Beroepsrisico’s (FEDRIS) overeenkomstig artikel 8, derde lid van het Koninklijk Besluit van 30 december 1976 over de aangifte van de door </w:t>
      </w:r>
      <w:r w:rsidR="00826442" w:rsidRPr="00826442">
        <w:rPr>
          <w:b/>
          <w:i/>
          <w:szCs w:val="22"/>
          <w:lang w:val="nl-BE"/>
        </w:rPr>
        <w:t>(identificatie van de onderneming)</w:t>
      </w:r>
      <w:r>
        <w:rPr>
          <w:b/>
          <w:szCs w:val="22"/>
          <w:lang w:val="nl-BE"/>
        </w:rPr>
        <w:t xml:space="preserve"> berekende reservefondsen en verschuldigde bijdrage met betrekking tot het boekjaar afgesloten per 31 december 201X</w:t>
      </w:r>
    </w:p>
    <w:p w14:paraId="05DB52C5" w14:textId="77777777" w:rsidR="00826442" w:rsidRPr="00826442" w:rsidRDefault="00826442" w:rsidP="00826442">
      <w:pPr>
        <w:jc w:val="both"/>
        <w:rPr>
          <w:szCs w:val="22"/>
          <w:lang w:val="nl-BE"/>
        </w:rPr>
      </w:pPr>
    </w:p>
    <w:p w14:paraId="4A031434" w14:textId="77777777" w:rsidR="00826442" w:rsidRPr="00826442" w:rsidRDefault="00826442" w:rsidP="00826442">
      <w:pPr>
        <w:jc w:val="both"/>
        <w:rPr>
          <w:b/>
          <w:szCs w:val="22"/>
          <w:lang w:val="nl-BE"/>
        </w:rPr>
      </w:pPr>
      <w:r w:rsidRPr="00826442">
        <w:rPr>
          <w:b/>
          <w:szCs w:val="22"/>
          <w:lang w:val="nl-BE"/>
        </w:rPr>
        <w:t>Opdracht</w:t>
      </w:r>
    </w:p>
    <w:p w14:paraId="732AE80B" w14:textId="77777777" w:rsidR="00826442" w:rsidRPr="00826442" w:rsidRDefault="00826442" w:rsidP="00826442">
      <w:pPr>
        <w:jc w:val="both"/>
        <w:rPr>
          <w:b/>
          <w:szCs w:val="22"/>
          <w:lang w:val="nl-BE"/>
        </w:rPr>
      </w:pPr>
    </w:p>
    <w:p w14:paraId="4C98BC92" w14:textId="58C86B51" w:rsidR="00826442" w:rsidRPr="00826442" w:rsidRDefault="00826442" w:rsidP="00826442">
      <w:pPr>
        <w:tabs>
          <w:tab w:val="left" w:pos="-720"/>
        </w:tabs>
        <w:spacing w:after="260" w:line="240" w:lineRule="auto"/>
        <w:jc w:val="both"/>
        <w:rPr>
          <w:szCs w:val="22"/>
          <w:lang w:val="nl-BE"/>
        </w:rPr>
      </w:pPr>
      <w:r w:rsidRPr="00826442">
        <w:rPr>
          <w:szCs w:val="22"/>
          <w:lang w:val="nl"/>
        </w:rPr>
        <w:t>Overeenkomstig artikel 8, derde lid van het Koninklijk Besluit van 30 december 1976, zoals gewijzigd bij het Koninklijk Besluit van 23 november 2017, tot uitvoering van sommige bepalingen van artikel 59quater van de arbeidsongevallenwet van 10 april 1971 (het K</w:t>
      </w:r>
      <w:r w:rsidR="00320C6D">
        <w:rPr>
          <w:szCs w:val="22"/>
          <w:lang w:val="nl"/>
        </w:rPr>
        <w:t xml:space="preserve">oninklijk </w:t>
      </w:r>
      <w:r w:rsidRPr="00826442">
        <w:rPr>
          <w:szCs w:val="22"/>
          <w:lang w:val="nl"/>
        </w:rPr>
        <w:t>B</w:t>
      </w:r>
      <w:r w:rsidR="00320C6D">
        <w:rPr>
          <w:szCs w:val="22"/>
          <w:lang w:val="nl"/>
        </w:rPr>
        <w:t>esluit</w:t>
      </w:r>
      <w:r w:rsidRPr="00826442">
        <w:rPr>
          <w:szCs w:val="22"/>
          <w:lang w:val="nl"/>
        </w:rPr>
        <w:t>) dient de aangifte van de overeenkomstig artikel 7 van het K</w:t>
      </w:r>
      <w:r w:rsidR="00320C6D">
        <w:rPr>
          <w:szCs w:val="22"/>
          <w:lang w:val="nl"/>
        </w:rPr>
        <w:t xml:space="preserve">oninklijk </w:t>
      </w:r>
      <w:r w:rsidRPr="00826442">
        <w:rPr>
          <w:szCs w:val="22"/>
          <w:lang w:val="nl"/>
        </w:rPr>
        <w:t>B</w:t>
      </w:r>
      <w:r w:rsidR="00320C6D">
        <w:rPr>
          <w:szCs w:val="22"/>
          <w:lang w:val="nl"/>
        </w:rPr>
        <w:t>esluit</w:t>
      </w:r>
      <w:r w:rsidRPr="00826442">
        <w:rPr>
          <w:szCs w:val="22"/>
          <w:lang w:val="nl"/>
        </w:rPr>
        <w:t xml:space="preserve"> berekende reservefondsen en de op grond hiervan verschuldigde bijdrage met betrekking tot het boekjaar afgesloten per 31 december 201X (de aangifte) door </w:t>
      </w:r>
      <w:r w:rsidRPr="00826442">
        <w:rPr>
          <w:i/>
          <w:szCs w:val="22"/>
          <w:lang w:val="nl"/>
        </w:rPr>
        <w:t>(identificatie van de onderneming)</w:t>
      </w:r>
      <w:r w:rsidRPr="00826442">
        <w:rPr>
          <w:szCs w:val="22"/>
          <w:lang w:val="nl"/>
        </w:rPr>
        <w:t xml:space="preserve"> (</w:t>
      </w:r>
      <w:r w:rsidR="00320C6D">
        <w:rPr>
          <w:szCs w:val="22"/>
          <w:lang w:val="nl"/>
        </w:rPr>
        <w:t>hiern “</w:t>
      </w:r>
      <w:r w:rsidRPr="00826442">
        <w:rPr>
          <w:szCs w:val="22"/>
          <w:lang w:val="nl"/>
        </w:rPr>
        <w:t>de Instelling</w:t>
      </w:r>
      <w:r w:rsidR="00320C6D">
        <w:rPr>
          <w:szCs w:val="22"/>
          <w:lang w:val="nl"/>
        </w:rPr>
        <w:t>”</w:t>
      </w:r>
      <w:r w:rsidRPr="00826442">
        <w:rPr>
          <w:szCs w:val="22"/>
          <w:lang w:val="nl"/>
        </w:rPr>
        <w:t>) ter certificatie worden voorgelegd met het oog op het verschaffen van een redelijke zekerheid aangaande de aangifte.</w:t>
      </w:r>
      <w:r w:rsidRPr="00826442">
        <w:rPr>
          <w:szCs w:val="22"/>
          <w:lang w:val="nl-BE"/>
        </w:rPr>
        <w:t xml:space="preserve"> </w:t>
      </w:r>
    </w:p>
    <w:p w14:paraId="1A86FB91" w14:textId="348424B2" w:rsidR="00826442" w:rsidRPr="00826442" w:rsidRDefault="00826442" w:rsidP="00826442">
      <w:pPr>
        <w:tabs>
          <w:tab w:val="left" w:pos="-720"/>
        </w:tabs>
        <w:spacing w:after="260" w:line="240" w:lineRule="auto"/>
        <w:jc w:val="both"/>
        <w:rPr>
          <w:szCs w:val="22"/>
          <w:lang w:val="nl"/>
        </w:rPr>
      </w:pPr>
      <w:r w:rsidRPr="00826442">
        <w:rPr>
          <w:szCs w:val="22"/>
          <w:lang w:val="nl-BE"/>
        </w:rPr>
        <w:t>Het opstellen van de aangifte overeenkomstig de bepalingen van het K</w:t>
      </w:r>
      <w:r w:rsidR="00B30F03">
        <w:rPr>
          <w:szCs w:val="22"/>
          <w:lang w:val="nl-BE"/>
        </w:rPr>
        <w:t xml:space="preserve">oninklijk </w:t>
      </w:r>
      <w:r w:rsidRPr="00826442">
        <w:rPr>
          <w:szCs w:val="22"/>
          <w:lang w:val="nl-BE"/>
        </w:rPr>
        <w:t>B</w:t>
      </w:r>
      <w:r w:rsidR="00B30F03">
        <w:rPr>
          <w:szCs w:val="22"/>
          <w:lang w:val="nl-BE"/>
        </w:rPr>
        <w:t>esluit</w:t>
      </w:r>
      <w:r w:rsidRPr="00826442">
        <w:rPr>
          <w:szCs w:val="22"/>
          <w:lang w:val="nl-BE"/>
        </w:rPr>
        <w:t xml:space="preserve"> </w:t>
      </w:r>
      <w:r w:rsidRPr="00826442">
        <w:rPr>
          <w:szCs w:val="22"/>
          <w:lang w:val="nl"/>
        </w:rPr>
        <w:t xml:space="preserve">valt onder de verantwoordelijkheid van </w:t>
      </w:r>
      <w:r w:rsidRPr="00826442">
        <w:rPr>
          <w:i/>
          <w:szCs w:val="22"/>
          <w:lang w:val="nl"/>
        </w:rPr>
        <w:t>(“de effectieve leiding” of “het directiecomité”, naar gelang)</w:t>
      </w:r>
      <w:r w:rsidRPr="00826442">
        <w:rPr>
          <w:szCs w:val="22"/>
          <w:lang w:val="nl"/>
        </w:rPr>
        <w:t xml:space="preserve"> onder toezicht van </w:t>
      </w:r>
      <w:r w:rsidR="00B30F03" w:rsidRPr="00373C2B">
        <w:rPr>
          <w:i/>
          <w:szCs w:val="22"/>
          <w:lang w:val="nl"/>
        </w:rPr>
        <w:t>[“</w:t>
      </w:r>
      <w:r w:rsidRPr="00373C2B">
        <w:rPr>
          <w:i/>
          <w:szCs w:val="22"/>
          <w:lang w:val="nl"/>
        </w:rPr>
        <w:t>het bestuursorgaan</w:t>
      </w:r>
      <w:r w:rsidR="00B30F03" w:rsidRPr="00373C2B">
        <w:rPr>
          <w:i/>
          <w:szCs w:val="22"/>
          <w:lang w:val="nl"/>
        </w:rPr>
        <w:t>” of de “wet</w:t>
      </w:r>
      <w:r w:rsidR="00FA6791">
        <w:rPr>
          <w:i/>
          <w:szCs w:val="22"/>
          <w:lang w:val="nl"/>
        </w:rPr>
        <w:t>t</w:t>
      </w:r>
      <w:r w:rsidR="00B30F03" w:rsidRPr="00373C2B">
        <w:rPr>
          <w:i/>
          <w:szCs w:val="22"/>
          <w:lang w:val="nl"/>
        </w:rPr>
        <w:t>elijke vertegenwoordiger”, naar gelang]</w:t>
      </w:r>
      <w:r w:rsidRPr="00373C2B">
        <w:rPr>
          <w:i/>
          <w:szCs w:val="22"/>
          <w:lang w:val="nl"/>
        </w:rPr>
        <w:t xml:space="preserve"> </w:t>
      </w:r>
      <w:r w:rsidRPr="00826442">
        <w:rPr>
          <w:szCs w:val="22"/>
          <w:lang w:val="nl"/>
        </w:rPr>
        <w:t xml:space="preserve">van de Instelling. </w:t>
      </w:r>
    </w:p>
    <w:p w14:paraId="476DAAF0" w14:textId="77777777" w:rsidR="00826442" w:rsidRPr="00826442" w:rsidRDefault="00826442" w:rsidP="00826442">
      <w:pPr>
        <w:tabs>
          <w:tab w:val="left" w:pos="-720"/>
        </w:tabs>
        <w:spacing w:after="260" w:line="240" w:lineRule="auto"/>
        <w:jc w:val="both"/>
        <w:rPr>
          <w:szCs w:val="22"/>
          <w:lang w:val="nl"/>
        </w:rPr>
      </w:pPr>
      <w:r w:rsidRPr="00826442">
        <w:rPr>
          <w:szCs w:val="22"/>
          <w:lang w:val="nl"/>
        </w:rPr>
        <w:t xml:space="preserve">Het is onze verantwoordelijkheid een conclusie te formuleren over de aangifte </w:t>
      </w:r>
      <w:r w:rsidRPr="00826442">
        <w:rPr>
          <w:szCs w:val="22"/>
          <w:lang w:val="nl-NL" w:eastAsia="nl-NL"/>
        </w:rPr>
        <w:t>op basis van de door ons uitgevoerde werkzaamheden.</w:t>
      </w:r>
      <w:r w:rsidRPr="00826442">
        <w:rPr>
          <w:szCs w:val="22"/>
          <w:lang w:val="nl"/>
        </w:rPr>
        <w:t xml:space="preserve"> </w:t>
      </w:r>
    </w:p>
    <w:p w14:paraId="55439B0B" w14:textId="51C2039F" w:rsidR="00826442" w:rsidRPr="00826442" w:rsidRDefault="00826442" w:rsidP="00826442">
      <w:pPr>
        <w:tabs>
          <w:tab w:val="left" w:pos="-720"/>
        </w:tabs>
        <w:spacing w:after="260" w:line="240" w:lineRule="auto"/>
        <w:jc w:val="both"/>
        <w:rPr>
          <w:szCs w:val="22"/>
          <w:lang w:val="nl-BE"/>
        </w:rPr>
      </w:pPr>
      <w:r w:rsidRPr="00826442">
        <w:rPr>
          <w:szCs w:val="22"/>
          <w:lang w:val="nl-BE"/>
        </w:rPr>
        <w:t xml:space="preserve">Een kopie van de door </w:t>
      </w:r>
      <w:r w:rsidRPr="00826442">
        <w:rPr>
          <w:i/>
          <w:szCs w:val="22"/>
          <w:lang w:val="nl-BE"/>
        </w:rPr>
        <w:t>(“de effectieve leiding” of “het directiecomité”, naar gelang)</w:t>
      </w:r>
      <w:r w:rsidRPr="00826442">
        <w:rPr>
          <w:szCs w:val="22"/>
          <w:lang w:val="nl-BE"/>
        </w:rPr>
        <w:t xml:space="preserve"> opgestelde aangifte is bijgevoegd</w:t>
      </w:r>
      <w:r w:rsidR="00B30F03">
        <w:rPr>
          <w:szCs w:val="22"/>
          <w:lang w:val="nl-BE"/>
        </w:rPr>
        <w:t xml:space="preserve"> aan dit verslag</w:t>
      </w:r>
      <w:r w:rsidRPr="00826442">
        <w:rPr>
          <w:szCs w:val="22"/>
          <w:lang w:val="nl-BE"/>
        </w:rPr>
        <w:t>.</w:t>
      </w:r>
    </w:p>
    <w:p w14:paraId="1D9FD761" w14:textId="77777777" w:rsidR="00826442" w:rsidRPr="00826442" w:rsidRDefault="00826442" w:rsidP="00826442">
      <w:pPr>
        <w:ind w:right="-79"/>
        <w:jc w:val="both"/>
        <w:rPr>
          <w:b/>
          <w:szCs w:val="22"/>
          <w:lang w:val="nl-BE"/>
        </w:rPr>
      </w:pPr>
      <w:r w:rsidRPr="00826442">
        <w:rPr>
          <w:b/>
          <w:szCs w:val="22"/>
          <w:lang w:val="nl-BE"/>
        </w:rPr>
        <w:t>Uitgevoerde werkzaamheden</w:t>
      </w:r>
    </w:p>
    <w:p w14:paraId="18166AAC" w14:textId="77777777" w:rsidR="00826442" w:rsidRPr="00826442" w:rsidRDefault="00826442" w:rsidP="00826442">
      <w:pPr>
        <w:ind w:right="-79"/>
        <w:jc w:val="both"/>
        <w:rPr>
          <w:i/>
          <w:szCs w:val="22"/>
          <w:lang w:val="nl-BE"/>
        </w:rPr>
      </w:pPr>
    </w:p>
    <w:p w14:paraId="2F07186F" w14:textId="33B5256D" w:rsidR="00826442" w:rsidRPr="00826442" w:rsidRDefault="00826442" w:rsidP="00826442">
      <w:pPr>
        <w:autoSpaceDE w:val="0"/>
        <w:autoSpaceDN w:val="0"/>
        <w:adjustRightInd w:val="0"/>
        <w:spacing w:line="240" w:lineRule="auto"/>
        <w:ind w:right="-79"/>
        <w:jc w:val="both"/>
        <w:rPr>
          <w:iCs/>
          <w:szCs w:val="22"/>
          <w:lang w:val="nl-NL" w:eastAsia="nl-NL"/>
        </w:rPr>
      </w:pPr>
      <w:r w:rsidRPr="00826442">
        <w:rPr>
          <w:szCs w:val="22"/>
          <w:lang w:val="nl-BE"/>
        </w:rPr>
        <w:t xml:space="preserve">Wij hebben onze werkzaamheden verricht in overeenstemming met </w:t>
      </w:r>
      <w:r w:rsidRPr="00826442">
        <w:rPr>
          <w:szCs w:val="22"/>
          <w:lang w:val="nl"/>
        </w:rPr>
        <w:t xml:space="preserve">International Standard on Assurance Engagements 3000 </w:t>
      </w:r>
      <w:r w:rsidRPr="00373C2B">
        <w:rPr>
          <w:i/>
          <w:szCs w:val="22"/>
          <w:lang w:val="nl"/>
        </w:rPr>
        <w:t>“Assurance engagements other than audits or reviews of historical financial information</w:t>
      </w:r>
      <w:r w:rsidRPr="00373C2B">
        <w:rPr>
          <w:i/>
          <w:szCs w:val="22"/>
          <w:lang w:val="nl-BE"/>
        </w:rPr>
        <w:t>”</w:t>
      </w:r>
      <w:r w:rsidRPr="00826442">
        <w:rPr>
          <w:rStyle w:val="Voetnootmarkering"/>
          <w:szCs w:val="22"/>
          <w:lang w:val="nl-BE"/>
        </w:rPr>
        <w:footnoteReference w:id="8"/>
      </w:r>
      <w:r w:rsidRPr="00826442">
        <w:rPr>
          <w:szCs w:val="22"/>
          <w:lang w:val="nl-BE"/>
        </w:rPr>
        <w:t>. Dienovereenkomstig dienen wij onze werkzaamheden zodanig te plannen en uit te voeren, dat een redelijke mate van zekerheid wordt verkregen dat de aangifte in alle materieel van belang zijnde opzichten opgesteld werd in overeenstemming met de bepalingen vastgelegd in het K</w:t>
      </w:r>
      <w:r w:rsidR="00B30F03">
        <w:rPr>
          <w:szCs w:val="22"/>
          <w:lang w:val="nl-BE"/>
        </w:rPr>
        <w:t xml:space="preserve">oninklijk </w:t>
      </w:r>
      <w:r w:rsidRPr="00826442">
        <w:rPr>
          <w:szCs w:val="22"/>
          <w:lang w:val="nl-BE"/>
        </w:rPr>
        <w:t>B</w:t>
      </w:r>
      <w:r w:rsidR="00B30F03">
        <w:rPr>
          <w:szCs w:val="22"/>
          <w:lang w:val="nl-BE"/>
        </w:rPr>
        <w:t>esluit</w:t>
      </w:r>
      <w:r w:rsidRPr="00826442">
        <w:rPr>
          <w:szCs w:val="22"/>
          <w:lang w:val="nl-BE"/>
        </w:rPr>
        <w:t>.</w:t>
      </w:r>
      <w:r w:rsidRPr="00826442">
        <w:rPr>
          <w:iCs/>
          <w:szCs w:val="22"/>
          <w:lang w:val="nl-NL" w:eastAsia="nl-NL"/>
        </w:rPr>
        <w:t xml:space="preserve"> </w:t>
      </w:r>
    </w:p>
    <w:p w14:paraId="3E412CE5" w14:textId="77777777" w:rsidR="00826442" w:rsidRPr="00826442" w:rsidRDefault="00826442" w:rsidP="00826442">
      <w:pPr>
        <w:autoSpaceDE w:val="0"/>
        <w:autoSpaceDN w:val="0"/>
        <w:adjustRightInd w:val="0"/>
        <w:spacing w:line="240" w:lineRule="auto"/>
        <w:ind w:right="-79"/>
        <w:jc w:val="both"/>
        <w:rPr>
          <w:iCs/>
          <w:szCs w:val="22"/>
          <w:lang w:val="nl-NL" w:eastAsia="nl-NL"/>
        </w:rPr>
      </w:pPr>
    </w:p>
    <w:p w14:paraId="34E7ACC1" w14:textId="568B2755" w:rsidR="00826442" w:rsidRPr="00826442" w:rsidRDefault="00826442" w:rsidP="00D766B1">
      <w:pPr>
        <w:spacing w:line="240" w:lineRule="auto"/>
        <w:rPr>
          <w:rFonts w:eastAsia="ScalaSans-Regular"/>
          <w:szCs w:val="22"/>
          <w:lang w:val="nl-NL" w:eastAsia="nl-NL"/>
        </w:rPr>
      </w:pPr>
      <w:r w:rsidRPr="00826442">
        <w:rPr>
          <w:rFonts w:eastAsia="ScalaSans-Regular"/>
          <w:szCs w:val="22"/>
          <w:lang w:val="nl-NL" w:eastAsia="nl-NL"/>
        </w:rPr>
        <w:t xml:space="preserve">Op basis daarvan hebben wij de door ons in de gegeven omstandigheden noodzakelijk geachte werkzaamheden verricht om een conclusie te kunnen formuleren. Onze belangrijkste werkzaamheden bestonden uit: </w:t>
      </w:r>
      <w:r w:rsidRPr="00826442">
        <w:rPr>
          <w:rStyle w:val="Voetnootmarkering"/>
          <w:rFonts w:eastAsia="ScalaSans-Regular"/>
          <w:szCs w:val="22"/>
          <w:lang w:val="nl-NL" w:eastAsia="nl-NL"/>
        </w:rPr>
        <w:footnoteReference w:id="9"/>
      </w:r>
    </w:p>
    <w:p w14:paraId="36DB3032" w14:textId="77777777" w:rsidR="00826442" w:rsidRPr="00826442" w:rsidRDefault="00826442" w:rsidP="00826442">
      <w:pPr>
        <w:autoSpaceDE w:val="0"/>
        <w:autoSpaceDN w:val="0"/>
        <w:adjustRightInd w:val="0"/>
        <w:spacing w:line="240" w:lineRule="auto"/>
        <w:ind w:right="-79"/>
        <w:jc w:val="both"/>
        <w:rPr>
          <w:rFonts w:eastAsia="ScalaSans-Regular"/>
          <w:szCs w:val="22"/>
          <w:lang w:val="nl-NL" w:eastAsia="nl-NL"/>
        </w:rPr>
      </w:pPr>
      <w:r w:rsidRPr="00826442">
        <w:rPr>
          <w:rFonts w:eastAsia="ScalaSans-Regular"/>
          <w:szCs w:val="22"/>
          <w:lang w:val="nl-NL" w:eastAsia="nl-NL"/>
        </w:rPr>
        <w:lastRenderedPageBreak/>
        <w:t xml:space="preserve">- </w:t>
      </w:r>
    </w:p>
    <w:p w14:paraId="11D4BDF7" w14:textId="77777777" w:rsidR="00826442" w:rsidRPr="00826442" w:rsidRDefault="00826442" w:rsidP="00826442">
      <w:pPr>
        <w:autoSpaceDE w:val="0"/>
        <w:autoSpaceDN w:val="0"/>
        <w:adjustRightInd w:val="0"/>
        <w:spacing w:line="240" w:lineRule="auto"/>
        <w:ind w:right="-79"/>
        <w:jc w:val="both"/>
        <w:rPr>
          <w:rFonts w:eastAsia="ScalaSans-Regular"/>
          <w:szCs w:val="22"/>
          <w:lang w:val="nl-NL" w:eastAsia="nl-NL"/>
        </w:rPr>
      </w:pPr>
      <w:r w:rsidRPr="00826442">
        <w:rPr>
          <w:rFonts w:eastAsia="ScalaSans-Regular"/>
          <w:szCs w:val="22"/>
          <w:lang w:val="nl-NL" w:eastAsia="nl-NL"/>
        </w:rPr>
        <w:t>-</w:t>
      </w:r>
    </w:p>
    <w:p w14:paraId="2988715E" w14:textId="77777777" w:rsidR="00826442" w:rsidRPr="00826442" w:rsidRDefault="00826442" w:rsidP="00826442">
      <w:pPr>
        <w:autoSpaceDE w:val="0"/>
        <w:autoSpaceDN w:val="0"/>
        <w:adjustRightInd w:val="0"/>
        <w:spacing w:line="240" w:lineRule="auto"/>
        <w:ind w:right="-79"/>
        <w:jc w:val="both"/>
        <w:rPr>
          <w:iCs/>
          <w:szCs w:val="22"/>
          <w:lang w:val="nl-NL" w:eastAsia="nl-NL"/>
        </w:rPr>
      </w:pPr>
    </w:p>
    <w:p w14:paraId="7271E54F" w14:textId="788624EA" w:rsidR="00826442" w:rsidRPr="00826442" w:rsidRDefault="00826442" w:rsidP="00826442">
      <w:pPr>
        <w:autoSpaceDE w:val="0"/>
        <w:autoSpaceDN w:val="0"/>
        <w:adjustRightInd w:val="0"/>
        <w:spacing w:line="240" w:lineRule="auto"/>
        <w:ind w:right="-79"/>
        <w:jc w:val="both"/>
        <w:rPr>
          <w:i/>
          <w:iCs/>
          <w:szCs w:val="22"/>
          <w:lang w:val="nl-NL" w:eastAsia="nl-NL"/>
        </w:rPr>
      </w:pPr>
      <w:r w:rsidRPr="00826442">
        <w:rPr>
          <w:iCs/>
          <w:szCs w:val="22"/>
          <w:lang w:val="nl-NL" w:eastAsia="nl-NL"/>
        </w:rPr>
        <w:t xml:space="preserve">Wij zijn van mening dat deze werkzaamheden een redelijke basis vormen voor </w:t>
      </w:r>
      <w:r w:rsidR="00B30F03">
        <w:rPr>
          <w:iCs/>
          <w:szCs w:val="22"/>
          <w:lang w:val="nl-NL" w:eastAsia="nl-NL"/>
        </w:rPr>
        <w:t xml:space="preserve">het uitdrukken van </w:t>
      </w:r>
      <w:r w:rsidRPr="00826442">
        <w:rPr>
          <w:iCs/>
          <w:szCs w:val="22"/>
          <w:lang w:val="nl-NL" w:eastAsia="nl-NL"/>
        </w:rPr>
        <w:t xml:space="preserve">onze conclusie. </w:t>
      </w:r>
    </w:p>
    <w:p w14:paraId="1676F074" w14:textId="77777777" w:rsidR="00826442" w:rsidRPr="00826442" w:rsidRDefault="00826442" w:rsidP="00826442">
      <w:pPr>
        <w:ind w:right="-79"/>
        <w:jc w:val="both"/>
        <w:rPr>
          <w:b/>
          <w:szCs w:val="22"/>
          <w:lang w:val="nl-BE"/>
        </w:rPr>
      </w:pPr>
    </w:p>
    <w:p w14:paraId="6BF34337" w14:textId="77777777" w:rsidR="00826442" w:rsidRPr="00826442" w:rsidRDefault="00826442" w:rsidP="00826442">
      <w:pPr>
        <w:spacing w:line="240" w:lineRule="auto"/>
        <w:ind w:right="-79"/>
        <w:jc w:val="both"/>
        <w:rPr>
          <w:szCs w:val="22"/>
          <w:lang w:val="nl-NL" w:eastAsia="nl-NL"/>
        </w:rPr>
      </w:pPr>
      <w:r w:rsidRPr="00826442">
        <w:rPr>
          <w:szCs w:val="22"/>
          <w:lang w:val="nl-NL" w:eastAsia="nl-NL"/>
        </w:rPr>
        <w:t>Wij hebben alle deontologische vereisten die relevant zijn voor de controle van die certificatieopdracht in België nageleefd, met inbegrip van deze met betrekking tot de onafhankelijkheid. Ons kabinet past de ISQC 1-standaard toe.</w:t>
      </w:r>
    </w:p>
    <w:p w14:paraId="6E669435" w14:textId="77777777" w:rsidR="00826442" w:rsidRPr="00826442" w:rsidRDefault="00826442" w:rsidP="00826442">
      <w:pPr>
        <w:ind w:right="-79"/>
        <w:jc w:val="both"/>
        <w:rPr>
          <w:b/>
          <w:szCs w:val="22"/>
          <w:lang w:val="nl-BE"/>
        </w:rPr>
      </w:pPr>
    </w:p>
    <w:p w14:paraId="70509F93" w14:textId="77777777" w:rsidR="00826442" w:rsidRPr="00826442" w:rsidRDefault="00826442" w:rsidP="00826442">
      <w:pPr>
        <w:ind w:right="-79"/>
        <w:jc w:val="both"/>
        <w:rPr>
          <w:szCs w:val="22"/>
          <w:lang w:val="nl-BE"/>
        </w:rPr>
      </w:pPr>
      <w:r w:rsidRPr="00826442">
        <w:rPr>
          <w:b/>
          <w:szCs w:val="22"/>
          <w:lang w:val="nl-BE"/>
        </w:rPr>
        <w:t xml:space="preserve">Conclusie </w:t>
      </w:r>
      <w:r w:rsidRPr="00826442">
        <w:rPr>
          <w:rStyle w:val="Voetnootmarkering"/>
          <w:b/>
          <w:szCs w:val="22"/>
          <w:lang w:val="nl-BE"/>
        </w:rPr>
        <w:footnoteReference w:id="10"/>
      </w:r>
    </w:p>
    <w:p w14:paraId="6006C103" w14:textId="77777777" w:rsidR="00826442" w:rsidRPr="00826442" w:rsidRDefault="00826442" w:rsidP="00826442">
      <w:pPr>
        <w:ind w:right="-79"/>
        <w:jc w:val="both"/>
        <w:rPr>
          <w:b/>
          <w:szCs w:val="22"/>
          <w:lang w:val="nl-BE"/>
        </w:rPr>
      </w:pPr>
    </w:p>
    <w:p w14:paraId="7E277E9B" w14:textId="4301E5E9" w:rsidR="00826442" w:rsidRPr="00826442" w:rsidRDefault="00826442" w:rsidP="00826442">
      <w:pPr>
        <w:spacing w:line="240" w:lineRule="auto"/>
        <w:ind w:right="-79"/>
        <w:jc w:val="both"/>
        <w:rPr>
          <w:szCs w:val="22"/>
          <w:lang w:val="nl-NL" w:eastAsia="nl-NL"/>
        </w:rPr>
      </w:pPr>
      <w:r w:rsidRPr="00826442">
        <w:rPr>
          <w:szCs w:val="22"/>
          <w:lang w:val="nl-NL" w:eastAsia="nl-NL"/>
        </w:rPr>
        <w:t>Op basis van de uitgevoerde werkzaamheden, zoals in dit verslag beschreven, zijn wij van oordeel dat de aangifte per 31 december 201X in alle van materieel belang zijnde opzichten opgesteld werd in overeenstemming met de bepalingen vastgelegd in het K</w:t>
      </w:r>
      <w:r w:rsidR="00B30F03">
        <w:rPr>
          <w:szCs w:val="22"/>
          <w:lang w:val="nl-NL" w:eastAsia="nl-NL"/>
        </w:rPr>
        <w:t xml:space="preserve">oninklijk </w:t>
      </w:r>
      <w:r w:rsidRPr="00826442">
        <w:rPr>
          <w:szCs w:val="22"/>
          <w:lang w:val="nl-NL" w:eastAsia="nl-NL"/>
        </w:rPr>
        <w:t>B</w:t>
      </w:r>
      <w:r w:rsidR="00B30F03">
        <w:rPr>
          <w:szCs w:val="22"/>
          <w:lang w:val="nl-NL" w:eastAsia="nl-NL"/>
        </w:rPr>
        <w:t>esluit</w:t>
      </w:r>
      <w:r w:rsidRPr="00826442">
        <w:rPr>
          <w:szCs w:val="22"/>
          <w:lang w:val="nl-NL" w:eastAsia="nl-NL"/>
        </w:rPr>
        <w:t xml:space="preserve">. </w:t>
      </w:r>
    </w:p>
    <w:p w14:paraId="4C30FD70" w14:textId="77777777" w:rsidR="00826442" w:rsidRPr="00826442" w:rsidRDefault="00826442" w:rsidP="00826442">
      <w:pPr>
        <w:ind w:right="-79"/>
        <w:jc w:val="both"/>
        <w:rPr>
          <w:szCs w:val="22"/>
          <w:lang w:val="nl-BE"/>
        </w:rPr>
      </w:pPr>
    </w:p>
    <w:p w14:paraId="0E7798B8" w14:textId="77777777" w:rsidR="00826442" w:rsidRPr="00826442" w:rsidRDefault="00826442" w:rsidP="00826442">
      <w:pPr>
        <w:ind w:right="-79"/>
        <w:rPr>
          <w:b/>
          <w:szCs w:val="22"/>
          <w:lang w:val="nl-BE"/>
        </w:rPr>
      </w:pPr>
      <w:r w:rsidRPr="00826442">
        <w:rPr>
          <w:b/>
          <w:szCs w:val="22"/>
          <w:lang w:val="nl-BE"/>
        </w:rPr>
        <w:t>Verspreiding van het verslag</w:t>
      </w:r>
    </w:p>
    <w:p w14:paraId="1D2A74F5" w14:textId="77777777" w:rsidR="00826442" w:rsidRPr="00826442" w:rsidRDefault="00826442" w:rsidP="00826442">
      <w:pPr>
        <w:ind w:right="-79"/>
        <w:jc w:val="both"/>
        <w:rPr>
          <w:szCs w:val="22"/>
          <w:lang w:val="nl-BE"/>
        </w:rPr>
      </w:pPr>
    </w:p>
    <w:p w14:paraId="00D591A1" w14:textId="70393285" w:rsidR="00826442" w:rsidRPr="00826442" w:rsidRDefault="00826442" w:rsidP="00826442">
      <w:pPr>
        <w:ind w:right="-79"/>
        <w:jc w:val="both"/>
        <w:rPr>
          <w:szCs w:val="22"/>
          <w:lang w:val="nl-BE"/>
        </w:rPr>
      </w:pPr>
      <w:r w:rsidRPr="00826442">
        <w:rPr>
          <w:szCs w:val="22"/>
          <w:lang w:val="nl-BE"/>
        </w:rPr>
        <w:t xml:space="preserve">Voorliggende rapportering is uitsluitend bestemd voor </w:t>
      </w:r>
      <w:r w:rsidRPr="00826442">
        <w:rPr>
          <w:i/>
          <w:szCs w:val="22"/>
          <w:lang w:val="nl-BE"/>
        </w:rPr>
        <w:t>(“de effectieve leiding” of “het directiecomité”, naar gelang)</w:t>
      </w:r>
      <w:r w:rsidRPr="00826442">
        <w:rPr>
          <w:szCs w:val="22"/>
          <w:lang w:val="nl-BE"/>
        </w:rPr>
        <w:t xml:space="preserve"> van de Instelling en mag enkel worden gebruikt ten behoeve van </w:t>
      </w:r>
      <w:r w:rsidRPr="00826442">
        <w:rPr>
          <w:szCs w:val="22"/>
          <w:lang w:val="nl"/>
        </w:rPr>
        <w:t xml:space="preserve">het Federaal </w:t>
      </w:r>
      <w:r w:rsidR="003F4926">
        <w:rPr>
          <w:szCs w:val="22"/>
          <w:lang w:val="nl"/>
        </w:rPr>
        <w:t>A</w:t>
      </w:r>
      <w:r w:rsidRPr="00826442">
        <w:rPr>
          <w:szCs w:val="22"/>
          <w:lang w:val="nl"/>
        </w:rPr>
        <w:t xml:space="preserve">gentschap voor </w:t>
      </w:r>
      <w:r w:rsidR="003F4926">
        <w:rPr>
          <w:szCs w:val="22"/>
          <w:lang w:val="nl"/>
        </w:rPr>
        <w:t>B</w:t>
      </w:r>
      <w:r w:rsidRPr="00826442">
        <w:rPr>
          <w:szCs w:val="22"/>
          <w:lang w:val="nl"/>
        </w:rPr>
        <w:t xml:space="preserve">eroepsrisico’s (FEDRIS) </w:t>
      </w:r>
      <w:r w:rsidRPr="00826442">
        <w:rPr>
          <w:szCs w:val="22"/>
          <w:lang w:val="nl-BE"/>
        </w:rPr>
        <w:t xml:space="preserve">in het kader van de in artikel 8, </w:t>
      </w:r>
      <w:r w:rsidR="00A65364">
        <w:rPr>
          <w:szCs w:val="22"/>
          <w:lang w:val="nl-BE"/>
        </w:rPr>
        <w:t>derde</w:t>
      </w:r>
      <w:r w:rsidR="00A65364" w:rsidRPr="00373C2B">
        <w:rPr>
          <w:szCs w:val="22"/>
          <w:lang w:val="nl-BE"/>
        </w:rPr>
        <w:t xml:space="preserve"> </w:t>
      </w:r>
      <w:r w:rsidRPr="00A65364">
        <w:rPr>
          <w:szCs w:val="22"/>
          <w:lang w:val="nl-BE"/>
        </w:rPr>
        <w:t>lid</w:t>
      </w:r>
      <w:r w:rsidRPr="00826442">
        <w:rPr>
          <w:szCs w:val="22"/>
          <w:lang w:val="nl-BE"/>
        </w:rPr>
        <w:t xml:space="preserve"> van het K</w:t>
      </w:r>
      <w:r w:rsidR="003F4926">
        <w:rPr>
          <w:szCs w:val="22"/>
          <w:lang w:val="nl-BE"/>
        </w:rPr>
        <w:t xml:space="preserve">oninklijk </w:t>
      </w:r>
      <w:r w:rsidRPr="00826442">
        <w:rPr>
          <w:szCs w:val="22"/>
          <w:lang w:val="nl-BE"/>
        </w:rPr>
        <w:t>B</w:t>
      </w:r>
      <w:r w:rsidR="003F4926">
        <w:rPr>
          <w:szCs w:val="22"/>
          <w:lang w:val="nl-BE"/>
        </w:rPr>
        <w:t>esluit</w:t>
      </w:r>
      <w:r w:rsidRPr="00826442">
        <w:rPr>
          <w:szCs w:val="22"/>
          <w:lang w:val="nl-BE"/>
        </w:rPr>
        <w:t xml:space="preserve"> voorziene certificatie door de </w:t>
      </w:r>
      <w:r w:rsidR="003F4926" w:rsidRPr="00373C2B">
        <w:rPr>
          <w:i/>
          <w:szCs w:val="22"/>
          <w:lang w:val="nl-BE"/>
        </w:rPr>
        <w:t>[“</w:t>
      </w:r>
      <w:r w:rsidRPr="00373C2B">
        <w:rPr>
          <w:i/>
          <w:szCs w:val="22"/>
          <w:lang w:val="nl-BE"/>
        </w:rPr>
        <w:t>commissaris</w:t>
      </w:r>
      <w:r w:rsidR="003F4926" w:rsidRPr="00373C2B">
        <w:rPr>
          <w:i/>
          <w:szCs w:val="22"/>
          <w:lang w:val="nl-BE"/>
        </w:rPr>
        <w:t>” of “erkend revisor”, naar gelang]</w:t>
      </w:r>
      <w:r w:rsidRPr="00826442">
        <w:rPr>
          <w:szCs w:val="22"/>
          <w:lang w:val="nl-BE"/>
        </w:rPr>
        <w:t xml:space="preserve"> van de aangifte. Wij wijzen er op dat deze rapportage niet (geheel of gedeeltelijk) aan andere derden mag worden verspreid zonder onze uitdrukkelijke voorafgaande toestemming</w:t>
      </w:r>
      <w:r w:rsidRPr="00826442">
        <w:rPr>
          <w:szCs w:val="22"/>
          <w:lang w:val="nl"/>
        </w:rPr>
        <w:t>.</w:t>
      </w:r>
    </w:p>
    <w:p w14:paraId="1C4090ED" w14:textId="77777777" w:rsidR="00826442" w:rsidRPr="00826442" w:rsidRDefault="00826442" w:rsidP="00826442">
      <w:pPr>
        <w:ind w:right="-79"/>
        <w:jc w:val="both"/>
        <w:rPr>
          <w:szCs w:val="22"/>
          <w:lang w:val="nl-BE"/>
        </w:rPr>
      </w:pPr>
    </w:p>
    <w:p w14:paraId="740499DB" w14:textId="77777777" w:rsidR="00826442" w:rsidRPr="00826442" w:rsidRDefault="00826442" w:rsidP="00826442">
      <w:pPr>
        <w:ind w:right="-79"/>
        <w:jc w:val="both"/>
        <w:rPr>
          <w:szCs w:val="22"/>
          <w:lang w:val="nl-BE"/>
        </w:rPr>
      </w:pPr>
    </w:p>
    <w:p w14:paraId="251A3E19" w14:textId="77777777" w:rsidR="003F4926" w:rsidRPr="00DC769D" w:rsidRDefault="003F4926" w:rsidP="003F4926">
      <w:pPr>
        <w:rPr>
          <w:i/>
          <w:szCs w:val="22"/>
          <w:lang w:val="nl-BE"/>
        </w:rPr>
      </w:pPr>
      <w:r w:rsidRPr="00DC769D">
        <w:rPr>
          <w:i/>
          <w:szCs w:val="22"/>
          <w:lang w:val="nl-BE"/>
        </w:rPr>
        <w:t>[Vestigingsplaats, datum en handtekening</w:t>
      </w:r>
    </w:p>
    <w:p w14:paraId="7ACD14A7" w14:textId="77777777" w:rsidR="003F4926" w:rsidRPr="00DC769D" w:rsidRDefault="003F4926" w:rsidP="003F4926">
      <w:pPr>
        <w:rPr>
          <w:i/>
          <w:szCs w:val="22"/>
          <w:lang w:val="nl-BE"/>
        </w:rPr>
      </w:pPr>
    </w:p>
    <w:p w14:paraId="289E4720" w14:textId="77777777" w:rsidR="003F4926" w:rsidRPr="00DC769D" w:rsidRDefault="003F4926" w:rsidP="003F4926">
      <w:pPr>
        <w:rPr>
          <w:i/>
          <w:szCs w:val="22"/>
          <w:lang w:val="nl-BE"/>
        </w:rPr>
      </w:pPr>
      <w:r w:rsidRPr="00DC769D">
        <w:rPr>
          <w:i/>
          <w:szCs w:val="22"/>
          <w:lang w:val="nl-BE"/>
        </w:rPr>
        <w:t>Naam van de “Commissaris of “Erkend Revisor”, naar gelang</w:t>
      </w:r>
    </w:p>
    <w:p w14:paraId="5B1B6539" w14:textId="77777777" w:rsidR="003F4926" w:rsidRPr="00DC769D" w:rsidRDefault="003F4926" w:rsidP="003F4926">
      <w:pPr>
        <w:rPr>
          <w:i/>
          <w:szCs w:val="22"/>
          <w:lang w:val="nl-BE"/>
        </w:rPr>
      </w:pPr>
    </w:p>
    <w:p w14:paraId="45072A4D" w14:textId="77777777" w:rsidR="003F4926" w:rsidRPr="00DC769D" w:rsidRDefault="003F4926" w:rsidP="003F4926">
      <w:pPr>
        <w:rPr>
          <w:i/>
          <w:szCs w:val="22"/>
          <w:lang w:val="nl-BE"/>
        </w:rPr>
      </w:pPr>
      <w:r w:rsidRPr="00DC769D">
        <w:rPr>
          <w:i/>
          <w:szCs w:val="22"/>
          <w:lang w:val="nl-BE"/>
        </w:rPr>
        <w:t>Naam vertegenwoordiger, Erkend Revisor</w:t>
      </w:r>
    </w:p>
    <w:p w14:paraId="3EEEA9B5" w14:textId="77777777" w:rsidR="003F4926" w:rsidRPr="00DC769D" w:rsidRDefault="003F4926" w:rsidP="003F4926">
      <w:pPr>
        <w:rPr>
          <w:i/>
          <w:szCs w:val="22"/>
          <w:lang w:val="nl-BE"/>
        </w:rPr>
      </w:pPr>
    </w:p>
    <w:p w14:paraId="64F16782" w14:textId="77777777" w:rsidR="003F4926" w:rsidRDefault="003F4926" w:rsidP="003F4926">
      <w:pPr>
        <w:rPr>
          <w:i/>
          <w:szCs w:val="22"/>
          <w:lang w:val="nl-BE"/>
        </w:rPr>
      </w:pPr>
      <w:r w:rsidRPr="00DC769D">
        <w:rPr>
          <w:i/>
          <w:szCs w:val="22"/>
          <w:lang w:val="nl-BE"/>
        </w:rPr>
        <w:t>Adres]</w:t>
      </w:r>
    </w:p>
    <w:p w14:paraId="23A09094" w14:textId="7457D435" w:rsidR="00D917E2" w:rsidRPr="00826442" w:rsidRDefault="003F4926" w:rsidP="001638C0">
      <w:pPr>
        <w:ind w:right="-79"/>
        <w:jc w:val="both"/>
        <w:rPr>
          <w:b/>
          <w:szCs w:val="22"/>
          <w:lang w:val="nl-BE"/>
        </w:rPr>
      </w:pPr>
      <w:r w:rsidRPr="00826442" w:rsidDel="003F4926">
        <w:rPr>
          <w:i/>
          <w:szCs w:val="22"/>
          <w:lang w:val="nl-BE"/>
        </w:rPr>
        <w:t xml:space="preserve"> </w:t>
      </w:r>
    </w:p>
    <w:p w14:paraId="3E7BDDE4" w14:textId="1C9E66B8" w:rsidR="00D917E2" w:rsidRPr="00826442" w:rsidRDefault="00D917E2">
      <w:pPr>
        <w:spacing w:line="240" w:lineRule="auto"/>
        <w:rPr>
          <w:b/>
          <w:szCs w:val="22"/>
          <w:lang w:val="nl-BE"/>
        </w:rPr>
      </w:pPr>
      <w:r w:rsidRPr="00826442">
        <w:rPr>
          <w:b/>
          <w:szCs w:val="22"/>
          <w:lang w:val="nl-BE"/>
        </w:rPr>
        <w:br w:type="page"/>
      </w:r>
    </w:p>
    <w:p w14:paraId="03D757EC" w14:textId="2CF66C50" w:rsidR="00D917E2" w:rsidRPr="00373C2B" w:rsidRDefault="0009341B" w:rsidP="00373C2B">
      <w:pPr>
        <w:pStyle w:val="Kop1"/>
        <w:numPr>
          <w:ilvl w:val="0"/>
          <w:numId w:val="30"/>
        </w:numPr>
        <w:spacing w:before="0" w:after="0" w:line="240" w:lineRule="auto"/>
        <w:ind w:left="284" w:hanging="284"/>
        <w:rPr>
          <w:szCs w:val="22"/>
        </w:rPr>
      </w:pPr>
      <w:bookmarkStart w:id="54" w:name="_Toc41656098"/>
      <w:r w:rsidRPr="00373C2B">
        <w:rPr>
          <w:szCs w:val="22"/>
        </w:rPr>
        <w:lastRenderedPageBreak/>
        <w:t>Verslag aan het Federaal Agentschap voor Beroepsrisico’s</w:t>
      </w:r>
      <w:r w:rsidR="003F4926">
        <w:rPr>
          <w:szCs w:val="22"/>
        </w:rPr>
        <w:t xml:space="preserve"> (FEDRIS)</w:t>
      </w:r>
      <w:r w:rsidRPr="00373C2B">
        <w:rPr>
          <w:szCs w:val="22"/>
        </w:rPr>
        <w:t xml:space="preserve"> overeenkomstig artikel 4, tweede lid van het K</w:t>
      </w:r>
      <w:r w:rsidR="003F4926">
        <w:rPr>
          <w:szCs w:val="22"/>
        </w:rPr>
        <w:t xml:space="preserve">oninklijk </w:t>
      </w:r>
      <w:r w:rsidRPr="00373C2B">
        <w:rPr>
          <w:szCs w:val="22"/>
        </w:rPr>
        <w:t>B</w:t>
      </w:r>
      <w:r w:rsidR="003F4926">
        <w:rPr>
          <w:szCs w:val="22"/>
        </w:rPr>
        <w:t>esluit</w:t>
      </w:r>
      <w:r w:rsidRPr="00373C2B">
        <w:rPr>
          <w:szCs w:val="22"/>
        </w:rPr>
        <w:t xml:space="preserve"> van 30 december 1976 m</w:t>
      </w:r>
      <w:r w:rsidR="003F4926">
        <w:rPr>
          <w:szCs w:val="22"/>
        </w:rPr>
        <w:t>.</w:t>
      </w:r>
      <w:r w:rsidRPr="00373C2B">
        <w:rPr>
          <w:szCs w:val="22"/>
        </w:rPr>
        <w:t>b</w:t>
      </w:r>
      <w:r w:rsidR="003F4926">
        <w:rPr>
          <w:szCs w:val="22"/>
        </w:rPr>
        <w:t>.</w:t>
      </w:r>
      <w:r w:rsidRPr="00373C2B">
        <w:rPr>
          <w:szCs w:val="22"/>
        </w:rPr>
        <w:t>t het boekjaar afgesloten per 31 december 201X</w:t>
      </w:r>
      <w:bookmarkEnd w:id="54"/>
    </w:p>
    <w:p w14:paraId="6712F162" w14:textId="00FB07A0" w:rsidR="0009341B" w:rsidRPr="00DB2302" w:rsidRDefault="003F4926" w:rsidP="00373C2B">
      <w:pPr>
        <w:spacing w:before="240"/>
        <w:jc w:val="both"/>
        <w:rPr>
          <w:rFonts w:asciiTheme="minorHAnsi" w:hAnsiTheme="minorHAnsi"/>
          <w:b/>
          <w:szCs w:val="22"/>
          <w:lang w:val="nl-BE"/>
        </w:rPr>
      </w:pPr>
      <w:r>
        <w:rPr>
          <w:b/>
          <w:szCs w:val="22"/>
          <w:lang w:val="nl-BE"/>
        </w:rPr>
        <w:t xml:space="preserve">Verslag van de </w:t>
      </w:r>
      <w:r w:rsidRPr="00373C2B">
        <w:rPr>
          <w:b/>
          <w:i/>
          <w:szCs w:val="22"/>
          <w:lang w:val="nl-BE"/>
        </w:rPr>
        <w:t>[“commissaris” of “erkend revisor”, naar gelang]</w:t>
      </w:r>
      <w:r>
        <w:rPr>
          <w:b/>
          <w:szCs w:val="22"/>
          <w:lang w:val="nl-BE"/>
        </w:rPr>
        <w:t xml:space="preserve"> aan het Federaal Agentschap voor Beroepsrisico’s (FEDRIS) overeenkomstig artikel 4, tweede lid van het Koninklijk Besluit van 30 december 1976 over de aangifte van (identificatie van de onderneming) met betrekking tot het boekjaar afgesloten per 31 december 201X</w:t>
      </w:r>
    </w:p>
    <w:p w14:paraId="5CC322CD" w14:textId="77777777" w:rsidR="0009341B" w:rsidRPr="00DB2302" w:rsidRDefault="0009341B" w:rsidP="0009341B">
      <w:pPr>
        <w:jc w:val="both"/>
        <w:rPr>
          <w:rFonts w:asciiTheme="minorHAnsi" w:hAnsiTheme="minorHAnsi"/>
          <w:szCs w:val="22"/>
          <w:lang w:val="nl-BE"/>
        </w:rPr>
      </w:pPr>
    </w:p>
    <w:p w14:paraId="451B0962" w14:textId="77777777" w:rsidR="0009341B" w:rsidRPr="00373C2B" w:rsidRDefault="0009341B" w:rsidP="0009341B">
      <w:pPr>
        <w:jc w:val="both"/>
        <w:rPr>
          <w:b/>
          <w:szCs w:val="22"/>
          <w:lang w:val="nl-BE"/>
        </w:rPr>
      </w:pPr>
      <w:r w:rsidRPr="00373C2B">
        <w:rPr>
          <w:b/>
          <w:szCs w:val="22"/>
          <w:lang w:val="nl-BE"/>
        </w:rPr>
        <w:t>Opdracht</w:t>
      </w:r>
    </w:p>
    <w:p w14:paraId="3943D88E" w14:textId="77777777" w:rsidR="0009341B" w:rsidRPr="00373C2B" w:rsidRDefault="0009341B" w:rsidP="0009341B">
      <w:pPr>
        <w:jc w:val="both"/>
        <w:rPr>
          <w:szCs w:val="22"/>
          <w:lang w:val="nl-BE"/>
        </w:rPr>
      </w:pPr>
    </w:p>
    <w:p w14:paraId="7AD7A543" w14:textId="4D899913" w:rsidR="0009341B" w:rsidRPr="00373C2B" w:rsidRDefault="0009341B" w:rsidP="0009341B">
      <w:pPr>
        <w:tabs>
          <w:tab w:val="left" w:pos="-720"/>
        </w:tabs>
        <w:spacing w:after="260" w:line="240" w:lineRule="auto"/>
        <w:jc w:val="both"/>
        <w:rPr>
          <w:szCs w:val="22"/>
          <w:lang w:val="nl-BE"/>
        </w:rPr>
      </w:pPr>
      <w:r w:rsidRPr="00373C2B">
        <w:rPr>
          <w:szCs w:val="22"/>
          <w:lang w:val="nl"/>
        </w:rPr>
        <w:t xml:space="preserve">Overeenkomstig artikel 4, tweede lid van het Koninklijk Besluit van 30 december 1976, </w:t>
      </w:r>
      <w:bookmarkStart w:id="55" w:name="_Hlk39116862"/>
      <w:r w:rsidRPr="00373C2B">
        <w:rPr>
          <w:szCs w:val="22"/>
          <w:lang w:val="nl"/>
        </w:rPr>
        <w:t>zoals gewijzigd bij het Koninklijk Besluit van 23 november 2017,</w:t>
      </w:r>
      <w:bookmarkEnd w:id="55"/>
      <w:r w:rsidRPr="00373C2B">
        <w:rPr>
          <w:szCs w:val="22"/>
          <w:lang w:val="nl"/>
        </w:rPr>
        <w:t xml:space="preserve"> tot uitvoering van sommige bepalingen van artikel 59quater van de arbeidsongevallenwet van 10 april 1971 (het K</w:t>
      </w:r>
      <w:r w:rsidR="00FA6791">
        <w:rPr>
          <w:szCs w:val="22"/>
          <w:lang w:val="nl"/>
        </w:rPr>
        <w:t xml:space="preserve">oninklijk </w:t>
      </w:r>
      <w:r w:rsidRPr="00373C2B">
        <w:rPr>
          <w:szCs w:val="22"/>
          <w:lang w:val="nl"/>
        </w:rPr>
        <w:t>B</w:t>
      </w:r>
      <w:r w:rsidR="00FA6791">
        <w:rPr>
          <w:szCs w:val="22"/>
          <w:lang w:val="nl"/>
        </w:rPr>
        <w:t>esluit</w:t>
      </w:r>
      <w:r w:rsidRPr="00373C2B">
        <w:rPr>
          <w:szCs w:val="22"/>
          <w:lang w:val="nl"/>
        </w:rPr>
        <w:t>) dient de aangifte waarvan sprake in artikel 4, eerste lid van het K</w:t>
      </w:r>
      <w:r w:rsidR="00FA6791">
        <w:rPr>
          <w:szCs w:val="22"/>
          <w:lang w:val="nl"/>
        </w:rPr>
        <w:t xml:space="preserve">oninklijk </w:t>
      </w:r>
      <w:r w:rsidRPr="00373C2B">
        <w:rPr>
          <w:szCs w:val="22"/>
          <w:lang w:val="nl"/>
        </w:rPr>
        <w:t>B</w:t>
      </w:r>
      <w:r w:rsidR="00FA6791">
        <w:rPr>
          <w:szCs w:val="22"/>
          <w:lang w:val="nl"/>
        </w:rPr>
        <w:t>esluit</w:t>
      </w:r>
      <w:r w:rsidRPr="00373C2B">
        <w:rPr>
          <w:szCs w:val="22"/>
          <w:lang w:val="nl"/>
        </w:rPr>
        <w:t xml:space="preserve"> met betrekking tot het boekjaar afgesloten per 31 december 201X (de aangifte) door </w:t>
      </w:r>
      <w:r w:rsidRPr="00373C2B">
        <w:rPr>
          <w:i/>
          <w:szCs w:val="22"/>
          <w:lang w:val="nl"/>
        </w:rPr>
        <w:t>(identificatie van de onderneming)</w:t>
      </w:r>
      <w:r w:rsidRPr="00373C2B">
        <w:rPr>
          <w:szCs w:val="22"/>
          <w:lang w:val="nl"/>
        </w:rPr>
        <w:t xml:space="preserve"> (</w:t>
      </w:r>
      <w:r w:rsidR="00FA6791">
        <w:rPr>
          <w:szCs w:val="22"/>
          <w:lang w:val="nl"/>
        </w:rPr>
        <w:t>hierna “</w:t>
      </w:r>
      <w:r w:rsidRPr="00373C2B">
        <w:rPr>
          <w:szCs w:val="22"/>
          <w:lang w:val="nl"/>
        </w:rPr>
        <w:t>de Instelling</w:t>
      </w:r>
      <w:r w:rsidR="00FA6791">
        <w:rPr>
          <w:szCs w:val="22"/>
          <w:lang w:val="nl"/>
        </w:rPr>
        <w:t>”</w:t>
      </w:r>
      <w:r w:rsidRPr="00373C2B">
        <w:rPr>
          <w:szCs w:val="22"/>
          <w:lang w:val="nl"/>
        </w:rPr>
        <w:t>) ter certificatie worden voorgelegd met het oog op het verschaffen van een redelijke zekerheid aangaande de informatie opgenomen in de aangifte.</w:t>
      </w:r>
      <w:r w:rsidRPr="00373C2B">
        <w:rPr>
          <w:szCs w:val="22"/>
          <w:lang w:val="nl-BE"/>
        </w:rPr>
        <w:t xml:space="preserve"> </w:t>
      </w:r>
    </w:p>
    <w:p w14:paraId="3DEBE7D6" w14:textId="1F0F9DFD" w:rsidR="0009341B" w:rsidRPr="00373C2B" w:rsidRDefault="0009341B" w:rsidP="0009341B">
      <w:pPr>
        <w:tabs>
          <w:tab w:val="left" w:pos="-720"/>
        </w:tabs>
        <w:spacing w:after="260" w:line="240" w:lineRule="auto"/>
        <w:jc w:val="both"/>
        <w:rPr>
          <w:szCs w:val="22"/>
          <w:lang w:val="nl"/>
        </w:rPr>
      </w:pPr>
      <w:r w:rsidRPr="00373C2B">
        <w:rPr>
          <w:szCs w:val="22"/>
          <w:lang w:val="nl"/>
        </w:rPr>
        <w:t>Het opstellen van de aangifte overeenkomstig de bepalingen van het K</w:t>
      </w:r>
      <w:r w:rsidR="00FA6791">
        <w:rPr>
          <w:szCs w:val="22"/>
          <w:lang w:val="nl"/>
        </w:rPr>
        <w:t xml:space="preserve">oninklijk </w:t>
      </w:r>
      <w:r w:rsidRPr="00373C2B">
        <w:rPr>
          <w:szCs w:val="22"/>
          <w:lang w:val="nl"/>
        </w:rPr>
        <w:t>B</w:t>
      </w:r>
      <w:r w:rsidR="00FA6791">
        <w:rPr>
          <w:szCs w:val="22"/>
          <w:lang w:val="nl"/>
        </w:rPr>
        <w:t>esluit</w:t>
      </w:r>
      <w:r w:rsidRPr="00373C2B">
        <w:rPr>
          <w:szCs w:val="22"/>
          <w:lang w:val="nl"/>
        </w:rPr>
        <w:t xml:space="preserve"> valt onder de verantwoordelijkheid van </w:t>
      </w:r>
      <w:r w:rsidRPr="00373C2B">
        <w:rPr>
          <w:i/>
          <w:szCs w:val="22"/>
          <w:lang w:val="nl"/>
        </w:rPr>
        <w:t>(“de effectieve leiding” of “het directiecomité”, naar gelang)</w:t>
      </w:r>
      <w:r w:rsidRPr="00373C2B">
        <w:rPr>
          <w:szCs w:val="22"/>
          <w:lang w:val="nl"/>
        </w:rPr>
        <w:t xml:space="preserve"> onder toezicht van </w:t>
      </w:r>
      <w:r w:rsidR="00FA6791" w:rsidRPr="00715896">
        <w:rPr>
          <w:i/>
          <w:szCs w:val="22"/>
          <w:lang w:val="nl"/>
        </w:rPr>
        <w:t>[“het bestuursorgaan” of de “wet</w:t>
      </w:r>
      <w:r w:rsidR="00FA6791">
        <w:rPr>
          <w:i/>
          <w:szCs w:val="22"/>
          <w:lang w:val="nl"/>
        </w:rPr>
        <w:t>t</w:t>
      </w:r>
      <w:r w:rsidR="00FA6791" w:rsidRPr="00715896">
        <w:rPr>
          <w:i/>
          <w:szCs w:val="22"/>
          <w:lang w:val="nl"/>
        </w:rPr>
        <w:t>elijke vertegenwoordiger”, naar gelang</w:t>
      </w:r>
      <w:r w:rsidR="00FA6791">
        <w:rPr>
          <w:i/>
          <w:szCs w:val="22"/>
          <w:lang w:val="nl"/>
        </w:rPr>
        <w:t>]</w:t>
      </w:r>
      <w:r w:rsidRPr="00373C2B">
        <w:rPr>
          <w:szCs w:val="22"/>
          <w:lang w:val="nl"/>
        </w:rPr>
        <w:t xml:space="preserve"> van de Instelling. </w:t>
      </w:r>
    </w:p>
    <w:p w14:paraId="1E29D72F" w14:textId="77777777" w:rsidR="0009341B" w:rsidRPr="00373C2B" w:rsidRDefault="0009341B" w:rsidP="0009341B">
      <w:pPr>
        <w:tabs>
          <w:tab w:val="left" w:pos="-720"/>
        </w:tabs>
        <w:spacing w:after="260" w:line="240" w:lineRule="auto"/>
        <w:jc w:val="both"/>
        <w:rPr>
          <w:szCs w:val="22"/>
          <w:lang w:val="nl"/>
        </w:rPr>
      </w:pPr>
      <w:r w:rsidRPr="00373C2B">
        <w:rPr>
          <w:szCs w:val="22"/>
          <w:lang w:val="nl"/>
        </w:rPr>
        <w:t xml:space="preserve">Het is onze verantwoordelijkheid een conclusie te formuleren over de informatie door de Instelling verstrekt in de aangifte </w:t>
      </w:r>
      <w:r w:rsidRPr="00373C2B">
        <w:rPr>
          <w:szCs w:val="22"/>
          <w:lang w:val="nl-NL" w:eastAsia="nl-NL"/>
        </w:rPr>
        <w:t>op basis van de door ons uitgevoerde werkzaamheden.</w:t>
      </w:r>
      <w:r w:rsidRPr="00373C2B">
        <w:rPr>
          <w:szCs w:val="22"/>
          <w:lang w:val="nl"/>
        </w:rPr>
        <w:t xml:space="preserve"> </w:t>
      </w:r>
    </w:p>
    <w:p w14:paraId="4630E2C4" w14:textId="0C482361" w:rsidR="0009341B" w:rsidRPr="00373C2B" w:rsidRDefault="0009341B" w:rsidP="0009341B">
      <w:pPr>
        <w:tabs>
          <w:tab w:val="left" w:pos="-720"/>
        </w:tabs>
        <w:spacing w:after="260" w:line="240" w:lineRule="auto"/>
        <w:jc w:val="both"/>
        <w:rPr>
          <w:szCs w:val="22"/>
          <w:lang w:val="nl"/>
        </w:rPr>
      </w:pPr>
      <w:r w:rsidRPr="00373C2B">
        <w:rPr>
          <w:szCs w:val="22"/>
          <w:lang w:val="nl-BE"/>
        </w:rPr>
        <w:t xml:space="preserve">Een kopie van de door </w:t>
      </w:r>
      <w:r w:rsidRPr="00373C2B">
        <w:rPr>
          <w:i/>
          <w:szCs w:val="22"/>
          <w:lang w:val="nl-BE"/>
        </w:rPr>
        <w:t>(“de effectieve leiding” of “het directiecomité”, naar gelang)</w:t>
      </w:r>
      <w:r w:rsidRPr="00373C2B">
        <w:rPr>
          <w:szCs w:val="22"/>
          <w:lang w:val="nl-BE"/>
        </w:rPr>
        <w:t xml:space="preserve"> opgestelde aangifte is bijgevoegd</w:t>
      </w:r>
      <w:r w:rsidR="00FA6791">
        <w:rPr>
          <w:szCs w:val="22"/>
          <w:lang w:val="nl-BE"/>
        </w:rPr>
        <w:t xml:space="preserve"> aan dit verslag</w:t>
      </w:r>
      <w:r w:rsidRPr="00373C2B">
        <w:rPr>
          <w:szCs w:val="22"/>
          <w:lang w:val="nl-BE"/>
        </w:rPr>
        <w:t>.</w:t>
      </w:r>
    </w:p>
    <w:p w14:paraId="5C7857FC" w14:textId="77777777" w:rsidR="0009341B" w:rsidRPr="00373C2B" w:rsidRDefault="0009341B" w:rsidP="0009341B">
      <w:pPr>
        <w:ind w:right="-79"/>
        <w:jc w:val="both"/>
        <w:rPr>
          <w:b/>
          <w:szCs w:val="22"/>
          <w:lang w:val="nl-BE"/>
        </w:rPr>
      </w:pPr>
      <w:r w:rsidRPr="00373C2B">
        <w:rPr>
          <w:b/>
          <w:szCs w:val="22"/>
          <w:lang w:val="nl-BE"/>
        </w:rPr>
        <w:t>Uitgevoerde werkzaamheden</w:t>
      </w:r>
    </w:p>
    <w:p w14:paraId="0FD45623" w14:textId="77777777" w:rsidR="0009341B" w:rsidRPr="00373C2B" w:rsidRDefault="0009341B" w:rsidP="0009341B">
      <w:pPr>
        <w:ind w:right="-79"/>
        <w:jc w:val="both"/>
        <w:rPr>
          <w:i/>
          <w:szCs w:val="22"/>
          <w:lang w:val="nl-BE"/>
        </w:rPr>
      </w:pPr>
    </w:p>
    <w:p w14:paraId="5FF92C4B" w14:textId="1D7EB5CC" w:rsidR="0009341B" w:rsidRPr="00373C2B" w:rsidRDefault="0009341B" w:rsidP="0009341B">
      <w:pPr>
        <w:autoSpaceDE w:val="0"/>
        <w:autoSpaceDN w:val="0"/>
        <w:adjustRightInd w:val="0"/>
        <w:spacing w:line="240" w:lineRule="auto"/>
        <w:ind w:right="-79"/>
        <w:jc w:val="both"/>
        <w:rPr>
          <w:iCs/>
          <w:szCs w:val="22"/>
          <w:lang w:val="nl-NL" w:eastAsia="nl-NL"/>
        </w:rPr>
      </w:pPr>
      <w:r w:rsidRPr="00373C2B">
        <w:rPr>
          <w:szCs w:val="22"/>
          <w:lang w:val="nl-BE"/>
        </w:rPr>
        <w:t xml:space="preserve">Wij hebben onze werkzaamheden verricht in overeenstemming met </w:t>
      </w:r>
      <w:r w:rsidRPr="00373C2B">
        <w:rPr>
          <w:szCs w:val="22"/>
          <w:lang w:val="nl"/>
        </w:rPr>
        <w:t xml:space="preserve">International Standard on Assurance Engagements 3000 </w:t>
      </w:r>
      <w:r w:rsidRPr="00373C2B">
        <w:rPr>
          <w:i/>
          <w:szCs w:val="22"/>
          <w:lang w:val="nl"/>
        </w:rPr>
        <w:t>“Assurance engagements other than audits or reviews of historical financial information</w:t>
      </w:r>
      <w:r w:rsidRPr="00373C2B">
        <w:rPr>
          <w:i/>
          <w:szCs w:val="22"/>
          <w:lang w:val="nl-BE"/>
        </w:rPr>
        <w:t>”</w:t>
      </w:r>
      <w:r w:rsidRPr="00373C2B">
        <w:rPr>
          <w:rStyle w:val="Voetnootmarkering"/>
          <w:szCs w:val="22"/>
          <w:lang w:val="nl-BE"/>
        </w:rPr>
        <w:footnoteReference w:id="11"/>
      </w:r>
      <w:r w:rsidRPr="00373C2B">
        <w:rPr>
          <w:szCs w:val="22"/>
          <w:lang w:val="nl-BE"/>
        </w:rPr>
        <w:t>. Dienovereenkomstig dienen wij onze werkzaamheden zodanig te plannen en uit te voeren, dat een redelijke mate van zekerheid wordt verkregen dat de aangifte in alle van materieel van belang zijnde opzichten opgesteld werd in overeenstemming met de bepalingen vastgelegd in het K</w:t>
      </w:r>
      <w:r w:rsidR="00FA6791">
        <w:rPr>
          <w:szCs w:val="22"/>
          <w:lang w:val="nl-BE"/>
        </w:rPr>
        <w:t xml:space="preserve">oninklijk </w:t>
      </w:r>
      <w:r w:rsidRPr="00373C2B">
        <w:rPr>
          <w:szCs w:val="22"/>
          <w:lang w:val="nl-BE"/>
        </w:rPr>
        <w:t>B</w:t>
      </w:r>
      <w:r w:rsidR="00FA6791">
        <w:rPr>
          <w:szCs w:val="22"/>
          <w:lang w:val="nl-BE"/>
        </w:rPr>
        <w:t>esluit</w:t>
      </w:r>
      <w:r w:rsidRPr="00373C2B">
        <w:rPr>
          <w:szCs w:val="22"/>
          <w:lang w:val="nl-BE"/>
        </w:rPr>
        <w:t>.</w:t>
      </w:r>
      <w:r w:rsidRPr="00373C2B">
        <w:rPr>
          <w:iCs/>
          <w:szCs w:val="22"/>
          <w:lang w:val="nl-NL" w:eastAsia="nl-NL"/>
        </w:rPr>
        <w:t xml:space="preserve"> </w:t>
      </w:r>
    </w:p>
    <w:p w14:paraId="75252032" w14:textId="77777777" w:rsidR="0009341B" w:rsidRPr="00373C2B" w:rsidRDefault="0009341B" w:rsidP="0009341B">
      <w:pPr>
        <w:autoSpaceDE w:val="0"/>
        <w:autoSpaceDN w:val="0"/>
        <w:adjustRightInd w:val="0"/>
        <w:spacing w:line="240" w:lineRule="auto"/>
        <w:ind w:right="-79"/>
        <w:jc w:val="both"/>
        <w:rPr>
          <w:iCs/>
          <w:szCs w:val="22"/>
          <w:lang w:val="nl-NL" w:eastAsia="nl-NL"/>
        </w:rPr>
      </w:pPr>
    </w:p>
    <w:p w14:paraId="2C510E09" w14:textId="77777777" w:rsidR="0009341B" w:rsidRPr="00373C2B" w:rsidRDefault="0009341B" w:rsidP="0009341B">
      <w:pPr>
        <w:spacing w:line="240" w:lineRule="auto"/>
        <w:rPr>
          <w:rFonts w:eastAsia="ScalaSans-Regular"/>
          <w:szCs w:val="22"/>
          <w:lang w:val="nl-NL" w:eastAsia="nl-NL"/>
        </w:rPr>
      </w:pPr>
      <w:r w:rsidRPr="00373C2B">
        <w:rPr>
          <w:rFonts w:eastAsia="ScalaSans-Regular"/>
          <w:szCs w:val="22"/>
          <w:lang w:val="nl-NL" w:eastAsia="nl-NL"/>
        </w:rPr>
        <w:br w:type="page"/>
      </w:r>
    </w:p>
    <w:p w14:paraId="1B1F7E63" w14:textId="352CBB11" w:rsidR="0009341B" w:rsidRPr="00373C2B" w:rsidRDefault="0009341B" w:rsidP="0009341B">
      <w:pPr>
        <w:autoSpaceDE w:val="0"/>
        <w:autoSpaceDN w:val="0"/>
        <w:adjustRightInd w:val="0"/>
        <w:spacing w:line="240" w:lineRule="auto"/>
        <w:ind w:right="-79"/>
        <w:jc w:val="both"/>
        <w:rPr>
          <w:rFonts w:eastAsia="ScalaSans-Regular"/>
          <w:szCs w:val="22"/>
          <w:lang w:val="nl-NL" w:eastAsia="nl-NL"/>
        </w:rPr>
      </w:pPr>
      <w:r w:rsidRPr="00373C2B">
        <w:rPr>
          <w:rFonts w:eastAsia="ScalaSans-Regular"/>
          <w:szCs w:val="22"/>
          <w:lang w:val="nl-NL" w:eastAsia="nl-NL"/>
        </w:rPr>
        <w:lastRenderedPageBreak/>
        <w:t xml:space="preserve">Op basis daarvan hebben wij de door ons in de gegeven omstandigheden noodzakelijk geachte werkzaamheden verricht om een conclusie te kunnen formuleren. Onze belangrijkste werkzaamheden bestonden uit: </w:t>
      </w:r>
      <w:r w:rsidRPr="00373C2B">
        <w:rPr>
          <w:rStyle w:val="Voetnootmarkering"/>
          <w:rFonts w:eastAsia="ScalaSans-Regular"/>
          <w:szCs w:val="22"/>
          <w:lang w:val="nl-NL" w:eastAsia="nl-NL"/>
        </w:rPr>
        <w:footnoteReference w:id="12"/>
      </w:r>
    </w:p>
    <w:p w14:paraId="22406120" w14:textId="77777777" w:rsidR="0009341B" w:rsidRPr="00373C2B" w:rsidRDefault="0009341B" w:rsidP="0009341B">
      <w:pPr>
        <w:autoSpaceDE w:val="0"/>
        <w:autoSpaceDN w:val="0"/>
        <w:adjustRightInd w:val="0"/>
        <w:spacing w:line="240" w:lineRule="auto"/>
        <w:ind w:right="-79"/>
        <w:jc w:val="both"/>
        <w:rPr>
          <w:rFonts w:eastAsia="ScalaSans-Regular"/>
          <w:szCs w:val="22"/>
          <w:lang w:val="nl-NL" w:eastAsia="nl-NL"/>
        </w:rPr>
      </w:pPr>
      <w:r w:rsidRPr="00373C2B">
        <w:rPr>
          <w:rFonts w:eastAsia="ScalaSans-Regular"/>
          <w:szCs w:val="22"/>
          <w:lang w:val="nl-NL" w:eastAsia="nl-NL"/>
        </w:rPr>
        <w:t xml:space="preserve">- </w:t>
      </w:r>
    </w:p>
    <w:p w14:paraId="1ADAD534" w14:textId="77777777" w:rsidR="0009341B" w:rsidRPr="00373C2B" w:rsidRDefault="0009341B" w:rsidP="0009341B">
      <w:pPr>
        <w:autoSpaceDE w:val="0"/>
        <w:autoSpaceDN w:val="0"/>
        <w:adjustRightInd w:val="0"/>
        <w:spacing w:line="240" w:lineRule="auto"/>
        <w:ind w:right="-79"/>
        <w:jc w:val="both"/>
        <w:rPr>
          <w:rFonts w:eastAsia="ScalaSans-Regular"/>
          <w:szCs w:val="22"/>
          <w:lang w:val="nl-NL" w:eastAsia="nl-NL"/>
        </w:rPr>
      </w:pPr>
      <w:r w:rsidRPr="00373C2B">
        <w:rPr>
          <w:rFonts w:eastAsia="ScalaSans-Regular"/>
          <w:szCs w:val="22"/>
          <w:lang w:val="nl-NL" w:eastAsia="nl-NL"/>
        </w:rPr>
        <w:t>-</w:t>
      </w:r>
    </w:p>
    <w:p w14:paraId="5831F7CB" w14:textId="77777777" w:rsidR="0009341B" w:rsidRPr="00373C2B" w:rsidRDefault="0009341B" w:rsidP="0009341B">
      <w:pPr>
        <w:autoSpaceDE w:val="0"/>
        <w:autoSpaceDN w:val="0"/>
        <w:adjustRightInd w:val="0"/>
        <w:spacing w:line="240" w:lineRule="auto"/>
        <w:ind w:right="-79"/>
        <w:jc w:val="both"/>
        <w:rPr>
          <w:iCs/>
          <w:szCs w:val="22"/>
          <w:lang w:val="nl-NL" w:eastAsia="nl-NL"/>
        </w:rPr>
      </w:pPr>
    </w:p>
    <w:p w14:paraId="0FFC00AA" w14:textId="1C93517F" w:rsidR="0009341B" w:rsidRPr="00373C2B" w:rsidRDefault="0009341B" w:rsidP="0009341B">
      <w:pPr>
        <w:autoSpaceDE w:val="0"/>
        <w:autoSpaceDN w:val="0"/>
        <w:adjustRightInd w:val="0"/>
        <w:spacing w:line="240" w:lineRule="auto"/>
        <w:ind w:right="-79"/>
        <w:jc w:val="both"/>
        <w:rPr>
          <w:iCs/>
          <w:szCs w:val="22"/>
          <w:lang w:val="nl-NL" w:eastAsia="nl-NL"/>
        </w:rPr>
      </w:pPr>
      <w:r w:rsidRPr="00373C2B">
        <w:rPr>
          <w:iCs/>
          <w:szCs w:val="22"/>
          <w:lang w:val="nl-NL" w:eastAsia="nl-NL"/>
        </w:rPr>
        <w:t xml:space="preserve">Wij zijn van mening dat deze werkzaamheden een redelijke basis vormen voor </w:t>
      </w:r>
      <w:r w:rsidR="00FA6791">
        <w:rPr>
          <w:iCs/>
          <w:szCs w:val="22"/>
          <w:lang w:val="nl-NL" w:eastAsia="nl-NL"/>
        </w:rPr>
        <w:t xml:space="preserve">het uitdrukken van </w:t>
      </w:r>
      <w:r w:rsidRPr="00373C2B">
        <w:rPr>
          <w:iCs/>
          <w:szCs w:val="22"/>
          <w:lang w:val="nl-NL" w:eastAsia="nl-NL"/>
        </w:rPr>
        <w:t xml:space="preserve">onze conclusie. </w:t>
      </w:r>
    </w:p>
    <w:p w14:paraId="51B22C09" w14:textId="77777777" w:rsidR="0009341B" w:rsidRPr="00373C2B" w:rsidRDefault="0009341B" w:rsidP="0009341B">
      <w:pPr>
        <w:autoSpaceDE w:val="0"/>
        <w:autoSpaceDN w:val="0"/>
        <w:adjustRightInd w:val="0"/>
        <w:spacing w:line="240" w:lineRule="auto"/>
        <w:ind w:right="-79"/>
        <w:jc w:val="both"/>
        <w:rPr>
          <w:iCs/>
          <w:szCs w:val="22"/>
          <w:lang w:val="nl-NL" w:eastAsia="nl-NL"/>
        </w:rPr>
      </w:pPr>
    </w:p>
    <w:p w14:paraId="3B502A8A" w14:textId="77777777" w:rsidR="0009341B" w:rsidRPr="00373C2B" w:rsidRDefault="0009341B" w:rsidP="0009341B">
      <w:pPr>
        <w:autoSpaceDE w:val="0"/>
        <w:autoSpaceDN w:val="0"/>
        <w:adjustRightInd w:val="0"/>
        <w:spacing w:line="240" w:lineRule="auto"/>
        <w:ind w:right="-79"/>
        <w:jc w:val="both"/>
        <w:rPr>
          <w:i/>
          <w:iCs/>
          <w:szCs w:val="22"/>
          <w:lang w:val="nl-NL" w:eastAsia="nl-NL"/>
        </w:rPr>
      </w:pPr>
      <w:bookmarkStart w:id="56" w:name="_Hlk39116908"/>
      <w:r w:rsidRPr="003F4926">
        <w:rPr>
          <w:iCs/>
          <w:szCs w:val="22"/>
          <w:lang w:val="nl-NL" w:eastAsia="nl-NL"/>
        </w:rPr>
        <w:t xml:space="preserve">Wij hebben alle deontologische vereisten die relevant zijn voor de controle van die certificatieopdracht </w:t>
      </w:r>
      <w:r w:rsidRPr="00A843AB">
        <w:rPr>
          <w:iCs/>
          <w:szCs w:val="22"/>
          <w:lang w:val="nl-NL" w:eastAsia="nl-NL"/>
        </w:rPr>
        <w:t>in België nageleefd, met inbegrip van deze met betrekking tot de onafhankelijkheid.</w:t>
      </w:r>
      <w:r w:rsidRPr="00A843AB">
        <w:rPr>
          <w:lang w:val="nl-BE"/>
        </w:rPr>
        <w:t xml:space="preserve"> </w:t>
      </w:r>
      <w:r w:rsidRPr="00367A02">
        <w:rPr>
          <w:iCs/>
          <w:szCs w:val="22"/>
          <w:lang w:val="nl-NL" w:eastAsia="nl-NL"/>
        </w:rPr>
        <w:t>Ons kabinet past de ISQC 1-standaard toe.</w:t>
      </w:r>
    </w:p>
    <w:bookmarkEnd w:id="56"/>
    <w:p w14:paraId="0D7CBEBC" w14:textId="77777777" w:rsidR="0009341B" w:rsidRPr="00373C2B" w:rsidRDefault="0009341B" w:rsidP="0009341B">
      <w:pPr>
        <w:ind w:right="-79"/>
        <w:jc w:val="both"/>
        <w:rPr>
          <w:b/>
          <w:szCs w:val="22"/>
          <w:lang w:val="nl-BE"/>
        </w:rPr>
      </w:pPr>
    </w:p>
    <w:p w14:paraId="05ADFA88" w14:textId="77777777" w:rsidR="0009341B" w:rsidRPr="00373C2B" w:rsidRDefault="0009341B" w:rsidP="0009341B">
      <w:pPr>
        <w:ind w:right="-79"/>
        <w:jc w:val="both"/>
        <w:rPr>
          <w:szCs w:val="22"/>
          <w:lang w:val="nl-BE"/>
        </w:rPr>
      </w:pPr>
      <w:r w:rsidRPr="00373C2B">
        <w:rPr>
          <w:b/>
          <w:szCs w:val="22"/>
          <w:lang w:val="nl-BE"/>
        </w:rPr>
        <w:t xml:space="preserve">Conclusie </w:t>
      </w:r>
      <w:r w:rsidRPr="00373C2B">
        <w:rPr>
          <w:rStyle w:val="Voetnootmarkering"/>
          <w:b/>
          <w:szCs w:val="22"/>
          <w:lang w:val="nl-BE"/>
        </w:rPr>
        <w:footnoteReference w:id="13"/>
      </w:r>
    </w:p>
    <w:p w14:paraId="7E70EAC6" w14:textId="77777777" w:rsidR="0009341B" w:rsidRPr="00373C2B" w:rsidRDefault="0009341B" w:rsidP="0009341B">
      <w:pPr>
        <w:ind w:right="-79"/>
        <w:jc w:val="both"/>
        <w:rPr>
          <w:b/>
          <w:szCs w:val="22"/>
          <w:lang w:val="nl-BE"/>
        </w:rPr>
      </w:pPr>
    </w:p>
    <w:p w14:paraId="4CEBB70C" w14:textId="198A8C34" w:rsidR="0009341B" w:rsidRPr="00373C2B" w:rsidRDefault="0009341B" w:rsidP="0009341B">
      <w:pPr>
        <w:spacing w:line="240" w:lineRule="auto"/>
        <w:ind w:right="-79"/>
        <w:jc w:val="both"/>
        <w:rPr>
          <w:szCs w:val="22"/>
          <w:lang w:val="nl-NL" w:eastAsia="nl-NL"/>
        </w:rPr>
      </w:pPr>
      <w:r w:rsidRPr="00373C2B">
        <w:rPr>
          <w:szCs w:val="22"/>
          <w:lang w:val="nl-NL" w:eastAsia="nl-NL"/>
        </w:rPr>
        <w:t>Op basis van de uitgevoerde werkzaamheden, zoals in dit verslag beschreven, zijn wij van oordeel dat de aangifte per 31 december 201X in alle van materieel zijnde opzichten opgesteld werd in overeenstemming met de bepalingen vastgelegd in het K</w:t>
      </w:r>
      <w:r w:rsidR="00FA6791">
        <w:rPr>
          <w:szCs w:val="22"/>
          <w:lang w:val="nl-NL" w:eastAsia="nl-NL"/>
        </w:rPr>
        <w:t xml:space="preserve">oninklijk </w:t>
      </w:r>
      <w:r w:rsidRPr="00373C2B">
        <w:rPr>
          <w:szCs w:val="22"/>
          <w:lang w:val="nl-NL" w:eastAsia="nl-NL"/>
        </w:rPr>
        <w:t>B</w:t>
      </w:r>
      <w:r w:rsidR="00FA6791">
        <w:rPr>
          <w:szCs w:val="22"/>
          <w:lang w:val="nl-NL" w:eastAsia="nl-NL"/>
        </w:rPr>
        <w:t>esluit</w:t>
      </w:r>
      <w:r w:rsidRPr="00373C2B">
        <w:rPr>
          <w:szCs w:val="22"/>
          <w:lang w:val="nl-NL" w:eastAsia="nl-NL"/>
        </w:rPr>
        <w:t xml:space="preserve">. </w:t>
      </w:r>
    </w:p>
    <w:p w14:paraId="128E584D" w14:textId="77777777" w:rsidR="0009341B" w:rsidRPr="00373C2B" w:rsidRDefault="0009341B" w:rsidP="0009341B">
      <w:pPr>
        <w:ind w:right="-79"/>
        <w:jc w:val="both"/>
        <w:rPr>
          <w:szCs w:val="22"/>
          <w:lang w:val="nl-BE"/>
        </w:rPr>
      </w:pPr>
    </w:p>
    <w:p w14:paraId="79DE4E2C" w14:textId="77777777" w:rsidR="0009341B" w:rsidRPr="00373C2B" w:rsidRDefault="0009341B" w:rsidP="0009341B">
      <w:pPr>
        <w:ind w:right="-79"/>
        <w:rPr>
          <w:b/>
          <w:szCs w:val="22"/>
          <w:lang w:val="nl-BE"/>
        </w:rPr>
      </w:pPr>
      <w:r w:rsidRPr="00373C2B">
        <w:rPr>
          <w:b/>
          <w:szCs w:val="22"/>
          <w:lang w:val="nl-BE"/>
        </w:rPr>
        <w:t>Verspreiding van het verslag</w:t>
      </w:r>
    </w:p>
    <w:p w14:paraId="6069E3C5" w14:textId="77777777" w:rsidR="0009341B" w:rsidRPr="00373C2B" w:rsidRDefault="0009341B" w:rsidP="0009341B">
      <w:pPr>
        <w:ind w:right="-79"/>
        <w:jc w:val="both"/>
        <w:rPr>
          <w:szCs w:val="22"/>
          <w:lang w:val="nl-BE"/>
        </w:rPr>
      </w:pPr>
    </w:p>
    <w:p w14:paraId="5953EB16" w14:textId="41680F46" w:rsidR="0009341B" w:rsidRPr="00373C2B" w:rsidRDefault="0009341B" w:rsidP="0009341B">
      <w:pPr>
        <w:ind w:right="-79"/>
        <w:jc w:val="both"/>
        <w:rPr>
          <w:szCs w:val="22"/>
          <w:lang w:val="nl-BE"/>
        </w:rPr>
      </w:pPr>
      <w:r w:rsidRPr="00373C2B">
        <w:rPr>
          <w:szCs w:val="22"/>
          <w:lang w:val="nl-BE"/>
        </w:rPr>
        <w:t xml:space="preserve">Voorliggende rapportering is uitsluitend bestemd voor </w:t>
      </w:r>
      <w:r w:rsidRPr="00373C2B">
        <w:rPr>
          <w:i/>
          <w:szCs w:val="22"/>
          <w:lang w:val="nl-BE"/>
        </w:rPr>
        <w:t>(“de effectieve leiding” of “het directiecomité”, naar gelang)</w:t>
      </w:r>
      <w:r w:rsidRPr="00373C2B">
        <w:rPr>
          <w:szCs w:val="22"/>
          <w:lang w:val="nl-BE"/>
        </w:rPr>
        <w:t xml:space="preserve"> van</w:t>
      </w:r>
      <w:r w:rsidRPr="00373C2B">
        <w:rPr>
          <w:i/>
          <w:szCs w:val="22"/>
          <w:lang w:val="nl-BE"/>
        </w:rPr>
        <w:t xml:space="preserve"> </w:t>
      </w:r>
      <w:r w:rsidRPr="00373C2B">
        <w:rPr>
          <w:szCs w:val="22"/>
          <w:lang w:val="nl-BE"/>
        </w:rPr>
        <w:t xml:space="preserve">de Instelling en mag enkel worden gebruikt ten behoeve van </w:t>
      </w:r>
      <w:r w:rsidRPr="00373C2B">
        <w:rPr>
          <w:szCs w:val="22"/>
          <w:lang w:val="nl"/>
        </w:rPr>
        <w:t xml:space="preserve">het </w:t>
      </w:r>
      <w:bookmarkStart w:id="57" w:name="_Hlk39116964"/>
      <w:r w:rsidRPr="00373C2B">
        <w:rPr>
          <w:szCs w:val="22"/>
          <w:lang w:val="nl"/>
        </w:rPr>
        <w:t>Federaal agentschap voor beroepsrisico’s (FEDRIS)</w:t>
      </w:r>
      <w:bookmarkEnd w:id="57"/>
      <w:r w:rsidRPr="00373C2B">
        <w:rPr>
          <w:szCs w:val="22"/>
          <w:lang w:val="nl"/>
        </w:rPr>
        <w:t xml:space="preserve"> </w:t>
      </w:r>
      <w:r w:rsidRPr="00373C2B">
        <w:rPr>
          <w:szCs w:val="22"/>
          <w:lang w:val="nl-BE"/>
        </w:rPr>
        <w:t>in het kader van de in artikel 4, tweede lid van het KB voorziene certificatie van de aangifte. Wij wijzen erop dat deze rapportage niet (geheel of gedeeltelijk) aan andere derden mag worden verspreid zonder onze uitdrukkelijke voorafgaande toestemming</w:t>
      </w:r>
      <w:r w:rsidRPr="00373C2B">
        <w:rPr>
          <w:szCs w:val="22"/>
          <w:lang w:val="nl"/>
        </w:rPr>
        <w:t>.</w:t>
      </w:r>
    </w:p>
    <w:p w14:paraId="036E81C3" w14:textId="77777777" w:rsidR="0009341B" w:rsidRPr="00373C2B" w:rsidRDefault="0009341B" w:rsidP="0009341B">
      <w:pPr>
        <w:ind w:right="-79"/>
        <w:jc w:val="both"/>
        <w:rPr>
          <w:szCs w:val="22"/>
          <w:lang w:val="nl-BE"/>
        </w:rPr>
      </w:pPr>
    </w:p>
    <w:p w14:paraId="0B82ACCE" w14:textId="77777777" w:rsidR="00FA6791" w:rsidRPr="00DC769D" w:rsidRDefault="00FA6791" w:rsidP="00FA6791">
      <w:pPr>
        <w:rPr>
          <w:i/>
          <w:szCs w:val="22"/>
          <w:lang w:val="nl-BE"/>
        </w:rPr>
      </w:pPr>
      <w:r w:rsidRPr="00DC769D">
        <w:rPr>
          <w:i/>
          <w:szCs w:val="22"/>
          <w:lang w:val="nl-BE"/>
        </w:rPr>
        <w:t>[Vestigingsplaats, datum en handtekening</w:t>
      </w:r>
    </w:p>
    <w:p w14:paraId="2F2C180E" w14:textId="77777777" w:rsidR="00FA6791" w:rsidRPr="00DC769D" w:rsidRDefault="00FA6791" w:rsidP="00FA6791">
      <w:pPr>
        <w:rPr>
          <w:i/>
          <w:szCs w:val="22"/>
          <w:lang w:val="nl-BE"/>
        </w:rPr>
      </w:pPr>
    </w:p>
    <w:p w14:paraId="49A393EC" w14:textId="77777777" w:rsidR="00FA6791" w:rsidRPr="00DC769D" w:rsidRDefault="00FA6791" w:rsidP="00FA6791">
      <w:pPr>
        <w:rPr>
          <w:i/>
          <w:szCs w:val="22"/>
          <w:lang w:val="nl-BE"/>
        </w:rPr>
      </w:pPr>
      <w:r w:rsidRPr="00DC769D">
        <w:rPr>
          <w:i/>
          <w:szCs w:val="22"/>
          <w:lang w:val="nl-BE"/>
        </w:rPr>
        <w:t>Naam van de “Commissaris of “Erkend Revisor”, naar gelang</w:t>
      </w:r>
    </w:p>
    <w:p w14:paraId="236E9F79" w14:textId="77777777" w:rsidR="00FA6791" w:rsidRPr="00DC769D" w:rsidRDefault="00FA6791" w:rsidP="00FA6791">
      <w:pPr>
        <w:rPr>
          <w:i/>
          <w:szCs w:val="22"/>
          <w:lang w:val="nl-BE"/>
        </w:rPr>
      </w:pPr>
    </w:p>
    <w:p w14:paraId="65E8BD85" w14:textId="77777777" w:rsidR="00FA6791" w:rsidRPr="00DC769D" w:rsidRDefault="00FA6791" w:rsidP="00FA6791">
      <w:pPr>
        <w:rPr>
          <w:i/>
          <w:szCs w:val="22"/>
          <w:lang w:val="nl-BE"/>
        </w:rPr>
      </w:pPr>
      <w:r w:rsidRPr="00DC769D">
        <w:rPr>
          <w:i/>
          <w:szCs w:val="22"/>
          <w:lang w:val="nl-BE"/>
        </w:rPr>
        <w:t>Naam vertegenwoordiger, Erkend Revisor</w:t>
      </w:r>
    </w:p>
    <w:p w14:paraId="2CBB8BFB" w14:textId="77777777" w:rsidR="00FA6791" w:rsidRPr="00DC769D" w:rsidRDefault="00FA6791" w:rsidP="00FA6791">
      <w:pPr>
        <w:rPr>
          <w:i/>
          <w:szCs w:val="22"/>
          <w:lang w:val="nl-BE"/>
        </w:rPr>
      </w:pPr>
    </w:p>
    <w:p w14:paraId="31F5EEE8" w14:textId="77777777" w:rsidR="00FA6791" w:rsidRDefault="00FA6791" w:rsidP="00FA6791">
      <w:pPr>
        <w:rPr>
          <w:i/>
          <w:szCs w:val="22"/>
          <w:lang w:val="nl-BE"/>
        </w:rPr>
      </w:pPr>
      <w:r w:rsidRPr="00DC769D">
        <w:rPr>
          <w:i/>
          <w:szCs w:val="22"/>
          <w:lang w:val="nl-BE"/>
        </w:rPr>
        <w:t>Adres]</w:t>
      </w:r>
    </w:p>
    <w:p w14:paraId="4174D65A" w14:textId="77777777" w:rsidR="0009341B" w:rsidRPr="00373C2B" w:rsidRDefault="0009341B" w:rsidP="0009341B">
      <w:pPr>
        <w:ind w:right="-79"/>
        <w:jc w:val="both"/>
        <w:rPr>
          <w:szCs w:val="22"/>
          <w:lang w:val="nl-BE"/>
        </w:rPr>
      </w:pPr>
    </w:p>
    <w:p w14:paraId="6ADCC55C" w14:textId="1E93EFCA" w:rsidR="00D917E2" w:rsidRPr="00826442" w:rsidRDefault="00D917E2" w:rsidP="001638C0">
      <w:pPr>
        <w:ind w:right="-79"/>
        <w:jc w:val="both"/>
        <w:rPr>
          <w:b/>
          <w:szCs w:val="22"/>
          <w:lang w:val="nl-BE"/>
        </w:rPr>
      </w:pPr>
    </w:p>
    <w:p w14:paraId="2C62CD0F" w14:textId="04970DED" w:rsidR="00D917E2" w:rsidRPr="00826442" w:rsidRDefault="00D917E2">
      <w:pPr>
        <w:spacing w:line="240" w:lineRule="auto"/>
        <w:rPr>
          <w:b/>
          <w:szCs w:val="22"/>
          <w:lang w:val="nl-BE"/>
        </w:rPr>
      </w:pPr>
      <w:r w:rsidRPr="00826442">
        <w:rPr>
          <w:b/>
          <w:szCs w:val="22"/>
          <w:lang w:val="nl-BE"/>
        </w:rPr>
        <w:br w:type="page"/>
      </w:r>
    </w:p>
    <w:p w14:paraId="63A7AC4A" w14:textId="2D760F34" w:rsidR="00E74206" w:rsidRPr="00373C2B" w:rsidRDefault="00E74206" w:rsidP="00373C2B">
      <w:pPr>
        <w:pStyle w:val="Kop1"/>
        <w:numPr>
          <w:ilvl w:val="0"/>
          <w:numId w:val="30"/>
        </w:numPr>
        <w:spacing w:before="0" w:after="0" w:line="240" w:lineRule="auto"/>
        <w:ind w:left="284" w:hanging="284"/>
        <w:rPr>
          <w:szCs w:val="22"/>
        </w:rPr>
      </w:pPr>
      <w:bookmarkStart w:id="58" w:name="_Toc41656099"/>
      <w:r w:rsidRPr="00373C2B">
        <w:rPr>
          <w:szCs w:val="22"/>
        </w:rPr>
        <w:lastRenderedPageBreak/>
        <w:t>Verslag aan het Belgisch Gemeenschappelijk Waarborgfonds en het Belgisch Bureau van de Autoverzekeraars over het aantal in burgerrechtelijke aansprakelijkheid verzekerde motorrijtuigen (artikel 15)</w:t>
      </w:r>
      <w:bookmarkEnd w:id="58"/>
    </w:p>
    <w:p w14:paraId="502B1818" w14:textId="08B4DC9B" w:rsidR="00E74206" w:rsidRDefault="00E74206" w:rsidP="00373C2B">
      <w:pPr>
        <w:spacing w:before="240"/>
        <w:jc w:val="both"/>
        <w:rPr>
          <w:b/>
          <w:szCs w:val="22"/>
          <w:lang w:val="nl-BE"/>
        </w:rPr>
      </w:pPr>
      <w:r w:rsidRPr="00E74206">
        <w:rPr>
          <w:b/>
          <w:szCs w:val="22"/>
          <w:lang w:val="nl-BE"/>
        </w:rPr>
        <w:t xml:space="preserve">Verslag van de </w:t>
      </w:r>
      <w:r w:rsidR="00175848" w:rsidRPr="00373C2B">
        <w:rPr>
          <w:b/>
          <w:i/>
          <w:szCs w:val="22"/>
          <w:lang w:val="nl-BE"/>
        </w:rPr>
        <w:t>[“</w:t>
      </w:r>
      <w:r w:rsidRPr="00373C2B">
        <w:rPr>
          <w:b/>
          <w:i/>
          <w:szCs w:val="22"/>
          <w:lang w:val="nl-BE"/>
        </w:rPr>
        <w:t>commissaris</w:t>
      </w:r>
      <w:r w:rsidR="00175848" w:rsidRPr="00373C2B">
        <w:rPr>
          <w:b/>
          <w:i/>
          <w:szCs w:val="22"/>
          <w:lang w:val="nl-BE"/>
        </w:rPr>
        <w:t>” of “erkend revisor”, naar gelang]</w:t>
      </w:r>
      <w:r w:rsidRPr="00E74206">
        <w:rPr>
          <w:b/>
          <w:szCs w:val="22"/>
          <w:lang w:val="nl-BE"/>
        </w:rPr>
        <w:t xml:space="preserve"> van </w:t>
      </w:r>
      <w:r w:rsidRPr="00E74206">
        <w:rPr>
          <w:b/>
          <w:i/>
          <w:szCs w:val="22"/>
          <w:lang w:val="nl-BE"/>
        </w:rPr>
        <w:t>(identificatie van de onderneming)</w:t>
      </w:r>
      <w:r w:rsidRPr="00E74206">
        <w:rPr>
          <w:b/>
          <w:szCs w:val="22"/>
          <w:lang w:val="nl-BE"/>
        </w:rPr>
        <w:t xml:space="preserve"> aan het Belgisch Gemeenschappelijk Waarborgfonds en het Belgisch Bureau van de Autoverzekeraars over het aantal per </w:t>
      </w:r>
      <w:r w:rsidRPr="00E74206">
        <w:rPr>
          <w:b/>
          <w:i/>
          <w:szCs w:val="22"/>
          <w:lang w:val="nl-BE"/>
        </w:rPr>
        <w:t>(datum van afsluiting)</w:t>
      </w:r>
      <w:r w:rsidRPr="00E74206">
        <w:rPr>
          <w:b/>
          <w:szCs w:val="22"/>
          <w:lang w:val="nl-BE"/>
        </w:rPr>
        <w:t xml:space="preserve"> in burgerrechtelijke aansprakelijkheid verzekerde motorrijtuigen</w:t>
      </w:r>
    </w:p>
    <w:p w14:paraId="5C76F3C0" w14:textId="77777777" w:rsidR="00E74206" w:rsidRPr="00E74206" w:rsidRDefault="00E74206" w:rsidP="00E74206">
      <w:pPr>
        <w:jc w:val="both"/>
        <w:rPr>
          <w:b/>
          <w:szCs w:val="22"/>
          <w:lang w:val="nl-BE"/>
        </w:rPr>
      </w:pPr>
    </w:p>
    <w:p w14:paraId="20484143" w14:textId="77777777" w:rsidR="00E74206" w:rsidRPr="00E74206" w:rsidRDefault="00E74206" w:rsidP="00E74206">
      <w:pPr>
        <w:jc w:val="both"/>
        <w:rPr>
          <w:b/>
          <w:szCs w:val="22"/>
          <w:lang w:val="nl-BE"/>
        </w:rPr>
      </w:pPr>
      <w:r w:rsidRPr="00E74206">
        <w:rPr>
          <w:b/>
          <w:szCs w:val="22"/>
          <w:lang w:val="nl-BE"/>
        </w:rPr>
        <w:t>Opdracht</w:t>
      </w:r>
    </w:p>
    <w:p w14:paraId="0EFC7A70" w14:textId="77777777" w:rsidR="00E74206" w:rsidRPr="00E74206" w:rsidRDefault="00E74206" w:rsidP="00E74206">
      <w:pPr>
        <w:jc w:val="both"/>
        <w:rPr>
          <w:szCs w:val="22"/>
          <w:lang w:val="nl-BE"/>
        </w:rPr>
      </w:pPr>
    </w:p>
    <w:p w14:paraId="06F1DF07" w14:textId="74466682" w:rsidR="00E74206" w:rsidRPr="00E74206" w:rsidRDefault="00E74206" w:rsidP="00E74206">
      <w:pPr>
        <w:tabs>
          <w:tab w:val="left" w:pos="-720"/>
        </w:tabs>
        <w:spacing w:after="260" w:line="240" w:lineRule="auto"/>
        <w:jc w:val="both"/>
        <w:rPr>
          <w:szCs w:val="22"/>
          <w:lang w:val="nl-BE"/>
        </w:rPr>
      </w:pPr>
      <w:r w:rsidRPr="00E74206">
        <w:rPr>
          <w:szCs w:val="22"/>
          <w:lang w:val="nl"/>
        </w:rPr>
        <w:t>Overeenkomstig artikel 15 van het huishoudelijk reglement van het Belgisch Gemeenschappelijk Waarborgfonds OVV</w:t>
      </w:r>
      <w:r w:rsidR="00742CBE">
        <w:rPr>
          <w:szCs w:val="22"/>
          <w:lang w:val="nl"/>
        </w:rPr>
        <w:t xml:space="preserve"> </w:t>
      </w:r>
      <w:r w:rsidRPr="00E74206">
        <w:rPr>
          <w:szCs w:val="22"/>
          <w:lang w:val="nl"/>
        </w:rPr>
        <w:t xml:space="preserve">(BGWF) en van het Belgisch Bureau van de Autoverzekeraars VZW (BBAV), wordt aan de </w:t>
      </w:r>
      <w:r w:rsidR="00742CBE" w:rsidRPr="00373C2B">
        <w:rPr>
          <w:i/>
          <w:szCs w:val="22"/>
          <w:lang w:val="nl"/>
        </w:rPr>
        <w:t>[“</w:t>
      </w:r>
      <w:r w:rsidRPr="00373C2B">
        <w:rPr>
          <w:i/>
          <w:szCs w:val="22"/>
          <w:lang w:val="nl"/>
        </w:rPr>
        <w:t>commissaris</w:t>
      </w:r>
      <w:r w:rsidR="00742CBE" w:rsidRPr="00373C2B">
        <w:rPr>
          <w:i/>
          <w:szCs w:val="22"/>
          <w:lang w:val="nl"/>
        </w:rPr>
        <w:t>” of “erkend revisor”, naar gelang]</w:t>
      </w:r>
      <w:r w:rsidRPr="00E74206">
        <w:rPr>
          <w:szCs w:val="22"/>
          <w:lang w:val="nl"/>
        </w:rPr>
        <w:t xml:space="preserve"> van elke aangesloten onderneming opgedragen om het aantal in burgerrechtelijke aansprakelijkheid verzekerde motorrijtuigen per 31 december van het afgelopen boekjaar, zoals opgenomen in de jaarlijkse aangifte aan het BGWF en het BBAV, </w:t>
      </w:r>
      <w:r w:rsidRPr="00A65364">
        <w:rPr>
          <w:szCs w:val="22"/>
          <w:lang w:val="nl"/>
        </w:rPr>
        <w:t>voor echt te verklaren.</w:t>
      </w:r>
      <w:r w:rsidRPr="00E74206">
        <w:rPr>
          <w:szCs w:val="22"/>
          <w:lang w:val="nl-BE"/>
        </w:rPr>
        <w:t xml:space="preserve"> </w:t>
      </w:r>
    </w:p>
    <w:p w14:paraId="0805B5D6" w14:textId="3EEC059A" w:rsidR="00E74206" w:rsidRPr="00E74206" w:rsidRDefault="00E74206" w:rsidP="00E74206">
      <w:pPr>
        <w:tabs>
          <w:tab w:val="left" w:pos="-720"/>
        </w:tabs>
        <w:spacing w:after="260" w:line="240" w:lineRule="auto"/>
        <w:jc w:val="both"/>
        <w:rPr>
          <w:szCs w:val="22"/>
          <w:lang w:val="nl"/>
        </w:rPr>
      </w:pPr>
      <w:r w:rsidRPr="00E74206">
        <w:rPr>
          <w:szCs w:val="22"/>
          <w:lang w:val="nl"/>
        </w:rPr>
        <w:t xml:space="preserve">Het opstellen van de informatie betreffende het aantal in burgerrechtelijke aansprakelijkheid verzekerde motorrijtuigen, opgedeeld in de categorieën zoals voorzien in artikel 15 van het huishoudelijk reglement van het BGWF en het BBAV, valt onder de verantwoordelijkheid van </w:t>
      </w:r>
      <w:r w:rsidRPr="00E74206">
        <w:rPr>
          <w:i/>
          <w:szCs w:val="22"/>
          <w:lang w:val="nl"/>
        </w:rPr>
        <w:t>(“de effectieve leiding” of “het directiecomité”, naar gelang)</w:t>
      </w:r>
      <w:r w:rsidRPr="00E74206">
        <w:rPr>
          <w:szCs w:val="22"/>
          <w:lang w:val="nl"/>
        </w:rPr>
        <w:t xml:space="preserve"> onder het toezicht van</w:t>
      </w:r>
      <w:r w:rsidR="00742CBE">
        <w:rPr>
          <w:szCs w:val="22"/>
          <w:lang w:val="nl"/>
        </w:rPr>
        <w:t xml:space="preserve"> de</w:t>
      </w:r>
      <w:r w:rsidRPr="00E74206">
        <w:rPr>
          <w:szCs w:val="22"/>
          <w:lang w:val="nl"/>
        </w:rPr>
        <w:t xml:space="preserve"> </w:t>
      </w:r>
      <w:r w:rsidR="00742CBE">
        <w:rPr>
          <w:i/>
          <w:szCs w:val="22"/>
          <w:lang w:val="nl"/>
        </w:rPr>
        <w:t>[“</w:t>
      </w:r>
      <w:r w:rsidRPr="00E74206">
        <w:rPr>
          <w:i/>
          <w:szCs w:val="22"/>
          <w:lang w:val="nl"/>
        </w:rPr>
        <w:t xml:space="preserve"> raad van bestuur</w:t>
      </w:r>
      <w:r w:rsidR="00742CBE">
        <w:rPr>
          <w:i/>
          <w:szCs w:val="22"/>
          <w:lang w:val="nl"/>
        </w:rPr>
        <w:t>”</w:t>
      </w:r>
      <w:r w:rsidRPr="00E74206">
        <w:rPr>
          <w:i/>
          <w:szCs w:val="22"/>
          <w:lang w:val="nl"/>
        </w:rPr>
        <w:t xml:space="preserve"> of </w:t>
      </w:r>
      <w:r w:rsidR="00742CBE">
        <w:rPr>
          <w:i/>
          <w:szCs w:val="22"/>
          <w:lang w:val="nl"/>
        </w:rPr>
        <w:t>“</w:t>
      </w:r>
      <w:r w:rsidRPr="00E74206">
        <w:rPr>
          <w:i/>
          <w:szCs w:val="22"/>
          <w:lang w:val="nl"/>
        </w:rPr>
        <w:t>wettelijk vertegenwoordiger</w:t>
      </w:r>
      <w:r w:rsidR="00742CBE">
        <w:rPr>
          <w:i/>
          <w:szCs w:val="22"/>
          <w:lang w:val="nl"/>
        </w:rPr>
        <w:t>”</w:t>
      </w:r>
      <w:r w:rsidRPr="00E74206">
        <w:rPr>
          <w:i/>
          <w:szCs w:val="22"/>
          <w:lang w:val="nl"/>
        </w:rPr>
        <w:t>, naar gelang</w:t>
      </w:r>
      <w:r w:rsidR="00742CBE">
        <w:rPr>
          <w:i/>
          <w:szCs w:val="22"/>
          <w:lang w:val="nl"/>
        </w:rPr>
        <w:t>]</w:t>
      </w:r>
      <w:r w:rsidRPr="00E74206">
        <w:rPr>
          <w:szCs w:val="22"/>
          <w:lang w:val="nl"/>
        </w:rPr>
        <w:t xml:space="preserve"> van </w:t>
      </w:r>
      <w:r w:rsidRPr="00E74206">
        <w:rPr>
          <w:i/>
          <w:szCs w:val="22"/>
          <w:lang w:val="nl"/>
        </w:rPr>
        <w:t xml:space="preserve">(identificatie van de onderneming) </w:t>
      </w:r>
      <w:r w:rsidRPr="00E74206">
        <w:rPr>
          <w:szCs w:val="22"/>
          <w:lang w:val="nl"/>
        </w:rPr>
        <w:t>(</w:t>
      </w:r>
      <w:r w:rsidR="00742CBE">
        <w:rPr>
          <w:szCs w:val="22"/>
          <w:lang w:val="nl"/>
        </w:rPr>
        <w:t>hierna “</w:t>
      </w:r>
      <w:r w:rsidRPr="00E74206">
        <w:rPr>
          <w:szCs w:val="22"/>
          <w:lang w:val="nl"/>
        </w:rPr>
        <w:t>de Instelling</w:t>
      </w:r>
      <w:r w:rsidR="00742CBE">
        <w:rPr>
          <w:szCs w:val="22"/>
          <w:lang w:val="nl"/>
        </w:rPr>
        <w:t>”</w:t>
      </w:r>
      <w:r w:rsidRPr="00E74206">
        <w:rPr>
          <w:szCs w:val="22"/>
          <w:lang w:val="nl"/>
        </w:rPr>
        <w:t xml:space="preserve">). </w:t>
      </w:r>
    </w:p>
    <w:p w14:paraId="5E1D7F40" w14:textId="77777777" w:rsidR="00E74206" w:rsidRPr="00E74206" w:rsidRDefault="00E74206" w:rsidP="00E74206">
      <w:pPr>
        <w:tabs>
          <w:tab w:val="left" w:pos="-720"/>
        </w:tabs>
        <w:spacing w:after="260" w:line="240" w:lineRule="auto"/>
        <w:jc w:val="both"/>
        <w:rPr>
          <w:szCs w:val="22"/>
          <w:lang w:val="nl"/>
        </w:rPr>
      </w:pPr>
      <w:r w:rsidRPr="00E74206">
        <w:rPr>
          <w:szCs w:val="22"/>
          <w:lang w:val="nl"/>
        </w:rPr>
        <w:t xml:space="preserve">Het is onze verantwoordelijkheid een conclusie te formuleren over de door de Instelling in de jaarlijkse aangifte aan het BGWF en het BBAV verstrekte informatie betreffende het aantal per </w:t>
      </w:r>
      <w:r w:rsidRPr="00E74206">
        <w:rPr>
          <w:i/>
          <w:szCs w:val="22"/>
          <w:lang w:val="nl"/>
        </w:rPr>
        <w:t>(datum van afsluiting)</w:t>
      </w:r>
      <w:r w:rsidRPr="00E74206">
        <w:rPr>
          <w:szCs w:val="22"/>
          <w:lang w:val="nl"/>
        </w:rPr>
        <w:t xml:space="preserve"> in burgerrechtelijke aansprakelijkheid verzekerde motorrijtuigen</w:t>
      </w:r>
      <w:r w:rsidRPr="00E74206">
        <w:rPr>
          <w:szCs w:val="22"/>
          <w:lang w:val="nl-NL" w:eastAsia="nl-NL"/>
        </w:rPr>
        <w:t xml:space="preserve"> op basis van de door ons uitgevoerde werkzaamheden.</w:t>
      </w:r>
      <w:r w:rsidRPr="00E74206">
        <w:rPr>
          <w:szCs w:val="22"/>
          <w:lang w:val="nl"/>
        </w:rPr>
        <w:t xml:space="preserve"> </w:t>
      </w:r>
    </w:p>
    <w:p w14:paraId="2CA7900B" w14:textId="23B46A49" w:rsidR="00E74206" w:rsidRPr="00E74206" w:rsidRDefault="00E74206" w:rsidP="00E74206">
      <w:pPr>
        <w:tabs>
          <w:tab w:val="left" w:pos="-720"/>
        </w:tabs>
        <w:spacing w:after="260" w:line="240" w:lineRule="auto"/>
        <w:jc w:val="both"/>
        <w:rPr>
          <w:szCs w:val="22"/>
          <w:lang w:val="nl-BE"/>
        </w:rPr>
      </w:pPr>
      <w:r w:rsidRPr="00E74206">
        <w:rPr>
          <w:szCs w:val="22"/>
          <w:lang w:val="nl-BE"/>
        </w:rPr>
        <w:t xml:space="preserve">Een kopie van de door </w:t>
      </w:r>
      <w:r w:rsidRPr="00E74206">
        <w:rPr>
          <w:i/>
          <w:szCs w:val="22"/>
          <w:lang w:val="nl-BE"/>
        </w:rPr>
        <w:t>(“de effectieve leiding” of “het directiecomité”, naar gelang)</w:t>
      </w:r>
      <w:r w:rsidRPr="00E74206">
        <w:rPr>
          <w:szCs w:val="22"/>
          <w:lang w:val="nl-BE"/>
        </w:rPr>
        <w:t xml:space="preserve"> opgestelde aangifte werd bijgevoegd</w:t>
      </w:r>
      <w:r w:rsidR="00742CBE">
        <w:rPr>
          <w:szCs w:val="22"/>
          <w:lang w:val="nl-BE"/>
        </w:rPr>
        <w:t xml:space="preserve"> aan dit verslag</w:t>
      </w:r>
      <w:r w:rsidRPr="00E74206">
        <w:rPr>
          <w:szCs w:val="22"/>
          <w:lang w:val="nl-BE"/>
        </w:rPr>
        <w:t>.</w:t>
      </w:r>
    </w:p>
    <w:p w14:paraId="334DCF03" w14:textId="77777777" w:rsidR="00E74206" w:rsidRPr="00E74206" w:rsidRDefault="00E74206" w:rsidP="00E74206">
      <w:pPr>
        <w:ind w:right="-79"/>
        <w:jc w:val="both"/>
        <w:rPr>
          <w:b/>
          <w:szCs w:val="22"/>
          <w:lang w:val="nl-BE"/>
        </w:rPr>
      </w:pPr>
      <w:r w:rsidRPr="00E74206">
        <w:rPr>
          <w:b/>
          <w:szCs w:val="22"/>
          <w:lang w:val="nl-BE"/>
        </w:rPr>
        <w:t>Uitgevoerde werkzaamheden</w:t>
      </w:r>
    </w:p>
    <w:p w14:paraId="4B0B77D6" w14:textId="77777777" w:rsidR="00E74206" w:rsidRPr="00E74206" w:rsidRDefault="00E74206" w:rsidP="00E74206">
      <w:pPr>
        <w:ind w:right="-79"/>
        <w:jc w:val="both"/>
        <w:rPr>
          <w:b/>
          <w:szCs w:val="22"/>
          <w:lang w:val="nl-BE"/>
        </w:rPr>
      </w:pPr>
    </w:p>
    <w:p w14:paraId="12012D1A" w14:textId="781CC862" w:rsidR="00E74206" w:rsidRPr="00E74206" w:rsidRDefault="00742CBE" w:rsidP="00E74206">
      <w:pPr>
        <w:ind w:right="-79"/>
        <w:jc w:val="both"/>
        <w:rPr>
          <w:i/>
          <w:szCs w:val="22"/>
          <w:lang w:val="nl-BE"/>
        </w:rPr>
      </w:pPr>
      <w:r>
        <w:rPr>
          <w:i/>
          <w:szCs w:val="22"/>
          <w:lang w:val="nl-BE"/>
        </w:rPr>
        <w:t>[</w:t>
      </w:r>
      <w:r w:rsidR="00E74206" w:rsidRPr="00E74206">
        <w:rPr>
          <w:i/>
          <w:szCs w:val="22"/>
          <w:lang w:val="nl-BE"/>
        </w:rPr>
        <w:t xml:space="preserve">Bij niet-toepassing van ISAE 3000 </w:t>
      </w:r>
      <w:r w:rsidR="00E74206" w:rsidRPr="00E74206">
        <w:rPr>
          <w:rStyle w:val="Voetnootmarkering"/>
          <w:i/>
          <w:szCs w:val="22"/>
          <w:lang w:val="nl-BE"/>
        </w:rPr>
        <w:footnoteReference w:id="14"/>
      </w:r>
    </w:p>
    <w:p w14:paraId="522C088C" w14:textId="77777777" w:rsidR="00E74206" w:rsidRPr="00E74206" w:rsidRDefault="00E74206" w:rsidP="00E74206">
      <w:pPr>
        <w:ind w:right="-79"/>
        <w:jc w:val="both"/>
        <w:rPr>
          <w:b/>
          <w:szCs w:val="22"/>
          <w:lang w:val="nl-BE"/>
        </w:rPr>
      </w:pPr>
    </w:p>
    <w:p w14:paraId="7E50D559" w14:textId="59D45488" w:rsidR="00E74206" w:rsidRPr="00E74206" w:rsidRDefault="00E74206" w:rsidP="00E74206">
      <w:pPr>
        <w:autoSpaceDE w:val="0"/>
        <w:autoSpaceDN w:val="0"/>
        <w:adjustRightInd w:val="0"/>
        <w:spacing w:line="240" w:lineRule="auto"/>
        <w:ind w:right="-79"/>
        <w:jc w:val="both"/>
        <w:rPr>
          <w:i/>
          <w:iCs/>
          <w:szCs w:val="22"/>
          <w:lang w:val="nl-NL" w:eastAsia="nl-NL"/>
        </w:rPr>
      </w:pPr>
      <w:r w:rsidRPr="00E74206">
        <w:rPr>
          <w:i/>
          <w:szCs w:val="22"/>
          <w:lang w:val="nl-BE"/>
        </w:rPr>
        <w:t>Wij hebben onze werkzaamheden zodanig gepland en uitgevoerd, dat een beperkte mate van zekerheid wordt verkregen dat de informatie aangaande het aantal</w:t>
      </w:r>
      <w:r w:rsidRPr="00E74206">
        <w:rPr>
          <w:szCs w:val="22"/>
          <w:lang w:val="nl"/>
        </w:rPr>
        <w:t xml:space="preserve"> </w:t>
      </w:r>
      <w:r w:rsidRPr="00E74206">
        <w:rPr>
          <w:i/>
          <w:szCs w:val="22"/>
          <w:lang w:val="nl"/>
        </w:rPr>
        <w:t>in burgerrechtelijke aansprakelijkheid</w:t>
      </w:r>
      <w:r w:rsidRPr="00E74206">
        <w:rPr>
          <w:i/>
          <w:szCs w:val="22"/>
          <w:lang w:val="nl-BE"/>
        </w:rPr>
        <w:t xml:space="preserve"> verzekerde motorrijtuigen geen afwijkingen van materieel belang bevat.</w:t>
      </w:r>
      <w:r w:rsidR="00742CBE">
        <w:rPr>
          <w:i/>
          <w:szCs w:val="22"/>
          <w:lang w:val="nl-BE"/>
        </w:rPr>
        <w:t>]</w:t>
      </w:r>
      <w:r w:rsidRPr="00E74206">
        <w:rPr>
          <w:i/>
          <w:iCs/>
          <w:szCs w:val="22"/>
          <w:lang w:val="nl-NL" w:eastAsia="nl-NL"/>
        </w:rPr>
        <w:t xml:space="preserve"> </w:t>
      </w:r>
    </w:p>
    <w:p w14:paraId="0D493FF3" w14:textId="77777777" w:rsidR="00E74206" w:rsidRDefault="00E74206" w:rsidP="00E74206">
      <w:pPr>
        <w:ind w:right="-79"/>
        <w:jc w:val="both"/>
        <w:rPr>
          <w:i/>
          <w:szCs w:val="22"/>
          <w:lang w:val="nl-BE"/>
        </w:rPr>
      </w:pPr>
    </w:p>
    <w:p w14:paraId="1F93F286" w14:textId="096F9488" w:rsidR="00E74206" w:rsidRPr="00E74206" w:rsidRDefault="00742CBE" w:rsidP="00E74206">
      <w:pPr>
        <w:ind w:right="-79"/>
        <w:jc w:val="both"/>
        <w:rPr>
          <w:i/>
          <w:szCs w:val="22"/>
          <w:lang w:val="nl-BE"/>
        </w:rPr>
      </w:pPr>
      <w:r>
        <w:rPr>
          <w:i/>
          <w:szCs w:val="22"/>
          <w:lang w:val="nl-BE"/>
        </w:rPr>
        <w:t>[</w:t>
      </w:r>
      <w:r w:rsidR="00E74206" w:rsidRPr="00E74206">
        <w:rPr>
          <w:i/>
          <w:szCs w:val="22"/>
          <w:lang w:val="nl-BE"/>
        </w:rPr>
        <w:t xml:space="preserve">Bij toepassing van ISAE 3000 </w:t>
      </w:r>
    </w:p>
    <w:p w14:paraId="09CBB5C1" w14:textId="77777777" w:rsidR="00E74206" w:rsidRPr="00E74206" w:rsidRDefault="00E74206" w:rsidP="00E74206">
      <w:pPr>
        <w:ind w:right="-79"/>
        <w:jc w:val="both"/>
        <w:rPr>
          <w:i/>
          <w:szCs w:val="22"/>
          <w:lang w:val="nl-BE"/>
        </w:rPr>
      </w:pPr>
    </w:p>
    <w:p w14:paraId="670873FE" w14:textId="5F3C2ABE" w:rsidR="00E74206" w:rsidRPr="00E74206" w:rsidRDefault="00E74206" w:rsidP="00E74206">
      <w:pPr>
        <w:autoSpaceDE w:val="0"/>
        <w:autoSpaceDN w:val="0"/>
        <w:adjustRightInd w:val="0"/>
        <w:spacing w:line="240" w:lineRule="auto"/>
        <w:ind w:right="-79"/>
        <w:jc w:val="both"/>
        <w:rPr>
          <w:i/>
          <w:iCs/>
          <w:szCs w:val="22"/>
          <w:lang w:val="nl-NL" w:eastAsia="nl-NL"/>
        </w:rPr>
      </w:pPr>
      <w:r w:rsidRPr="00E74206">
        <w:rPr>
          <w:i/>
          <w:szCs w:val="22"/>
          <w:lang w:val="nl-BE"/>
        </w:rPr>
        <w:t xml:space="preserve">Wij hebben onze werkzaamheden verricht in overeenstemming met </w:t>
      </w:r>
      <w:r w:rsidR="00742CBE">
        <w:rPr>
          <w:i/>
          <w:szCs w:val="22"/>
          <w:lang w:val="nl-BE"/>
        </w:rPr>
        <w:t xml:space="preserve">de </w:t>
      </w:r>
      <w:r w:rsidRPr="00E74206">
        <w:rPr>
          <w:i/>
          <w:szCs w:val="22"/>
          <w:lang w:val="nl-BE"/>
        </w:rPr>
        <w:t xml:space="preserve">International Standard on Assurance </w:t>
      </w:r>
      <w:proofErr w:type="spellStart"/>
      <w:r w:rsidRPr="00E74206">
        <w:rPr>
          <w:i/>
          <w:szCs w:val="22"/>
          <w:lang w:val="nl-BE"/>
        </w:rPr>
        <w:t>Engagements</w:t>
      </w:r>
      <w:proofErr w:type="spellEnd"/>
      <w:r w:rsidRPr="00E74206">
        <w:rPr>
          <w:i/>
          <w:szCs w:val="22"/>
          <w:lang w:val="nl-BE"/>
        </w:rPr>
        <w:t xml:space="preserve"> 3000 “Assurance </w:t>
      </w:r>
      <w:proofErr w:type="spellStart"/>
      <w:r w:rsidRPr="00E74206">
        <w:rPr>
          <w:i/>
          <w:szCs w:val="22"/>
          <w:lang w:val="nl-BE"/>
        </w:rPr>
        <w:t>engagements</w:t>
      </w:r>
      <w:proofErr w:type="spellEnd"/>
      <w:r w:rsidRPr="00E74206">
        <w:rPr>
          <w:i/>
          <w:szCs w:val="22"/>
          <w:lang w:val="nl-BE"/>
        </w:rPr>
        <w:t xml:space="preserve"> </w:t>
      </w:r>
      <w:proofErr w:type="spellStart"/>
      <w:r w:rsidRPr="00E74206">
        <w:rPr>
          <w:i/>
          <w:szCs w:val="22"/>
          <w:lang w:val="nl-BE"/>
        </w:rPr>
        <w:t>other</w:t>
      </w:r>
      <w:proofErr w:type="spellEnd"/>
      <w:r w:rsidRPr="00E74206">
        <w:rPr>
          <w:i/>
          <w:szCs w:val="22"/>
          <w:lang w:val="nl-BE"/>
        </w:rPr>
        <w:t xml:space="preserve"> </w:t>
      </w:r>
      <w:proofErr w:type="spellStart"/>
      <w:r w:rsidRPr="00E74206">
        <w:rPr>
          <w:i/>
          <w:szCs w:val="22"/>
          <w:lang w:val="nl-BE"/>
        </w:rPr>
        <w:t>than</w:t>
      </w:r>
      <w:proofErr w:type="spellEnd"/>
      <w:r w:rsidRPr="00E74206">
        <w:rPr>
          <w:i/>
          <w:szCs w:val="22"/>
          <w:lang w:val="nl-BE"/>
        </w:rPr>
        <w:t xml:space="preserve"> audits or reviews of </w:t>
      </w:r>
      <w:proofErr w:type="spellStart"/>
      <w:r w:rsidRPr="00E74206">
        <w:rPr>
          <w:i/>
          <w:szCs w:val="22"/>
          <w:lang w:val="nl-BE"/>
        </w:rPr>
        <w:t>historical</w:t>
      </w:r>
      <w:proofErr w:type="spellEnd"/>
      <w:r w:rsidRPr="00E74206">
        <w:rPr>
          <w:i/>
          <w:szCs w:val="22"/>
          <w:lang w:val="nl-BE"/>
        </w:rPr>
        <w:t xml:space="preserve"> financial information”. Dienovereenkomstig dienen wij onze werkzaamheden zodanig te plannen en uit te voeren, dat een beperkte mate van zekerheid wordt verkregen dat de informatie aangaande </w:t>
      </w:r>
      <w:r w:rsidRPr="00E74206">
        <w:rPr>
          <w:i/>
          <w:szCs w:val="22"/>
          <w:lang w:val="nl-BE"/>
        </w:rPr>
        <w:lastRenderedPageBreak/>
        <w:t>het aantal</w:t>
      </w:r>
      <w:r w:rsidRPr="00E74206">
        <w:rPr>
          <w:i/>
          <w:szCs w:val="22"/>
          <w:lang w:val="nl"/>
        </w:rPr>
        <w:t xml:space="preserve"> in burgerrechtelijke aansprakelijkheid</w:t>
      </w:r>
      <w:r w:rsidRPr="00E74206">
        <w:rPr>
          <w:i/>
          <w:szCs w:val="22"/>
          <w:lang w:val="nl-BE"/>
        </w:rPr>
        <w:t xml:space="preserve"> verzekerde motorrijtuigen geen afwijkingen van materieel belang bevat.</w:t>
      </w:r>
      <w:r w:rsidR="00A65364">
        <w:rPr>
          <w:i/>
          <w:szCs w:val="22"/>
          <w:lang w:val="nl-BE"/>
        </w:rPr>
        <w:t xml:space="preserve"> </w:t>
      </w:r>
      <w:r w:rsidR="00A65364">
        <w:rPr>
          <w:i/>
          <w:iCs/>
          <w:szCs w:val="22"/>
          <w:lang w:val="nl-NL" w:eastAsia="nl-NL"/>
        </w:rPr>
        <w:t>Omdat het niveau van zekerheid verkregen bij een opdracht met een beperkte zekerheid lager ligt dan bij een opdracht met een redelijke mate van zekerheid, variëren de werkzaamheden die de [“commissaris” of “erkend revisor”, naar gelang] uitvoert bij een opdracht met beperkte mate van zekerheid in aard en timing, en zijn geringer van omvang dan die bij een opdracht met een redelijke mate van zekerheid.</w:t>
      </w:r>
      <w:r w:rsidRPr="00E74206">
        <w:rPr>
          <w:i/>
          <w:iCs/>
          <w:szCs w:val="22"/>
          <w:lang w:val="nl-NL" w:eastAsia="nl-NL"/>
        </w:rPr>
        <w:t xml:space="preserve"> </w:t>
      </w:r>
    </w:p>
    <w:p w14:paraId="4A56D108" w14:textId="77777777" w:rsidR="00E74206" w:rsidRPr="00E74206" w:rsidRDefault="00E74206" w:rsidP="00E74206">
      <w:pPr>
        <w:autoSpaceDE w:val="0"/>
        <w:autoSpaceDN w:val="0"/>
        <w:adjustRightInd w:val="0"/>
        <w:spacing w:line="240" w:lineRule="auto"/>
        <w:ind w:right="-79"/>
        <w:jc w:val="both"/>
        <w:rPr>
          <w:iCs/>
          <w:szCs w:val="22"/>
          <w:lang w:val="nl-NL" w:eastAsia="nl-NL"/>
        </w:rPr>
      </w:pPr>
    </w:p>
    <w:p w14:paraId="6B773B10" w14:textId="7F9FC081" w:rsidR="00E74206" w:rsidRPr="00E74206" w:rsidRDefault="00E74206" w:rsidP="00E74206">
      <w:pPr>
        <w:autoSpaceDE w:val="0"/>
        <w:autoSpaceDN w:val="0"/>
        <w:adjustRightInd w:val="0"/>
        <w:spacing w:line="240" w:lineRule="auto"/>
        <w:ind w:right="-79"/>
        <w:jc w:val="both"/>
        <w:rPr>
          <w:rFonts w:eastAsia="ScalaSans-Regular"/>
          <w:szCs w:val="22"/>
          <w:lang w:val="nl-NL" w:eastAsia="nl-NL"/>
        </w:rPr>
      </w:pPr>
      <w:r w:rsidRPr="00E74206">
        <w:rPr>
          <w:rFonts w:eastAsia="ScalaSans-Regular"/>
          <w:szCs w:val="22"/>
          <w:lang w:val="nl-NL" w:eastAsia="nl-NL"/>
        </w:rPr>
        <w:t xml:space="preserve">Op basis daarvan hebben wij de door ons in de gegeven omstandigheden noodzakelijk geachte werkzaamheden verricht om een conclusie te kunnen formuleren. </w:t>
      </w:r>
      <w:r w:rsidR="00A65364">
        <w:rPr>
          <w:rFonts w:eastAsia="ScalaSans-Regular"/>
          <w:szCs w:val="22"/>
          <w:lang w:val="nl-NL" w:eastAsia="nl-NL"/>
        </w:rPr>
        <w:t xml:space="preserve">In het kader van dit opdracht met een beperkte zekerheid leggen wij meer nadruk op het verzoeken om inlichtingen bij het personeel van de instelling en op de cijferanalyses, en leggen wij minder nadruk op het toetsen van interne beheersingsmaatregelen en het verkrijgen van </w:t>
      </w:r>
      <w:proofErr w:type="spellStart"/>
      <w:r w:rsidR="00A65364">
        <w:rPr>
          <w:rFonts w:eastAsia="ScalaSans-Regular"/>
          <w:szCs w:val="22"/>
          <w:lang w:val="nl-NL" w:eastAsia="nl-NL"/>
        </w:rPr>
        <w:t>assurance</w:t>
      </w:r>
      <w:proofErr w:type="spellEnd"/>
      <w:r w:rsidR="00A65364">
        <w:rPr>
          <w:rFonts w:eastAsia="ScalaSans-Regular"/>
          <w:szCs w:val="22"/>
          <w:lang w:val="nl-NL" w:eastAsia="nl-NL"/>
        </w:rPr>
        <w:t xml:space="preserve">-informatie uit externe bronnen dan bij een opdracht met een redelijke mate van zekerheid. </w:t>
      </w:r>
      <w:r w:rsidRPr="00E74206">
        <w:rPr>
          <w:rFonts w:eastAsia="ScalaSans-Regular"/>
          <w:szCs w:val="22"/>
          <w:lang w:val="nl-NL" w:eastAsia="nl-NL"/>
        </w:rPr>
        <w:t xml:space="preserve">Onze belangrijkste werkzaamheden bestonden uit: </w:t>
      </w:r>
      <w:r w:rsidRPr="00E74206">
        <w:rPr>
          <w:rStyle w:val="Voetnootmarkering"/>
          <w:rFonts w:eastAsia="ScalaSans-Regular"/>
          <w:szCs w:val="22"/>
          <w:lang w:val="nl-NL" w:eastAsia="nl-NL"/>
        </w:rPr>
        <w:footnoteReference w:id="15"/>
      </w:r>
    </w:p>
    <w:p w14:paraId="5821CF9E" w14:textId="77777777" w:rsidR="00E74206" w:rsidRPr="00E74206" w:rsidRDefault="00E74206" w:rsidP="00E74206">
      <w:pPr>
        <w:autoSpaceDE w:val="0"/>
        <w:autoSpaceDN w:val="0"/>
        <w:adjustRightInd w:val="0"/>
        <w:spacing w:line="240" w:lineRule="auto"/>
        <w:ind w:right="-79"/>
        <w:jc w:val="both"/>
        <w:rPr>
          <w:rFonts w:eastAsia="ScalaSans-Regular"/>
          <w:szCs w:val="22"/>
          <w:lang w:val="nl-NL" w:eastAsia="nl-NL"/>
        </w:rPr>
      </w:pPr>
      <w:r w:rsidRPr="00E74206">
        <w:rPr>
          <w:rFonts w:eastAsia="ScalaSans-Regular"/>
          <w:szCs w:val="22"/>
          <w:lang w:val="nl-NL" w:eastAsia="nl-NL"/>
        </w:rPr>
        <w:t xml:space="preserve">- </w:t>
      </w:r>
    </w:p>
    <w:p w14:paraId="2426D583" w14:textId="77777777" w:rsidR="00E74206" w:rsidRPr="00E74206" w:rsidRDefault="00E74206" w:rsidP="00E74206">
      <w:pPr>
        <w:autoSpaceDE w:val="0"/>
        <w:autoSpaceDN w:val="0"/>
        <w:adjustRightInd w:val="0"/>
        <w:spacing w:line="240" w:lineRule="auto"/>
        <w:ind w:right="-79"/>
        <w:jc w:val="both"/>
        <w:rPr>
          <w:rFonts w:eastAsia="ScalaSans-Regular"/>
          <w:szCs w:val="22"/>
          <w:lang w:val="nl-NL" w:eastAsia="nl-NL"/>
        </w:rPr>
      </w:pPr>
      <w:r w:rsidRPr="00E74206">
        <w:rPr>
          <w:rFonts w:eastAsia="ScalaSans-Regular"/>
          <w:szCs w:val="22"/>
          <w:lang w:val="nl-NL" w:eastAsia="nl-NL"/>
        </w:rPr>
        <w:t>-</w:t>
      </w:r>
    </w:p>
    <w:p w14:paraId="00D9D8C3" w14:textId="77777777" w:rsidR="00E74206" w:rsidRPr="00E74206" w:rsidRDefault="00E74206" w:rsidP="00E74206">
      <w:pPr>
        <w:autoSpaceDE w:val="0"/>
        <w:autoSpaceDN w:val="0"/>
        <w:adjustRightInd w:val="0"/>
        <w:spacing w:line="240" w:lineRule="auto"/>
        <w:ind w:right="-79"/>
        <w:jc w:val="both"/>
        <w:rPr>
          <w:iCs/>
          <w:szCs w:val="22"/>
          <w:lang w:val="nl-NL" w:eastAsia="nl-NL"/>
        </w:rPr>
      </w:pPr>
    </w:p>
    <w:p w14:paraId="405D5FF8" w14:textId="11ABF3B7" w:rsidR="00E74206" w:rsidRPr="00E74206" w:rsidRDefault="00E74206" w:rsidP="00E74206">
      <w:pPr>
        <w:autoSpaceDE w:val="0"/>
        <w:autoSpaceDN w:val="0"/>
        <w:adjustRightInd w:val="0"/>
        <w:spacing w:line="240" w:lineRule="auto"/>
        <w:ind w:right="-79"/>
        <w:jc w:val="both"/>
        <w:rPr>
          <w:i/>
          <w:iCs/>
          <w:szCs w:val="22"/>
          <w:lang w:val="nl-NL" w:eastAsia="nl-NL"/>
        </w:rPr>
      </w:pPr>
      <w:r w:rsidRPr="00E74206">
        <w:rPr>
          <w:iCs/>
          <w:szCs w:val="22"/>
          <w:lang w:val="nl-NL" w:eastAsia="nl-NL"/>
        </w:rPr>
        <w:t xml:space="preserve">Wij zijn van mening dat deze werkzaamheden een redelijke basis vormen voor </w:t>
      </w:r>
      <w:r w:rsidR="00137616">
        <w:rPr>
          <w:iCs/>
          <w:szCs w:val="22"/>
          <w:lang w:val="nl-NL" w:eastAsia="nl-NL"/>
        </w:rPr>
        <w:t xml:space="preserve">het uitdrukken van </w:t>
      </w:r>
      <w:r w:rsidRPr="00E74206">
        <w:rPr>
          <w:iCs/>
          <w:szCs w:val="22"/>
          <w:lang w:val="nl-NL" w:eastAsia="nl-NL"/>
        </w:rPr>
        <w:t xml:space="preserve">onze conclusie. </w:t>
      </w:r>
    </w:p>
    <w:p w14:paraId="59379099" w14:textId="77777777" w:rsidR="00E74206" w:rsidRPr="00E74206" w:rsidRDefault="00E74206" w:rsidP="00E74206">
      <w:pPr>
        <w:ind w:right="-79"/>
        <w:jc w:val="both"/>
        <w:rPr>
          <w:b/>
          <w:szCs w:val="22"/>
          <w:lang w:val="nl-BE"/>
        </w:rPr>
      </w:pPr>
    </w:p>
    <w:p w14:paraId="43B32B47" w14:textId="77777777" w:rsidR="00E74206" w:rsidRPr="00E74206" w:rsidRDefault="00E74206" w:rsidP="00E74206">
      <w:pPr>
        <w:ind w:right="-79"/>
        <w:jc w:val="both"/>
        <w:rPr>
          <w:iCs/>
          <w:szCs w:val="22"/>
          <w:lang w:val="nl-NL" w:eastAsia="nl-NL"/>
        </w:rPr>
      </w:pPr>
      <w:r w:rsidRPr="00E74206">
        <w:rPr>
          <w:iCs/>
          <w:szCs w:val="22"/>
          <w:lang w:val="nl-NL" w:eastAsia="nl-NL"/>
        </w:rPr>
        <w:t>Wij hebben alle deontologische vereisten die relevant zijn voor de controle van die certificatieopdracht in België nageleefd, met inbegrip van deze met betrekking tot de onafhankelijkheid. Ons kabinet past de ISQC 1-standaard toe.</w:t>
      </w:r>
    </w:p>
    <w:p w14:paraId="4B9019A2" w14:textId="77777777" w:rsidR="00E74206" w:rsidRPr="00E74206" w:rsidRDefault="00E74206" w:rsidP="00E74206">
      <w:pPr>
        <w:ind w:right="-79"/>
        <w:jc w:val="both"/>
        <w:rPr>
          <w:b/>
          <w:szCs w:val="22"/>
          <w:lang w:val="nl-BE"/>
        </w:rPr>
      </w:pPr>
    </w:p>
    <w:p w14:paraId="723449B2" w14:textId="77777777" w:rsidR="00E74206" w:rsidRPr="00E74206" w:rsidRDefault="00E74206" w:rsidP="00E74206">
      <w:pPr>
        <w:ind w:right="-79"/>
        <w:jc w:val="both"/>
        <w:rPr>
          <w:szCs w:val="22"/>
          <w:lang w:val="nl-BE"/>
        </w:rPr>
      </w:pPr>
      <w:r w:rsidRPr="00E74206">
        <w:rPr>
          <w:b/>
          <w:szCs w:val="22"/>
          <w:lang w:val="nl-BE"/>
        </w:rPr>
        <w:t xml:space="preserve">Conclusie </w:t>
      </w:r>
      <w:r w:rsidRPr="00E74206">
        <w:rPr>
          <w:rStyle w:val="Voetnootmarkering"/>
          <w:b/>
          <w:szCs w:val="22"/>
          <w:lang w:val="nl-BE"/>
        </w:rPr>
        <w:footnoteReference w:id="16"/>
      </w:r>
    </w:p>
    <w:p w14:paraId="5AFC1671" w14:textId="77777777" w:rsidR="00E74206" w:rsidRPr="00E74206" w:rsidRDefault="00E74206" w:rsidP="00E74206">
      <w:pPr>
        <w:ind w:right="-79"/>
        <w:jc w:val="both"/>
        <w:rPr>
          <w:b/>
          <w:szCs w:val="22"/>
          <w:lang w:val="nl-BE"/>
        </w:rPr>
      </w:pPr>
    </w:p>
    <w:p w14:paraId="13F5D2BB" w14:textId="77777777" w:rsidR="00E74206" w:rsidRPr="00E74206" w:rsidRDefault="00E74206" w:rsidP="00E74206">
      <w:pPr>
        <w:spacing w:line="240" w:lineRule="auto"/>
        <w:ind w:right="-79"/>
        <w:jc w:val="both"/>
        <w:rPr>
          <w:szCs w:val="22"/>
          <w:lang w:val="nl-NL" w:eastAsia="nl-NL"/>
        </w:rPr>
      </w:pPr>
      <w:r w:rsidRPr="00E74206">
        <w:rPr>
          <w:szCs w:val="22"/>
          <w:lang w:val="nl-NL" w:eastAsia="nl-NL"/>
        </w:rPr>
        <w:t xml:space="preserve">Op basis van de uitgevoerde werkzaamheden, zoals in dit verslag beschreven, is niets onder onze aandacht gekomen dat ons ertoe aanzet van mening te zijn dat belangrijke aanpassingen moeten worden aangebracht aan het aantal per </w:t>
      </w:r>
      <w:r w:rsidRPr="00E74206">
        <w:rPr>
          <w:i/>
          <w:szCs w:val="22"/>
          <w:lang w:val="nl-NL" w:eastAsia="nl-NL"/>
        </w:rPr>
        <w:t>(datum van afsluiting)</w:t>
      </w:r>
      <w:r w:rsidRPr="00E74206">
        <w:rPr>
          <w:szCs w:val="22"/>
          <w:lang w:val="nl-NL" w:eastAsia="nl-NL"/>
        </w:rPr>
        <w:t xml:space="preserve"> door de Instelling </w:t>
      </w:r>
      <w:r w:rsidRPr="00E74206">
        <w:rPr>
          <w:szCs w:val="22"/>
          <w:lang w:val="nl"/>
        </w:rPr>
        <w:t>in burgerrechtelijke aansprakelijkheid</w:t>
      </w:r>
      <w:r w:rsidRPr="00E74206" w:rsidDel="003C04D9">
        <w:rPr>
          <w:szCs w:val="22"/>
          <w:lang w:val="nl-BE"/>
        </w:rPr>
        <w:t xml:space="preserve"> </w:t>
      </w:r>
      <w:r w:rsidRPr="00E74206">
        <w:rPr>
          <w:szCs w:val="22"/>
          <w:lang w:val="nl-NL" w:eastAsia="nl-NL"/>
        </w:rPr>
        <w:t>verzekerde motorrijtuigen zoals opgenomen</w:t>
      </w:r>
      <w:r w:rsidRPr="00E74206">
        <w:rPr>
          <w:szCs w:val="22"/>
          <w:lang w:val="nl"/>
        </w:rPr>
        <w:t xml:space="preserve"> in de jaarlijkse aangifte aan het BGWF en het BBAV</w:t>
      </w:r>
      <w:r w:rsidRPr="00E74206">
        <w:rPr>
          <w:szCs w:val="22"/>
          <w:lang w:val="nl-NL" w:eastAsia="nl-NL"/>
        </w:rPr>
        <w:t xml:space="preserve">. </w:t>
      </w:r>
    </w:p>
    <w:p w14:paraId="58A21611" w14:textId="77777777" w:rsidR="00E74206" w:rsidRPr="00E74206" w:rsidRDefault="00E74206" w:rsidP="00E74206">
      <w:pPr>
        <w:ind w:right="-79"/>
        <w:jc w:val="both"/>
        <w:rPr>
          <w:szCs w:val="22"/>
          <w:lang w:val="nl-BE"/>
        </w:rPr>
      </w:pPr>
    </w:p>
    <w:p w14:paraId="515CE421" w14:textId="77777777" w:rsidR="00E74206" w:rsidRDefault="00E74206">
      <w:pPr>
        <w:spacing w:line="240" w:lineRule="auto"/>
        <w:rPr>
          <w:b/>
          <w:szCs w:val="22"/>
          <w:lang w:val="nl-BE"/>
        </w:rPr>
      </w:pPr>
      <w:r>
        <w:rPr>
          <w:b/>
          <w:szCs w:val="22"/>
          <w:lang w:val="nl-BE"/>
        </w:rPr>
        <w:br w:type="page"/>
      </w:r>
    </w:p>
    <w:p w14:paraId="6461BE17" w14:textId="329320C5" w:rsidR="00E74206" w:rsidRPr="00E74206" w:rsidRDefault="00E74206" w:rsidP="00137616">
      <w:pPr>
        <w:ind w:right="-79"/>
        <w:rPr>
          <w:b/>
          <w:szCs w:val="22"/>
          <w:lang w:val="nl-BE"/>
        </w:rPr>
      </w:pPr>
      <w:r w:rsidRPr="00E74206">
        <w:rPr>
          <w:b/>
          <w:szCs w:val="22"/>
          <w:lang w:val="nl-BE"/>
        </w:rPr>
        <w:lastRenderedPageBreak/>
        <w:t>Verspreiding van het verslag</w:t>
      </w:r>
    </w:p>
    <w:p w14:paraId="14C65725" w14:textId="77777777" w:rsidR="00E74206" w:rsidRPr="00E74206" w:rsidRDefault="00E74206" w:rsidP="00373C2B">
      <w:pPr>
        <w:ind w:right="-79"/>
        <w:rPr>
          <w:szCs w:val="22"/>
          <w:lang w:val="nl-BE"/>
        </w:rPr>
      </w:pPr>
    </w:p>
    <w:p w14:paraId="1809D14E" w14:textId="2EA913B8" w:rsidR="00E74206" w:rsidRPr="00E74206" w:rsidRDefault="00E74206" w:rsidP="00373C2B">
      <w:pPr>
        <w:ind w:right="-79"/>
        <w:rPr>
          <w:szCs w:val="22"/>
          <w:lang w:val="nl-BE"/>
        </w:rPr>
      </w:pPr>
      <w:r w:rsidRPr="00E74206">
        <w:rPr>
          <w:szCs w:val="22"/>
          <w:lang w:val="nl-BE"/>
        </w:rPr>
        <w:t xml:space="preserve">Voorliggende rapportering is uitsluitend bestemd voor </w:t>
      </w:r>
      <w:r w:rsidRPr="00E74206">
        <w:rPr>
          <w:i/>
          <w:szCs w:val="22"/>
          <w:lang w:val="nl-BE"/>
        </w:rPr>
        <w:t>(“de effectieve leiding” of “het directiecomité”, naar gelang)</w:t>
      </w:r>
      <w:r w:rsidRPr="00E74206">
        <w:rPr>
          <w:szCs w:val="22"/>
          <w:lang w:val="nl-BE"/>
        </w:rPr>
        <w:t xml:space="preserve"> van de Instelling en mag enkel worden gebruikt ten behoeve van </w:t>
      </w:r>
      <w:r w:rsidRPr="00E74206">
        <w:rPr>
          <w:szCs w:val="22"/>
          <w:lang w:val="nl"/>
        </w:rPr>
        <w:t>het BGWF en het BBAV</w:t>
      </w:r>
      <w:r w:rsidRPr="00E74206">
        <w:rPr>
          <w:szCs w:val="22"/>
          <w:lang w:val="nl-BE"/>
        </w:rPr>
        <w:t xml:space="preserve"> in het kader van de in het huishoudelijk reglement voorziene voor echt verklaring door de </w:t>
      </w:r>
      <w:r w:rsidR="00137616" w:rsidRPr="00373C2B">
        <w:rPr>
          <w:i/>
          <w:szCs w:val="22"/>
          <w:lang w:val="nl-BE"/>
        </w:rPr>
        <w:t>[“</w:t>
      </w:r>
      <w:r w:rsidRPr="00373C2B">
        <w:rPr>
          <w:i/>
          <w:szCs w:val="22"/>
          <w:lang w:val="nl-BE"/>
        </w:rPr>
        <w:t>commissaris</w:t>
      </w:r>
      <w:r w:rsidR="00137616" w:rsidRPr="00373C2B">
        <w:rPr>
          <w:i/>
          <w:szCs w:val="22"/>
          <w:lang w:val="nl-BE"/>
        </w:rPr>
        <w:t>” of “erkend revisor”, naar gelang]</w:t>
      </w:r>
      <w:r w:rsidRPr="00373C2B">
        <w:rPr>
          <w:i/>
          <w:szCs w:val="22"/>
          <w:lang w:val="nl-BE"/>
        </w:rPr>
        <w:t xml:space="preserve"> </w:t>
      </w:r>
      <w:r w:rsidRPr="00E74206">
        <w:rPr>
          <w:szCs w:val="22"/>
          <w:lang w:val="nl-BE"/>
        </w:rPr>
        <w:t>van het aantal</w:t>
      </w:r>
      <w:r w:rsidRPr="00E74206">
        <w:rPr>
          <w:szCs w:val="22"/>
          <w:lang w:val="nl"/>
        </w:rPr>
        <w:t xml:space="preserve"> in burgerrechtelijke aansprakelijkheid</w:t>
      </w:r>
      <w:r w:rsidRPr="00E74206" w:rsidDel="003C04D9">
        <w:rPr>
          <w:szCs w:val="22"/>
          <w:lang w:val="nl-BE"/>
        </w:rPr>
        <w:t xml:space="preserve"> </w:t>
      </w:r>
      <w:r w:rsidRPr="00E74206">
        <w:rPr>
          <w:szCs w:val="22"/>
          <w:lang w:val="nl-BE"/>
        </w:rPr>
        <w:t xml:space="preserve">verzekerde motorrijtuigen. Wij wijzen </w:t>
      </w:r>
      <w:r w:rsidR="00893D31" w:rsidRPr="00E74206">
        <w:rPr>
          <w:szCs w:val="22"/>
          <w:lang w:val="nl-BE"/>
        </w:rPr>
        <w:t>erop</w:t>
      </w:r>
      <w:r w:rsidRPr="00E74206">
        <w:rPr>
          <w:szCs w:val="22"/>
          <w:lang w:val="nl-BE"/>
        </w:rPr>
        <w:t xml:space="preserve"> dat deze rapportage niet (geheel of gedeeltelijk) aan andere derden mag worden verspreid zonder onze uitdrukkelijke voorafgaande toestemming</w:t>
      </w:r>
      <w:r w:rsidRPr="00E74206">
        <w:rPr>
          <w:szCs w:val="22"/>
          <w:lang w:val="nl"/>
        </w:rPr>
        <w:t>.</w:t>
      </w:r>
    </w:p>
    <w:p w14:paraId="4BAF4CEA" w14:textId="77777777" w:rsidR="00E74206" w:rsidRPr="00E74206" w:rsidRDefault="00E74206" w:rsidP="00E74206">
      <w:pPr>
        <w:ind w:right="-79"/>
        <w:jc w:val="both"/>
        <w:rPr>
          <w:szCs w:val="22"/>
          <w:lang w:val="nl-BE"/>
        </w:rPr>
      </w:pPr>
    </w:p>
    <w:p w14:paraId="1F2693F6" w14:textId="77777777" w:rsidR="00E74206" w:rsidRPr="00E74206" w:rsidRDefault="00E74206" w:rsidP="00E74206">
      <w:pPr>
        <w:ind w:right="-79"/>
        <w:jc w:val="both"/>
        <w:rPr>
          <w:szCs w:val="22"/>
          <w:lang w:val="nl-BE"/>
        </w:rPr>
      </w:pPr>
    </w:p>
    <w:p w14:paraId="7B2F030E" w14:textId="77777777" w:rsidR="00137616" w:rsidRPr="00DC769D" w:rsidRDefault="00137616" w:rsidP="00137616">
      <w:pPr>
        <w:rPr>
          <w:i/>
          <w:szCs w:val="22"/>
          <w:lang w:val="nl-BE"/>
        </w:rPr>
      </w:pPr>
      <w:r w:rsidRPr="00DC769D">
        <w:rPr>
          <w:i/>
          <w:szCs w:val="22"/>
          <w:lang w:val="nl-BE"/>
        </w:rPr>
        <w:t>[Vestigingsplaats, datum en handtekening</w:t>
      </w:r>
    </w:p>
    <w:p w14:paraId="559525CC" w14:textId="77777777" w:rsidR="00137616" w:rsidRPr="00DC769D" w:rsidRDefault="00137616" w:rsidP="00137616">
      <w:pPr>
        <w:rPr>
          <w:i/>
          <w:szCs w:val="22"/>
          <w:lang w:val="nl-BE"/>
        </w:rPr>
      </w:pPr>
    </w:p>
    <w:p w14:paraId="55D7EABC" w14:textId="77777777" w:rsidR="00137616" w:rsidRPr="00DC769D" w:rsidRDefault="00137616" w:rsidP="00137616">
      <w:pPr>
        <w:rPr>
          <w:i/>
          <w:szCs w:val="22"/>
          <w:lang w:val="nl-BE"/>
        </w:rPr>
      </w:pPr>
      <w:r w:rsidRPr="00DC769D">
        <w:rPr>
          <w:i/>
          <w:szCs w:val="22"/>
          <w:lang w:val="nl-BE"/>
        </w:rPr>
        <w:t>Naam van de “Commissaris of “Erkend Revisor”, naar gelang</w:t>
      </w:r>
    </w:p>
    <w:p w14:paraId="57551027" w14:textId="77777777" w:rsidR="00137616" w:rsidRPr="00DC769D" w:rsidRDefault="00137616" w:rsidP="00137616">
      <w:pPr>
        <w:rPr>
          <w:i/>
          <w:szCs w:val="22"/>
          <w:lang w:val="nl-BE"/>
        </w:rPr>
      </w:pPr>
    </w:p>
    <w:p w14:paraId="75598A8C" w14:textId="77777777" w:rsidR="00137616" w:rsidRPr="00DC769D" w:rsidRDefault="00137616" w:rsidP="00137616">
      <w:pPr>
        <w:rPr>
          <w:i/>
          <w:szCs w:val="22"/>
          <w:lang w:val="nl-BE"/>
        </w:rPr>
      </w:pPr>
      <w:r w:rsidRPr="00DC769D">
        <w:rPr>
          <w:i/>
          <w:szCs w:val="22"/>
          <w:lang w:val="nl-BE"/>
        </w:rPr>
        <w:t>Naam vertegenwoordiger, Erkend Revisor</w:t>
      </w:r>
    </w:p>
    <w:p w14:paraId="072509A9" w14:textId="77777777" w:rsidR="00137616" w:rsidRPr="00DC769D" w:rsidRDefault="00137616" w:rsidP="00137616">
      <w:pPr>
        <w:rPr>
          <w:i/>
          <w:szCs w:val="22"/>
          <w:lang w:val="nl-BE"/>
        </w:rPr>
      </w:pPr>
    </w:p>
    <w:p w14:paraId="32F041FB" w14:textId="77777777" w:rsidR="00137616" w:rsidRDefault="00137616" w:rsidP="00137616">
      <w:pPr>
        <w:rPr>
          <w:i/>
          <w:szCs w:val="22"/>
          <w:lang w:val="nl-BE"/>
        </w:rPr>
      </w:pPr>
      <w:r w:rsidRPr="00DC769D">
        <w:rPr>
          <w:i/>
          <w:szCs w:val="22"/>
          <w:lang w:val="nl-BE"/>
        </w:rPr>
        <w:t>Adres]</w:t>
      </w:r>
    </w:p>
    <w:p w14:paraId="31FDDD65" w14:textId="224A88B5" w:rsidR="00E74206" w:rsidRDefault="00E74206">
      <w:pPr>
        <w:spacing w:line="240" w:lineRule="auto"/>
        <w:rPr>
          <w:b/>
          <w:szCs w:val="22"/>
          <w:lang w:val="nl-BE"/>
        </w:rPr>
      </w:pPr>
      <w:r>
        <w:rPr>
          <w:b/>
          <w:szCs w:val="22"/>
          <w:lang w:val="nl-BE"/>
        </w:rPr>
        <w:br w:type="page"/>
      </w:r>
    </w:p>
    <w:p w14:paraId="77F743D8" w14:textId="3728BC66" w:rsidR="00E74206" w:rsidRPr="00373C2B" w:rsidRDefault="00E74206" w:rsidP="00373C2B">
      <w:pPr>
        <w:pStyle w:val="Kop1"/>
        <w:numPr>
          <w:ilvl w:val="0"/>
          <w:numId w:val="30"/>
        </w:numPr>
        <w:spacing w:before="0" w:after="0" w:line="240" w:lineRule="auto"/>
        <w:ind w:left="284" w:hanging="284"/>
        <w:jc w:val="both"/>
        <w:rPr>
          <w:szCs w:val="22"/>
        </w:rPr>
      </w:pPr>
      <w:bookmarkStart w:id="59" w:name="_Toc41656100"/>
      <w:r w:rsidRPr="00373C2B">
        <w:rPr>
          <w:szCs w:val="22"/>
        </w:rPr>
        <w:lastRenderedPageBreak/>
        <w:t>Verslag aan het Belgisch Gemeenschappelijk Waarborgfonds over de aangifte van het in België in de loop van het kalenderjaar gerealiseerde incasso burgerrechtelijke aansprakelijkheid (artikel 16)</w:t>
      </w:r>
      <w:bookmarkEnd w:id="59"/>
    </w:p>
    <w:p w14:paraId="4099F7C7" w14:textId="5CE2D62C" w:rsidR="00E74206" w:rsidRPr="00E74206" w:rsidRDefault="00137616" w:rsidP="00A843AB">
      <w:pPr>
        <w:spacing w:before="240"/>
        <w:jc w:val="both"/>
        <w:rPr>
          <w:b/>
          <w:szCs w:val="22"/>
          <w:lang w:val="nl-BE"/>
        </w:rPr>
      </w:pPr>
      <w:r>
        <w:rPr>
          <w:b/>
          <w:szCs w:val="22"/>
          <w:lang w:val="nl-BE"/>
        </w:rPr>
        <w:t xml:space="preserve">Verslag van de </w:t>
      </w:r>
      <w:r w:rsidRPr="00373C2B">
        <w:rPr>
          <w:b/>
          <w:i/>
          <w:szCs w:val="22"/>
          <w:lang w:val="nl-BE"/>
        </w:rPr>
        <w:t>[“commissaris” of “erkend revisor”</w:t>
      </w:r>
      <w:r w:rsidR="00A843AB" w:rsidRPr="00373C2B">
        <w:rPr>
          <w:b/>
          <w:i/>
          <w:szCs w:val="22"/>
          <w:lang w:val="nl-BE"/>
        </w:rPr>
        <w:t>, naar gelang</w:t>
      </w:r>
      <w:r w:rsidRPr="00373C2B">
        <w:rPr>
          <w:b/>
          <w:i/>
          <w:szCs w:val="22"/>
          <w:lang w:val="nl-BE"/>
        </w:rPr>
        <w:t>]</w:t>
      </w:r>
      <w:r>
        <w:rPr>
          <w:b/>
          <w:szCs w:val="22"/>
          <w:lang w:val="nl-BE"/>
        </w:rPr>
        <w:t xml:space="preserve"> van </w:t>
      </w:r>
      <w:r w:rsidR="00A843AB" w:rsidRPr="00373C2B">
        <w:rPr>
          <w:b/>
          <w:i/>
          <w:szCs w:val="22"/>
          <w:lang w:val="nl-BE"/>
        </w:rPr>
        <w:t>(identificatie van de ondernem</w:t>
      </w:r>
      <w:r w:rsidRPr="00373C2B">
        <w:rPr>
          <w:b/>
          <w:i/>
          <w:szCs w:val="22"/>
          <w:lang w:val="nl-BE"/>
        </w:rPr>
        <w:t xml:space="preserve">ing) </w:t>
      </w:r>
      <w:r>
        <w:rPr>
          <w:b/>
          <w:szCs w:val="22"/>
          <w:lang w:val="nl-BE"/>
        </w:rPr>
        <w:t xml:space="preserve">aan het Belgisch Gemeenschappelijk Waarborgfonds over de aangifte van het in België in de loop van het kalenderjaar </w:t>
      </w:r>
      <w:r w:rsidRPr="00373C2B">
        <w:rPr>
          <w:b/>
          <w:i/>
          <w:szCs w:val="22"/>
          <w:lang w:val="nl-BE"/>
        </w:rPr>
        <w:t>(identificatie van het kalenderjaar)</w:t>
      </w:r>
      <w:r>
        <w:rPr>
          <w:b/>
          <w:szCs w:val="22"/>
          <w:lang w:val="nl-BE"/>
        </w:rPr>
        <w:t xml:space="preserve"> gerealiseerde incasso burgerrechtelijke aansprakelijkheid</w:t>
      </w:r>
      <w:r w:rsidR="00A843AB">
        <w:rPr>
          <w:b/>
          <w:szCs w:val="22"/>
          <w:lang w:val="nl-BE"/>
        </w:rPr>
        <w:t xml:space="preserve"> </w:t>
      </w:r>
    </w:p>
    <w:p w14:paraId="32B10319" w14:textId="77777777" w:rsidR="00E74206" w:rsidRPr="00E74206" w:rsidRDefault="00E74206" w:rsidP="00E74206">
      <w:pPr>
        <w:jc w:val="both"/>
        <w:rPr>
          <w:szCs w:val="22"/>
          <w:lang w:val="nl-BE"/>
        </w:rPr>
      </w:pPr>
    </w:p>
    <w:p w14:paraId="4BD09B8A" w14:textId="77777777" w:rsidR="00E74206" w:rsidRPr="00E74206" w:rsidRDefault="00E74206" w:rsidP="00E74206">
      <w:pPr>
        <w:jc w:val="both"/>
        <w:rPr>
          <w:b/>
          <w:szCs w:val="22"/>
          <w:lang w:val="nl-BE"/>
        </w:rPr>
      </w:pPr>
      <w:r w:rsidRPr="00E74206">
        <w:rPr>
          <w:b/>
          <w:szCs w:val="22"/>
          <w:lang w:val="nl-BE"/>
        </w:rPr>
        <w:t>Opdracht</w:t>
      </w:r>
    </w:p>
    <w:p w14:paraId="1CEBE596" w14:textId="77777777" w:rsidR="00E74206" w:rsidRPr="00E74206" w:rsidRDefault="00E74206" w:rsidP="00E74206">
      <w:pPr>
        <w:jc w:val="both"/>
        <w:rPr>
          <w:szCs w:val="22"/>
          <w:lang w:val="nl-BE"/>
        </w:rPr>
      </w:pPr>
    </w:p>
    <w:p w14:paraId="20D366EA" w14:textId="053F4615" w:rsidR="00E74206" w:rsidRPr="00E74206" w:rsidRDefault="00E74206" w:rsidP="00E74206">
      <w:pPr>
        <w:tabs>
          <w:tab w:val="left" w:pos="-720"/>
        </w:tabs>
        <w:spacing w:after="260" w:line="240" w:lineRule="auto"/>
        <w:jc w:val="both"/>
        <w:rPr>
          <w:szCs w:val="22"/>
          <w:lang w:val="nl"/>
        </w:rPr>
      </w:pPr>
      <w:r w:rsidRPr="00E74206">
        <w:rPr>
          <w:szCs w:val="22"/>
          <w:lang w:val="nl"/>
        </w:rPr>
        <w:t>Overeenkomstig artikel 16 van de wet van 13 november 2011 betreffende de vergoeding van de lichamelijke en morele schade ingevolge een technologisch ongeval, dien</w:t>
      </w:r>
      <w:r w:rsidR="00A843AB">
        <w:rPr>
          <w:szCs w:val="22"/>
          <w:lang w:val="nl"/>
        </w:rPr>
        <w:t>en</w:t>
      </w:r>
      <w:r w:rsidRPr="00E74206">
        <w:rPr>
          <w:szCs w:val="22"/>
          <w:lang w:val="nl"/>
        </w:rPr>
        <w:t xml:space="preserve"> de </w:t>
      </w:r>
      <w:r w:rsidR="00A843AB">
        <w:rPr>
          <w:szCs w:val="22"/>
          <w:lang w:val="nl"/>
        </w:rPr>
        <w:t>[“</w:t>
      </w:r>
      <w:r w:rsidRPr="00E74206">
        <w:rPr>
          <w:szCs w:val="22"/>
          <w:lang w:val="nl"/>
        </w:rPr>
        <w:t>commissarissen</w:t>
      </w:r>
      <w:r w:rsidR="00A843AB">
        <w:rPr>
          <w:szCs w:val="22"/>
          <w:lang w:val="nl"/>
        </w:rPr>
        <w:t>” of “erkend revisoren”, naar gelang]</w:t>
      </w:r>
      <w:r w:rsidRPr="00E74206">
        <w:rPr>
          <w:szCs w:val="22"/>
          <w:lang w:val="nl"/>
        </w:rPr>
        <w:t xml:space="preserve"> van de verzekeringsondernemingen, waarvan de NBB de lijst meedeelt aan het Belgisch Gemeenschappelijk Waarborgfonds (BGWF), het in de loop van het kalenderjaar in België gerealiseerde incasso burgerrechtelijke aansprakelijkheid (tak 13), zoals opgenomen in de jaarlijkse aangifte aan het BGWF, te certificeren. Dit verlsag heeft betrekking op </w:t>
      </w:r>
      <w:r w:rsidRPr="00E74206">
        <w:rPr>
          <w:i/>
          <w:iCs/>
          <w:szCs w:val="22"/>
          <w:lang w:val="nl"/>
        </w:rPr>
        <w:t>(identificatie van de onderneming)</w:t>
      </w:r>
      <w:r w:rsidRPr="00E74206">
        <w:rPr>
          <w:szCs w:val="22"/>
          <w:lang w:val="nl"/>
        </w:rPr>
        <w:t xml:space="preserve"> voor het kalenderjaar </w:t>
      </w:r>
      <w:r w:rsidRPr="00E74206">
        <w:rPr>
          <w:i/>
          <w:iCs/>
          <w:szCs w:val="22"/>
          <w:lang w:val="nl"/>
        </w:rPr>
        <w:t>(vermelding van het kalenderjaar)</w:t>
      </w:r>
      <w:r w:rsidRPr="00E74206">
        <w:rPr>
          <w:szCs w:val="22"/>
          <w:lang w:val="nl"/>
        </w:rPr>
        <w:t>.</w:t>
      </w:r>
    </w:p>
    <w:p w14:paraId="691FD40E" w14:textId="40C0A622" w:rsidR="00E74206" w:rsidRPr="00E74206" w:rsidRDefault="00E74206" w:rsidP="00E74206">
      <w:pPr>
        <w:tabs>
          <w:tab w:val="left" w:pos="-720"/>
        </w:tabs>
        <w:spacing w:after="260" w:line="240" w:lineRule="auto"/>
        <w:jc w:val="both"/>
        <w:rPr>
          <w:szCs w:val="22"/>
          <w:lang w:val="nl"/>
        </w:rPr>
      </w:pPr>
      <w:r w:rsidRPr="00E74206">
        <w:rPr>
          <w:szCs w:val="22"/>
          <w:lang w:val="nl"/>
        </w:rPr>
        <w:t xml:space="preserve">Het opstellen van de informatie betreffende het in België gerealiseerde incasso burgerrechtelijke aansparkelijkheid (tak 13), zoals voorzien in artikel 16 van de wet van 13 november 2011, valt onder de verantwoordelijkheid van </w:t>
      </w:r>
      <w:r w:rsidRPr="00E74206">
        <w:rPr>
          <w:i/>
          <w:szCs w:val="22"/>
          <w:lang w:val="nl"/>
        </w:rPr>
        <w:t xml:space="preserve">(“de effectieve leiding” of “het directiecomité”, naar gelang) </w:t>
      </w:r>
      <w:r w:rsidRPr="00E74206">
        <w:rPr>
          <w:szCs w:val="22"/>
          <w:lang w:val="nl"/>
        </w:rPr>
        <w:t>onder het toezicht van</w:t>
      </w:r>
      <w:r w:rsidR="00A843AB">
        <w:rPr>
          <w:szCs w:val="22"/>
          <w:lang w:val="nl"/>
        </w:rPr>
        <w:t xml:space="preserve"> de</w:t>
      </w:r>
      <w:r w:rsidRPr="00E74206">
        <w:rPr>
          <w:szCs w:val="22"/>
          <w:lang w:val="nl"/>
        </w:rPr>
        <w:t xml:space="preserve"> </w:t>
      </w:r>
      <w:r w:rsidRPr="00E74206">
        <w:rPr>
          <w:i/>
          <w:iCs/>
          <w:szCs w:val="22"/>
          <w:lang w:val="nl"/>
        </w:rPr>
        <w:t>(</w:t>
      </w:r>
      <w:r w:rsidR="00A843AB">
        <w:rPr>
          <w:i/>
          <w:iCs/>
          <w:szCs w:val="22"/>
          <w:lang w:val="nl"/>
        </w:rPr>
        <w:t>“</w:t>
      </w:r>
      <w:r w:rsidRPr="00E74206">
        <w:rPr>
          <w:i/>
          <w:iCs/>
          <w:szCs w:val="22"/>
          <w:lang w:val="nl"/>
        </w:rPr>
        <w:t>raad van bestuur</w:t>
      </w:r>
      <w:r w:rsidR="00A843AB">
        <w:rPr>
          <w:i/>
          <w:iCs/>
          <w:szCs w:val="22"/>
          <w:lang w:val="nl"/>
        </w:rPr>
        <w:t>”</w:t>
      </w:r>
      <w:r w:rsidRPr="00E74206">
        <w:rPr>
          <w:i/>
          <w:iCs/>
          <w:szCs w:val="22"/>
          <w:lang w:val="nl"/>
        </w:rPr>
        <w:t xml:space="preserve"> of </w:t>
      </w:r>
      <w:r w:rsidR="00A843AB">
        <w:rPr>
          <w:i/>
          <w:iCs/>
          <w:szCs w:val="22"/>
          <w:lang w:val="nl"/>
        </w:rPr>
        <w:t>“</w:t>
      </w:r>
      <w:r w:rsidRPr="00E74206">
        <w:rPr>
          <w:i/>
          <w:iCs/>
          <w:szCs w:val="22"/>
          <w:lang w:val="nl"/>
        </w:rPr>
        <w:t>wettelijke vertegenwoordiger</w:t>
      </w:r>
      <w:r w:rsidR="00A843AB">
        <w:rPr>
          <w:i/>
          <w:iCs/>
          <w:szCs w:val="22"/>
          <w:lang w:val="nl"/>
        </w:rPr>
        <w:t>”</w:t>
      </w:r>
      <w:r w:rsidRPr="00E74206">
        <w:rPr>
          <w:i/>
          <w:iCs/>
          <w:szCs w:val="22"/>
          <w:lang w:val="nl"/>
        </w:rPr>
        <w:t>, naar</w:t>
      </w:r>
      <w:r w:rsidR="00A843AB">
        <w:rPr>
          <w:i/>
          <w:iCs/>
          <w:szCs w:val="22"/>
          <w:lang w:val="nl"/>
        </w:rPr>
        <w:t xml:space="preserve"> </w:t>
      </w:r>
      <w:r w:rsidRPr="00E74206">
        <w:rPr>
          <w:i/>
          <w:iCs/>
          <w:szCs w:val="22"/>
          <w:lang w:val="nl"/>
        </w:rPr>
        <w:t>gelang</w:t>
      </w:r>
      <w:r w:rsidR="00D766B1">
        <w:rPr>
          <w:szCs w:val="22"/>
          <w:lang w:val="nl"/>
        </w:rPr>
        <w:t xml:space="preserve">) van </w:t>
      </w:r>
      <w:r w:rsidRPr="00E74206">
        <w:rPr>
          <w:i/>
          <w:iCs/>
          <w:szCs w:val="22"/>
          <w:lang w:val="nl"/>
        </w:rPr>
        <w:t>(identificatie van de onderneming) (</w:t>
      </w:r>
      <w:r w:rsidR="00A843AB">
        <w:rPr>
          <w:i/>
          <w:iCs/>
          <w:szCs w:val="22"/>
          <w:lang w:val="nl"/>
        </w:rPr>
        <w:t>hierna “</w:t>
      </w:r>
      <w:r w:rsidRPr="00E74206">
        <w:rPr>
          <w:i/>
          <w:iCs/>
          <w:szCs w:val="22"/>
          <w:lang w:val="nl"/>
        </w:rPr>
        <w:t>de Instelling</w:t>
      </w:r>
      <w:r w:rsidR="00A843AB">
        <w:rPr>
          <w:i/>
          <w:iCs/>
          <w:szCs w:val="22"/>
          <w:lang w:val="nl"/>
        </w:rPr>
        <w:t>”</w:t>
      </w:r>
      <w:r w:rsidRPr="00E74206">
        <w:rPr>
          <w:i/>
          <w:iCs/>
          <w:szCs w:val="22"/>
          <w:lang w:val="nl"/>
        </w:rPr>
        <w:t>)</w:t>
      </w:r>
      <w:r w:rsidRPr="00E74206">
        <w:rPr>
          <w:szCs w:val="22"/>
          <w:lang w:val="nl"/>
        </w:rPr>
        <w:t xml:space="preserve">. </w:t>
      </w:r>
    </w:p>
    <w:p w14:paraId="05170E02" w14:textId="77777777" w:rsidR="00E74206" w:rsidRPr="00E74206" w:rsidRDefault="00E74206" w:rsidP="00E74206">
      <w:pPr>
        <w:tabs>
          <w:tab w:val="left" w:pos="-720"/>
        </w:tabs>
        <w:spacing w:after="260" w:line="240" w:lineRule="auto"/>
        <w:jc w:val="both"/>
        <w:rPr>
          <w:szCs w:val="22"/>
          <w:lang w:val="nl"/>
        </w:rPr>
      </w:pPr>
      <w:r w:rsidRPr="00E74206">
        <w:rPr>
          <w:szCs w:val="22"/>
          <w:lang w:val="nl"/>
        </w:rPr>
        <w:t xml:space="preserve">Het is onze verantwoordelijkheid een conclusie te formuleren over de door de Instelling in de jaarlijkse aangifte aan het BGWF verstrekte informatie betreffende het in de loop van het kalenderjaar </w:t>
      </w:r>
      <w:r w:rsidRPr="00E74206">
        <w:rPr>
          <w:i/>
          <w:szCs w:val="22"/>
          <w:lang w:val="nl"/>
        </w:rPr>
        <w:t>(vermelding van het kalenderjaar)</w:t>
      </w:r>
      <w:r w:rsidRPr="00E74206">
        <w:rPr>
          <w:szCs w:val="22"/>
          <w:lang w:val="nl"/>
        </w:rPr>
        <w:t xml:space="preserve"> in België gerealiseerde incasso burgerrechtelijke aansprakelijkheid (tak 13) </w:t>
      </w:r>
      <w:r w:rsidRPr="00E74206">
        <w:rPr>
          <w:szCs w:val="22"/>
          <w:lang w:val="nl-NL" w:eastAsia="nl-NL"/>
        </w:rPr>
        <w:t>op basis van de door ons uitgevoerde werkzaamheden.</w:t>
      </w:r>
      <w:r w:rsidRPr="00E74206">
        <w:rPr>
          <w:szCs w:val="22"/>
          <w:lang w:val="nl"/>
        </w:rPr>
        <w:t xml:space="preserve"> </w:t>
      </w:r>
    </w:p>
    <w:p w14:paraId="60810BEF" w14:textId="5D171F30" w:rsidR="00E74206" w:rsidRPr="00E74206" w:rsidRDefault="00E74206" w:rsidP="00E74206">
      <w:pPr>
        <w:tabs>
          <w:tab w:val="left" w:pos="-720"/>
        </w:tabs>
        <w:spacing w:after="260" w:line="240" w:lineRule="auto"/>
        <w:jc w:val="both"/>
        <w:rPr>
          <w:szCs w:val="22"/>
          <w:lang w:val="nl"/>
        </w:rPr>
      </w:pPr>
      <w:r w:rsidRPr="00E74206">
        <w:rPr>
          <w:szCs w:val="22"/>
          <w:lang w:val="nl-BE"/>
        </w:rPr>
        <w:t xml:space="preserve">Een kopie van de door </w:t>
      </w:r>
      <w:r w:rsidRPr="00E74206">
        <w:rPr>
          <w:i/>
          <w:szCs w:val="22"/>
          <w:lang w:val="nl-BE"/>
        </w:rPr>
        <w:t>(“de effectieve leiding” of “het directiecomité”, naar gelang)</w:t>
      </w:r>
      <w:r w:rsidRPr="00E74206">
        <w:rPr>
          <w:szCs w:val="22"/>
          <w:lang w:val="nl-BE"/>
        </w:rPr>
        <w:t xml:space="preserve"> opgestelde aangifte werd bijgevoegd</w:t>
      </w:r>
      <w:r w:rsidR="00A843AB">
        <w:rPr>
          <w:szCs w:val="22"/>
          <w:lang w:val="nl-BE"/>
        </w:rPr>
        <w:t xml:space="preserve"> aan dit verslag</w:t>
      </w:r>
      <w:r w:rsidRPr="00E74206">
        <w:rPr>
          <w:szCs w:val="22"/>
          <w:lang w:val="nl-BE"/>
        </w:rPr>
        <w:t>.</w:t>
      </w:r>
    </w:p>
    <w:p w14:paraId="79B0B4AE" w14:textId="77777777" w:rsidR="00E74206" w:rsidRPr="00E74206" w:rsidRDefault="00E74206" w:rsidP="00E74206">
      <w:pPr>
        <w:ind w:right="-79"/>
        <w:jc w:val="both"/>
        <w:rPr>
          <w:b/>
          <w:szCs w:val="22"/>
          <w:lang w:val="nl-BE"/>
        </w:rPr>
      </w:pPr>
      <w:r w:rsidRPr="00E74206">
        <w:rPr>
          <w:b/>
          <w:szCs w:val="22"/>
          <w:lang w:val="nl-BE"/>
        </w:rPr>
        <w:t>Uitgevoerde werkzaamheden</w:t>
      </w:r>
    </w:p>
    <w:p w14:paraId="0B105ED7" w14:textId="77777777" w:rsidR="00E74206" w:rsidRPr="00E74206" w:rsidRDefault="00E74206" w:rsidP="00E74206">
      <w:pPr>
        <w:ind w:right="-79"/>
        <w:jc w:val="both"/>
        <w:rPr>
          <w:b/>
          <w:szCs w:val="22"/>
          <w:lang w:val="nl-BE"/>
        </w:rPr>
      </w:pPr>
    </w:p>
    <w:p w14:paraId="0E1319AD" w14:textId="454D2193" w:rsidR="00E74206" w:rsidRPr="00E74206" w:rsidRDefault="00A843AB" w:rsidP="00E74206">
      <w:pPr>
        <w:ind w:right="-79"/>
        <w:jc w:val="both"/>
        <w:rPr>
          <w:i/>
          <w:szCs w:val="22"/>
          <w:lang w:val="nl-BE"/>
        </w:rPr>
      </w:pPr>
      <w:r>
        <w:rPr>
          <w:i/>
          <w:szCs w:val="22"/>
          <w:lang w:val="nl-BE"/>
        </w:rPr>
        <w:t>[</w:t>
      </w:r>
      <w:r w:rsidR="00E74206" w:rsidRPr="00E74206">
        <w:rPr>
          <w:i/>
          <w:szCs w:val="22"/>
          <w:lang w:val="nl-BE"/>
        </w:rPr>
        <w:t xml:space="preserve">Bij niet-toepassing van ISAE 3000 </w:t>
      </w:r>
      <w:r w:rsidR="00E74206" w:rsidRPr="00E74206">
        <w:rPr>
          <w:rStyle w:val="Voetnootmarkering"/>
          <w:i/>
          <w:szCs w:val="22"/>
          <w:lang w:val="nl-BE"/>
        </w:rPr>
        <w:footnoteReference w:id="17"/>
      </w:r>
    </w:p>
    <w:p w14:paraId="0DCCC4D6" w14:textId="77777777" w:rsidR="00E74206" w:rsidRPr="00E74206" w:rsidRDefault="00E74206" w:rsidP="00E74206">
      <w:pPr>
        <w:ind w:right="-79"/>
        <w:jc w:val="both"/>
        <w:rPr>
          <w:b/>
          <w:szCs w:val="22"/>
          <w:lang w:val="nl-BE"/>
        </w:rPr>
      </w:pPr>
    </w:p>
    <w:p w14:paraId="03A8080F" w14:textId="0EA3CA4B" w:rsidR="00E74206" w:rsidRPr="00E74206" w:rsidRDefault="00E74206" w:rsidP="00E74206">
      <w:pPr>
        <w:autoSpaceDE w:val="0"/>
        <w:autoSpaceDN w:val="0"/>
        <w:adjustRightInd w:val="0"/>
        <w:spacing w:line="240" w:lineRule="auto"/>
        <w:ind w:right="-79"/>
        <w:jc w:val="both"/>
        <w:rPr>
          <w:i/>
          <w:iCs/>
          <w:szCs w:val="22"/>
          <w:lang w:val="nl-NL" w:eastAsia="nl-NL"/>
        </w:rPr>
      </w:pPr>
      <w:r w:rsidRPr="00E74206">
        <w:rPr>
          <w:i/>
          <w:szCs w:val="22"/>
          <w:lang w:val="nl-BE"/>
        </w:rPr>
        <w:t>Wij hebben onze werkzaamheden zodanig gepland en uitgevoerd, dat een beperkte mate van zekerheid wordt verkregen dat de informatie aangaande het in België gerealiseerde incasso burgerrechtelijke aansprakelijkheid geen afwijkingen van materieel belang bevat.</w:t>
      </w:r>
      <w:r w:rsidR="00A843AB">
        <w:rPr>
          <w:i/>
          <w:szCs w:val="22"/>
          <w:lang w:val="nl-BE"/>
        </w:rPr>
        <w:t>]</w:t>
      </w:r>
      <w:r w:rsidRPr="00E74206">
        <w:rPr>
          <w:i/>
          <w:iCs/>
          <w:szCs w:val="22"/>
          <w:lang w:val="nl-NL" w:eastAsia="nl-NL"/>
        </w:rPr>
        <w:t xml:space="preserve"> </w:t>
      </w:r>
    </w:p>
    <w:p w14:paraId="6049D168" w14:textId="77777777" w:rsidR="00E74206" w:rsidRPr="00E74206" w:rsidRDefault="00E74206" w:rsidP="00E74206">
      <w:pPr>
        <w:ind w:right="-79"/>
        <w:jc w:val="both"/>
        <w:rPr>
          <w:i/>
          <w:szCs w:val="22"/>
          <w:lang w:val="nl-BE"/>
        </w:rPr>
      </w:pPr>
    </w:p>
    <w:p w14:paraId="0AF37833" w14:textId="713EDD25" w:rsidR="00E74206" w:rsidRPr="00E74206" w:rsidRDefault="00A843AB" w:rsidP="00E74206">
      <w:pPr>
        <w:ind w:right="-79"/>
        <w:jc w:val="both"/>
        <w:rPr>
          <w:i/>
          <w:szCs w:val="22"/>
          <w:lang w:val="nl-BE"/>
        </w:rPr>
      </w:pPr>
      <w:r>
        <w:rPr>
          <w:i/>
          <w:szCs w:val="22"/>
          <w:lang w:val="nl-BE"/>
        </w:rPr>
        <w:t>[</w:t>
      </w:r>
      <w:r w:rsidR="00E74206" w:rsidRPr="00E74206">
        <w:rPr>
          <w:i/>
          <w:szCs w:val="22"/>
          <w:lang w:val="nl-BE"/>
        </w:rPr>
        <w:t xml:space="preserve">Bij toepassing van ISAE 3000 </w:t>
      </w:r>
    </w:p>
    <w:p w14:paraId="3956E1D8" w14:textId="77777777" w:rsidR="00E74206" w:rsidRPr="00E74206" w:rsidRDefault="00E74206" w:rsidP="00E74206">
      <w:pPr>
        <w:ind w:right="-79"/>
        <w:jc w:val="both"/>
        <w:rPr>
          <w:i/>
          <w:szCs w:val="22"/>
          <w:lang w:val="nl-BE"/>
        </w:rPr>
      </w:pPr>
    </w:p>
    <w:p w14:paraId="5522E07A" w14:textId="70380EF1" w:rsidR="00E74206" w:rsidRPr="00E74206" w:rsidRDefault="00E74206" w:rsidP="00E74206">
      <w:pPr>
        <w:autoSpaceDE w:val="0"/>
        <w:autoSpaceDN w:val="0"/>
        <w:adjustRightInd w:val="0"/>
        <w:spacing w:line="240" w:lineRule="auto"/>
        <w:ind w:right="-79"/>
        <w:jc w:val="both"/>
        <w:rPr>
          <w:i/>
          <w:iCs/>
          <w:szCs w:val="22"/>
          <w:lang w:val="nl-NL" w:eastAsia="nl-NL"/>
        </w:rPr>
      </w:pPr>
      <w:r w:rsidRPr="00E74206">
        <w:rPr>
          <w:i/>
          <w:szCs w:val="22"/>
          <w:lang w:val="nl-BE"/>
        </w:rPr>
        <w:t>Wij hebben onze werkzaamheden verricht in overeenstemming met</w:t>
      </w:r>
      <w:r w:rsidR="00A843AB">
        <w:rPr>
          <w:i/>
          <w:szCs w:val="22"/>
          <w:lang w:val="nl-BE"/>
        </w:rPr>
        <w:t xml:space="preserve"> de</w:t>
      </w:r>
      <w:r w:rsidRPr="00E74206">
        <w:rPr>
          <w:i/>
          <w:szCs w:val="22"/>
          <w:lang w:val="nl-BE"/>
        </w:rPr>
        <w:t xml:space="preserve"> International Standard on Assurance </w:t>
      </w:r>
      <w:proofErr w:type="spellStart"/>
      <w:r w:rsidRPr="00E74206">
        <w:rPr>
          <w:i/>
          <w:szCs w:val="22"/>
          <w:lang w:val="nl-BE"/>
        </w:rPr>
        <w:t>Engagements</w:t>
      </w:r>
      <w:proofErr w:type="spellEnd"/>
      <w:r w:rsidRPr="00E74206">
        <w:rPr>
          <w:i/>
          <w:szCs w:val="22"/>
          <w:lang w:val="nl-BE"/>
        </w:rPr>
        <w:t xml:space="preserve"> 3000 “Assurance </w:t>
      </w:r>
      <w:proofErr w:type="spellStart"/>
      <w:r w:rsidRPr="00E74206">
        <w:rPr>
          <w:i/>
          <w:szCs w:val="22"/>
          <w:lang w:val="nl-BE"/>
        </w:rPr>
        <w:t>engagements</w:t>
      </w:r>
      <w:proofErr w:type="spellEnd"/>
      <w:r w:rsidRPr="00E74206">
        <w:rPr>
          <w:i/>
          <w:szCs w:val="22"/>
          <w:lang w:val="nl-BE"/>
        </w:rPr>
        <w:t xml:space="preserve"> </w:t>
      </w:r>
      <w:proofErr w:type="spellStart"/>
      <w:r w:rsidRPr="00E74206">
        <w:rPr>
          <w:i/>
          <w:szCs w:val="22"/>
          <w:lang w:val="nl-BE"/>
        </w:rPr>
        <w:t>other</w:t>
      </w:r>
      <w:proofErr w:type="spellEnd"/>
      <w:r w:rsidRPr="00E74206">
        <w:rPr>
          <w:i/>
          <w:szCs w:val="22"/>
          <w:lang w:val="nl-BE"/>
        </w:rPr>
        <w:t xml:space="preserve"> </w:t>
      </w:r>
      <w:proofErr w:type="spellStart"/>
      <w:r w:rsidRPr="00E74206">
        <w:rPr>
          <w:i/>
          <w:szCs w:val="22"/>
          <w:lang w:val="nl-BE"/>
        </w:rPr>
        <w:t>than</w:t>
      </w:r>
      <w:proofErr w:type="spellEnd"/>
      <w:r w:rsidRPr="00E74206">
        <w:rPr>
          <w:i/>
          <w:szCs w:val="22"/>
          <w:lang w:val="nl-BE"/>
        </w:rPr>
        <w:t xml:space="preserve"> audits or reviews of </w:t>
      </w:r>
      <w:proofErr w:type="spellStart"/>
      <w:r w:rsidRPr="00E74206">
        <w:rPr>
          <w:i/>
          <w:szCs w:val="22"/>
          <w:lang w:val="nl-BE"/>
        </w:rPr>
        <w:t>historical</w:t>
      </w:r>
      <w:proofErr w:type="spellEnd"/>
      <w:r w:rsidRPr="00E74206">
        <w:rPr>
          <w:i/>
          <w:szCs w:val="22"/>
          <w:lang w:val="nl-BE"/>
        </w:rPr>
        <w:t xml:space="preserve"> financial information”. Dienovereenkomstig dienen wij onze werkzaamheden zodanig te plannen en uit te voeren, dat een beperkte mate van zekerheid wordt verkregen dat de informatie aangaande </w:t>
      </w:r>
      <w:r w:rsidRPr="00E74206">
        <w:rPr>
          <w:i/>
          <w:szCs w:val="22"/>
          <w:lang w:val="nl-BE"/>
        </w:rPr>
        <w:lastRenderedPageBreak/>
        <w:t>het in België gerealiseerde incasso burgerrechtelijke aansprakelijkheid geen afwijkingen van materieel belang bevat</w:t>
      </w:r>
      <w:r w:rsidR="00A65364">
        <w:rPr>
          <w:i/>
          <w:szCs w:val="22"/>
          <w:lang w:val="nl-BE"/>
        </w:rPr>
        <w:t xml:space="preserve">. </w:t>
      </w:r>
      <w:r w:rsidR="00A65364">
        <w:rPr>
          <w:i/>
          <w:iCs/>
          <w:szCs w:val="22"/>
          <w:lang w:val="nl-NL" w:eastAsia="nl-NL"/>
        </w:rPr>
        <w:t>Omdat het niveau van zekerheid verkregen bij een opdracht met een beperkte zekerheid lager ligt dan bij een opdracht met een redelijke mate van zekerheid, variëren de werkzaamheden die de [“commissaris” of “erkend revisor”, naar gelang] uitvoert bij een opdracht met beperkte mate van zekerheid in aard en timing, en zijn geringer van omvang dan die bij een opdracht met een redelijke mate van zekerheid.</w:t>
      </w:r>
      <w:r w:rsidRPr="00E74206">
        <w:rPr>
          <w:i/>
          <w:iCs/>
          <w:szCs w:val="22"/>
          <w:lang w:val="nl-NL" w:eastAsia="nl-NL"/>
        </w:rPr>
        <w:t xml:space="preserve"> </w:t>
      </w:r>
    </w:p>
    <w:p w14:paraId="360A8D53" w14:textId="77777777" w:rsidR="00E74206" w:rsidRPr="00E74206" w:rsidRDefault="00E74206" w:rsidP="00E74206">
      <w:pPr>
        <w:autoSpaceDE w:val="0"/>
        <w:autoSpaceDN w:val="0"/>
        <w:adjustRightInd w:val="0"/>
        <w:spacing w:line="240" w:lineRule="auto"/>
        <w:ind w:right="-79"/>
        <w:jc w:val="both"/>
        <w:rPr>
          <w:iCs/>
          <w:szCs w:val="22"/>
          <w:lang w:val="nl-NL" w:eastAsia="nl-NL"/>
        </w:rPr>
      </w:pPr>
    </w:p>
    <w:p w14:paraId="4DDC7D4C" w14:textId="31A21B8D" w:rsidR="00E74206" w:rsidRPr="00E74206" w:rsidRDefault="00E74206" w:rsidP="00E74206">
      <w:pPr>
        <w:autoSpaceDE w:val="0"/>
        <w:autoSpaceDN w:val="0"/>
        <w:adjustRightInd w:val="0"/>
        <w:spacing w:line="240" w:lineRule="auto"/>
        <w:ind w:right="-79"/>
        <w:jc w:val="both"/>
        <w:rPr>
          <w:rFonts w:eastAsia="ScalaSans-Regular"/>
          <w:szCs w:val="22"/>
          <w:lang w:val="nl-NL" w:eastAsia="nl-NL"/>
        </w:rPr>
      </w:pPr>
      <w:r w:rsidRPr="00E74206">
        <w:rPr>
          <w:rFonts w:eastAsia="ScalaSans-Regular"/>
          <w:szCs w:val="22"/>
          <w:lang w:val="nl-NL" w:eastAsia="nl-NL"/>
        </w:rPr>
        <w:t>Op basis daarvan hebben wij de door ons in de gegeven omstandigheden noodzakelijk geachte werkzaamheden verricht om een conclusie te kunnen formuleren.</w:t>
      </w:r>
      <w:r w:rsidR="00A65364">
        <w:rPr>
          <w:rFonts w:eastAsia="ScalaSans-Regular"/>
          <w:szCs w:val="22"/>
          <w:lang w:val="nl-NL" w:eastAsia="nl-NL"/>
        </w:rPr>
        <w:t xml:space="preserve"> In het kader van dit opdracht met een beperkte zekerheid leggen wij meer nadruk op het verzoeken om inlichtingen bij het personeel van de instelling en op de cijferanalyses, en leggen wij minder nadruk op het toetsen van interne beheersingsmaatregelen en het verkrijgen van </w:t>
      </w:r>
      <w:proofErr w:type="spellStart"/>
      <w:r w:rsidR="00A65364">
        <w:rPr>
          <w:rFonts w:eastAsia="ScalaSans-Regular"/>
          <w:szCs w:val="22"/>
          <w:lang w:val="nl-NL" w:eastAsia="nl-NL"/>
        </w:rPr>
        <w:t>assurance</w:t>
      </w:r>
      <w:proofErr w:type="spellEnd"/>
      <w:r w:rsidR="00A65364">
        <w:rPr>
          <w:rFonts w:eastAsia="ScalaSans-Regular"/>
          <w:szCs w:val="22"/>
          <w:lang w:val="nl-NL" w:eastAsia="nl-NL"/>
        </w:rPr>
        <w:t xml:space="preserve">-informatie uit externe bronnen dan bij een opdracht met een redelijke mate van zekerheid. </w:t>
      </w:r>
      <w:r w:rsidRPr="00E74206">
        <w:rPr>
          <w:rFonts w:eastAsia="ScalaSans-Regular"/>
          <w:szCs w:val="22"/>
          <w:lang w:val="nl-NL" w:eastAsia="nl-NL"/>
        </w:rPr>
        <w:t xml:space="preserve">Onze belangrijkste werkzaamheden bestonden uit: </w:t>
      </w:r>
      <w:r w:rsidRPr="00E74206">
        <w:rPr>
          <w:rStyle w:val="Voetnootmarkering"/>
          <w:rFonts w:eastAsia="ScalaSans-Regular"/>
          <w:szCs w:val="22"/>
          <w:lang w:val="nl-NL" w:eastAsia="nl-NL"/>
        </w:rPr>
        <w:footnoteReference w:id="18"/>
      </w:r>
    </w:p>
    <w:p w14:paraId="1EBFA5C7" w14:textId="77777777" w:rsidR="00E74206" w:rsidRPr="00E74206" w:rsidRDefault="00E74206" w:rsidP="00E74206">
      <w:pPr>
        <w:autoSpaceDE w:val="0"/>
        <w:autoSpaceDN w:val="0"/>
        <w:adjustRightInd w:val="0"/>
        <w:spacing w:line="240" w:lineRule="auto"/>
        <w:ind w:right="-79"/>
        <w:jc w:val="both"/>
        <w:rPr>
          <w:rFonts w:eastAsia="ScalaSans-Regular"/>
          <w:szCs w:val="22"/>
          <w:lang w:val="nl-NL" w:eastAsia="nl-NL"/>
        </w:rPr>
      </w:pPr>
    </w:p>
    <w:p w14:paraId="39477C9D" w14:textId="77777777" w:rsidR="00E74206" w:rsidRPr="00E74206" w:rsidRDefault="00E74206" w:rsidP="00E74206">
      <w:pPr>
        <w:autoSpaceDE w:val="0"/>
        <w:autoSpaceDN w:val="0"/>
        <w:adjustRightInd w:val="0"/>
        <w:spacing w:line="240" w:lineRule="auto"/>
        <w:ind w:right="-79"/>
        <w:jc w:val="both"/>
        <w:rPr>
          <w:rFonts w:eastAsia="ScalaSans-Regular"/>
          <w:szCs w:val="22"/>
          <w:lang w:val="nl-NL" w:eastAsia="nl-NL"/>
        </w:rPr>
      </w:pPr>
      <w:r w:rsidRPr="00E74206">
        <w:rPr>
          <w:rFonts w:eastAsia="ScalaSans-Regular"/>
          <w:szCs w:val="22"/>
          <w:lang w:val="nl-NL" w:eastAsia="nl-NL"/>
        </w:rPr>
        <w:t xml:space="preserve">- </w:t>
      </w:r>
    </w:p>
    <w:p w14:paraId="06846B28" w14:textId="77777777" w:rsidR="00E74206" w:rsidRPr="00E74206" w:rsidRDefault="00E74206" w:rsidP="00E74206">
      <w:pPr>
        <w:autoSpaceDE w:val="0"/>
        <w:autoSpaceDN w:val="0"/>
        <w:adjustRightInd w:val="0"/>
        <w:spacing w:line="240" w:lineRule="auto"/>
        <w:ind w:right="-79"/>
        <w:jc w:val="both"/>
        <w:rPr>
          <w:rFonts w:eastAsia="ScalaSans-Regular"/>
          <w:szCs w:val="22"/>
          <w:lang w:val="nl-NL" w:eastAsia="nl-NL"/>
        </w:rPr>
      </w:pPr>
      <w:r w:rsidRPr="00E74206">
        <w:rPr>
          <w:rFonts w:eastAsia="ScalaSans-Regular"/>
          <w:szCs w:val="22"/>
          <w:lang w:val="nl-NL" w:eastAsia="nl-NL"/>
        </w:rPr>
        <w:t>-</w:t>
      </w:r>
    </w:p>
    <w:p w14:paraId="210F8206" w14:textId="77777777" w:rsidR="00E74206" w:rsidRPr="00E74206" w:rsidRDefault="00E74206" w:rsidP="00E74206">
      <w:pPr>
        <w:autoSpaceDE w:val="0"/>
        <w:autoSpaceDN w:val="0"/>
        <w:adjustRightInd w:val="0"/>
        <w:spacing w:line="240" w:lineRule="auto"/>
        <w:ind w:right="-79"/>
        <w:jc w:val="both"/>
        <w:rPr>
          <w:iCs/>
          <w:szCs w:val="22"/>
          <w:lang w:val="nl-NL" w:eastAsia="nl-NL"/>
        </w:rPr>
      </w:pPr>
    </w:p>
    <w:p w14:paraId="6AFBE543" w14:textId="02C2A837" w:rsidR="00E74206" w:rsidRPr="00E74206" w:rsidRDefault="00E74206" w:rsidP="00E74206">
      <w:pPr>
        <w:autoSpaceDE w:val="0"/>
        <w:autoSpaceDN w:val="0"/>
        <w:adjustRightInd w:val="0"/>
        <w:spacing w:line="240" w:lineRule="auto"/>
        <w:ind w:right="-79"/>
        <w:jc w:val="both"/>
        <w:rPr>
          <w:iCs/>
          <w:szCs w:val="22"/>
          <w:lang w:val="nl-NL" w:eastAsia="nl-NL"/>
        </w:rPr>
      </w:pPr>
      <w:r w:rsidRPr="00E74206">
        <w:rPr>
          <w:iCs/>
          <w:szCs w:val="22"/>
          <w:lang w:val="nl-NL" w:eastAsia="nl-NL"/>
        </w:rPr>
        <w:t xml:space="preserve">Wij zijn van mening dat deze werkzaamheden een redelijke basis vormen voor </w:t>
      </w:r>
      <w:r w:rsidR="00A843AB">
        <w:rPr>
          <w:iCs/>
          <w:szCs w:val="22"/>
          <w:lang w:val="nl-NL" w:eastAsia="nl-NL"/>
        </w:rPr>
        <w:t xml:space="preserve">het uitdrukken van </w:t>
      </w:r>
      <w:r w:rsidRPr="00E74206">
        <w:rPr>
          <w:iCs/>
          <w:szCs w:val="22"/>
          <w:lang w:val="nl-NL" w:eastAsia="nl-NL"/>
        </w:rPr>
        <w:t xml:space="preserve">onze conclusie. </w:t>
      </w:r>
    </w:p>
    <w:p w14:paraId="5C97274F" w14:textId="77777777" w:rsidR="00E74206" w:rsidRPr="00E74206" w:rsidRDefault="00E74206" w:rsidP="00E74206">
      <w:pPr>
        <w:autoSpaceDE w:val="0"/>
        <w:autoSpaceDN w:val="0"/>
        <w:adjustRightInd w:val="0"/>
        <w:spacing w:line="240" w:lineRule="auto"/>
        <w:ind w:right="-79"/>
        <w:jc w:val="both"/>
        <w:rPr>
          <w:iCs/>
          <w:szCs w:val="22"/>
          <w:lang w:val="nl-NL" w:eastAsia="nl-NL"/>
        </w:rPr>
      </w:pPr>
    </w:p>
    <w:p w14:paraId="2DCBF82A" w14:textId="77777777" w:rsidR="00E74206" w:rsidRPr="00E74206" w:rsidRDefault="00E74206" w:rsidP="00E74206">
      <w:pPr>
        <w:ind w:right="-79"/>
        <w:jc w:val="both"/>
        <w:rPr>
          <w:iCs/>
          <w:szCs w:val="22"/>
          <w:lang w:val="nl-NL" w:eastAsia="nl-NL"/>
        </w:rPr>
      </w:pPr>
      <w:r w:rsidRPr="00E74206">
        <w:rPr>
          <w:iCs/>
          <w:szCs w:val="22"/>
          <w:lang w:val="nl-NL" w:eastAsia="nl-NL"/>
        </w:rPr>
        <w:t xml:space="preserve">Wij hebben alle deontologische vereisten die relevant zijn voor de controle van die </w:t>
      </w:r>
      <w:r w:rsidRPr="00311F2A">
        <w:rPr>
          <w:iCs/>
          <w:szCs w:val="22"/>
          <w:lang w:val="nl-NL" w:eastAsia="nl-NL"/>
        </w:rPr>
        <w:t>certificatieopdracht</w:t>
      </w:r>
      <w:r w:rsidRPr="00E74206">
        <w:rPr>
          <w:iCs/>
          <w:szCs w:val="22"/>
          <w:lang w:val="nl-NL" w:eastAsia="nl-NL"/>
        </w:rPr>
        <w:t xml:space="preserve"> in België nageleefd, met inbegrip van deze met betrekking tot de onafhankelijkheid. Ons kabinet past de ISQC 1-standaard toe.</w:t>
      </w:r>
    </w:p>
    <w:p w14:paraId="04FC1D68" w14:textId="77777777" w:rsidR="00E74206" w:rsidRPr="00E74206" w:rsidRDefault="00E74206" w:rsidP="00E74206">
      <w:pPr>
        <w:ind w:right="-79"/>
        <w:jc w:val="both"/>
        <w:rPr>
          <w:b/>
          <w:szCs w:val="22"/>
          <w:lang w:val="nl-BE"/>
        </w:rPr>
      </w:pPr>
    </w:p>
    <w:p w14:paraId="5700D075" w14:textId="77777777" w:rsidR="00E74206" w:rsidRPr="00E74206" w:rsidRDefault="00E74206" w:rsidP="00E74206">
      <w:pPr>
        <w:ind w:right="-79"/>
        <w:jc w:val="both"/>
        <w:rPr>
          <w:szCs w:val="22"/>
          <w:lang w:val="nl-BE"/>
        </w:rPr>
      </w:pPr>
      <w:r w:rsidRPr="00E74206">
        <w:rPr>
          <w:b/>
          <w:szCs w:val="22"/>
          <w:lang w:val="nl-BE"/>
        </w:rPr>
        <w:t xml:space="preserve">Conclusie </w:t>
      </w:r>
      <w:r w:rsidRPr="00E74206">
        <w:rPr>
          <w:rStyle w:val="Voetnootmarkering"/>
          <w:b/>
          <w:szCs w:val="22"/>
          <w:lang w:val="nl-BE"/>
        </w:rPr>
        <w:footnoteReference w:id="19"/>
      </w:r>
    </w:p>
    <w:p w14:paraId="554A02C0" w14:textId="77777777" w:rsidR="00E74206" w:rsidRPr="00E74206" w:rsidRDefault="00E74206" w:rsidP="00E74206">
      <w:pPr>
        <w:ind w:right="-79"/>
        <w:jc w:val="both"/>
        <w:rPr>
          <w:b/>
          <w:szCs w:val="22"/>
          <w:lang w:val="nl-BE"/>
        </w:rPr>
      </w:pPr>
    </w:p>
    <w:p w14:paraId="13586F52" w14:textId="77777777" w:rsidR="00E74206" w:rsidRPr="00E74206" w:rsidRDefault="00E74206" w:rsidP="00E74206">
      <w:pPr>
        <w:spacing w:line="240" w:lineRule="auto"/>
        <w:ind w:right="-79"/>
        <w:jc w:val="both"/>
        <w:rPr>
          <w:szCs w:val="22"/>
          <w:lang w:val="nl-NL" w:eastAsia="nl-NL"/>
        </w:rPr>
      </w:pPr>
      <w:r w:rsidRPr="00E74206">
        <w:rPr>
          <w:szCs w:val="22"/>
          <w:lang w:val="nl-NL" w:eastAsia="nl-NL"/>
        </w:rPr>
        <w:t xml:space="preserve">Op basis van de uitgevoerde werkzaamheden, zoals in dit verslag beschreven, is niets onder onze aandacht gekomen dat ons ertoe aanzet van mening te zijn dat belangrijke aanpassingen moeten worden aangebracht aan het bedrag van het in de loop van het kalenderjaar </w:t>
      </w:r>
      <w:r w:rsidRPr="00E74206">
        <w:rPr>
          <w:i/>
          <w:szCs w:val="22"/>
          <w:lang w:val="nl-NL" w:eastAsia="nl-NL"/>
        </w:rPr>
        <w:t xml:space="preserve">(vermelding van het </w:t>
      </w:r>
      <w:r w:rsidRPr="00E74206">
        <w:rPr>
          <w:i/>
          <w:szCs w:val="22"/>
          <w:lang w:val="nl-NL" w:eastAsia="nl-NL"/>
        </w:rPr>
        <w:lastRenderedPageBreak/>
        <w:t>kalenderjaar)</w:t>
      </w:r>
      <w:r w:rsidRPr="00E74206">
        <w:rPr>
          <w:szCs w:val="22"/>
          <w:lang w:val="nl-NL" w:eastAsia="nl-NL"/>
        </w:rPr>
        <w:t xml:space="preserve"> </w:t>
      </w:r>
      <w:r w:rsidRPr="00E74206">
        <w:rPr>
          <w:szCs w:val="22"/>
          <w:lang w:val="nl"/>
        </w:rPr>
        <w:t>door de Instelling</w:t>
      </w:r>
      <w:r w:rsidRPr="00E74206">
        <w:rPr>
          <w:szCs w:val="22"/>
          <w:lang w:val="nl-NL" w:eastAsia="nl-NL"/>
        </w:rPr>
        <w:t xml:space="preserve"> in België gerealiseerde incasso burgerrechtelijke aansprakelijkheid zoals opgenomen</w:t>
      </w:r>
      <w:r w:rsidRPr="00E74206">
        <w:rPr>
          <w:szCs w:val="22"/>
          <w:lang w:val="nl"/>
        </w:rPr>
        <w:t xml:space="preserve"> in de jaarlijkse aangifte aan het BGWF</w:t>
      </w:r>
      <w:r w:rsidRPr="00E74206">
        <w:rPr>
          <w:szCs w:val="22"/>
          <w:lang w:val="nl-NL" w:eastAsia="nl-NL"/>
        </w:rPr>
        <w:t xml:space="preserve">. </w:t>
      </w:r>
    </w:p>
    <w:p w14:paraId="42B36206" w14:textId="77777777" w:rsidR="00E74206" w:rsidRPr="00E74206" w:rsidRDefault="00E74206" w:rsidP="00E74206">
      <w:pPr>
        <w:ind w:right="-79"/>
        <w:jc w:val="both"/>
        <w:rPr>
          <w:szCs w:val="22"/>
          <w:lang w:val="nl-BE"/>
        </w:rPr>
      </w:pPr>
    </w:p>
    <w:p w14:paraId="76C453B9" w14:textId="5C6262E2" w:rsidR="00E74206" w:rsidRPr="00E74206" w:rsidRDefault="00E74206" w:rsidP="00373C2B">
      <w:pPr>
        <w:spacing w:line="240" w:lineRule="auto"/>
        <w:rPr>
          <w:b/>
          <w:szCs w:val="22"/>
          <w:lang w:val="nl-BE"/>
        </w:rPr>
      </w:pPr>
      <w:r w:rsidRPr="00E74206">
        <w:rPr>
          <w:b/>
          <w:szCs w:val="22"/>
          <w:lang w:val="nl-BE"/>
        </w:rPr>
        <w:t>Verspreiding van het verslag</w:t>
      </w:r>
    </w:p>
    <w:p w14:paraId="64CCCE5A" w14:textId="77777777" w:rsidR="00E74206" w:rsidRPr="00E74206" w:rsidRDefault="00E74206" w:rsidP="00E74206">
      <w:pPr>
        <w:ind w:right="-79"/>
        <w:jc w:val="both"/>
        <w:rPr>
          <w:szCs w:val="22"/>
          <w:lang w:val="nl-BE"/>
        </w:rPr>
      </w:pPr>
    </w:p>
    <w:p w14:paraId="20152D23" w14:textId="15AEAEE9" w:rsidR="00E74206" w:rsidRPr="00E74206" w:rsidRDefault="00E74206" w:rsidP="00E74206">
      <w:pPr>
        <w:ind w:right="-79"/>
        <w:jc w:val="both"/>
        <w:rPr>
          <w:szCs w:val="22"/>
          <w:lang w:val="nl-BE"/>
        </w:rPr>
      </w:pPr>
      <w:r w:rsidRPr="00E74206">
        <w:rPr>
          <w:szCs w:val="22"/>
          <w:lang w:val="nl-BE"/>
        </w:rPr>
        <w:t xml:space="preserve">Voorliggende rapportering is uitsluitend bestemd voor </w:t>
      </w:r>
      <w:r w:rsidRPr="00E74206">
        <w:rPr>
          <w:i/>
          <w:szCs w:val="22"/>
          <w:lang w:val="nl-BE"/>
        </w:rPr>
        <w:t>(“de effectieve leiding” of “het directiecomité”, naar gelang)</w:t>
      </w:r>
      <w:r w:rsidRPr="00E74206">
        <w:rPr>
          <w:szCs w:val="22"/>
          <w:lang w:val="nl-BE"/>
        </w:rPr>
        <w:t xml:space="preserve"> van</w:t>
      </w:r>
      <w:r w:rsidRPr="00E74206">
        <w:rPr>
          <w:i/>
          <w:szCs w:val="22"/>
          <w:lang w:val="nl-BE"/>
        </w:rPr>
        <w:t xml:space="preserve"> </w:t>
      </w:r>
      <w:r w:rsidRPr="00E74206">
        <w:rPr>
          <w:szCs w:val="22"/>
          <w:lang w:val="nl-BE"/>
        </w:rPr>
        <w:t xml:space="preserve">de Instelling en mag enkel worden gebruikt ten behoeve van </w:t>
      </w:r>
      <w:r w:rsidRPr="00E74206">
        <w:rPr>
          <w:szCs w:val="22"/>
          <w:lang w:val="nl"/>
        </w:rPr>
        <w:t xml:space="preserve">het BGWF </w:t>
      </w:r>
      <w:r w:rsidRPr="00E74206">
        <w:rPr>
          <w:szCs w:val="22"/>
          <w:lang w:val="nl-BE"/>
        </w:rPr>
        <w:t xml:space="preserve">in het kader van de certificering door de </w:t>
      </w:r>
      <w:r w:rsidR="00A843AB" w:rsidRPr="00373C2B">
        <w:rPr>
          <w:i/>
          <w:szCs w:val="22"/>
          <w:lang w:val="nl-BE"/>
        </w:rPr>
        <w:t>[“</w:t>
      </w:r>
      <w:r w:rsidRPr="00373C2B">
        <w:rPr>
          <w:i/>
          <w:szCs w:val="22"/>
          <w:lang w:val="nl-BE"/>
        </w:rPr>
        <w:t>commissaris</w:t>
      </w:r>
      <w:r w:rsidR="00A843AB" w:rsidRPr="00373C2B">
        <w:rPr>
          <w:i/>
          <w:szCs w:val="22"/>
          <w:lang w:val="nl-BE"/>
        </w:rPr>
        <w:t>” of “erkend revisor”]</w:t>
      </w:r>
      <w:r w:rsidRPr="00E74206">
        <w:rPr>
          <w:szCs w:val="22"/>
          <w:lang w:val="nl-BE"/>
        </w:rPr>
        <w:t xml:space="preserve"> in overeenstemming met artikel 16 van de wet van 13 november 2011van het in België gerealiseerde incasso burgerrechtelijke a</w:t>
      </w:r>
      <w:r w:rsidR="00D766B1">
        <w:rPr>
          <w:szCs w:val="22"/>
          <w:lang w:val="nl-BE"/>
        </w:rPr>
        <w:t>ansprakelijkheid. Wij wijzen er</w:t>
      </w:r>
      <w:r w:rsidRPr="00E74206">
        <w:rPr>
          <w:szCs w:val="22"/>
          <w:lang w:val="nl-BE"/>
        </w:rPr>
        <w:t>op dat deze rapportage niet (geheel of gedeeltelijk) aan andere derden mag worden verspreid zonder onze uitdrukkelijke voorafgaande toestemming</w:t>
      </w:r>
      <w:r w:rsidRPr="00E74206">
        <w:rPr>
          <w:szCs w:val="22"/>
          <w:lang w:val="nl"/>
        </w:rPr>
        <w:t>.</w:t>
      </w:r>
    </w:p>
    <w:p w14:paraId="7604D326" w14:textId="406E2658" w:rsidR="006D08AA" w:rsidRDefault="006D08AA" w:rsidP="00E74206">
      <w:pPr>
        <w:ind w:right="-79"/>
        <w:jc w:val="both"/>
        <w:rPr>
          <w:szCs w:val="22"/>
          <w:lang w:val="nl-BE"/>
        </w:rPr>
      </w:pPr>
    </w:p>
    <w:p w14:paraId="79F2C724" w14:textId="77777777" w:rsidR="006D08AA" w:rsidRPr="00DC769D" w:rsidRDefault="006D08AA" w:rsidP="006D08AA">
      <w:pPr>
        <w:rPr>
          <w:i/>
          <w:szCs w:val="22"/>
          <w:lang w:val="nl-BE"/>
        </w:rPr>
      </w:pPr>
      <w:r w:rsidRPr="00DC769D">
        <w:rPr>
          <w:i/>
          <w:szCs w:val="22"/>
          <w:lang w:val="nl-BE"/>
        </w:rPr>
        <w:t>[Vestigingsplaats, datum en handtekening</w:t>
      </w:r>
    </w:p>
    <w:p w14:paraId="71CEAEA1" w14:textId="77777777" w:rsidR="006D08AA" w:rsidRPr="00DC769D" w:rsidRDefault="006D08AA" w:rsidP="006D08AA">
      <w:pPr>
        <w:rPr>
          <w:i/>
          <w:szCs w:val="22"/>
          <w:lang w:val="nl-BE"/>
        </w:rPr>
      </w:pPr>
    </w:p>
    <w:p w14:paraId="210E4EC0" w14:textId="77777777" w:rsidR="006D08AA" w:rsidRPr="00DC769D" w:rsidRDefault="006D08AA" w:rsidP="006D08AA">
      <w:pPr>
        <w:rPr>
          <w:i/>
          <w:szCs w:val="22"/>
          <w:lang w:val="nl-BE"/>
        </w:rPr>
      </w:pPr>
      <w:r w:rsidRPr="00DC769D">
        <w:rPr>
          <w:i/>
          <w:szCs w:val="22"/>
          <w:lang w:val="nl-BE"/>
        </w:rPr>
        <w:t>Naam van de “Commissaris of “Erkend Revisor”, naar gelang</w:t>
      </w:r>
    </w:p>
    <w:p w14:paraId="3CEFE3C2" w14:textId="77777777" w:rsidR="006D08AA" w:rsidRPr="00DC769D" w:rsidRDefault="006D08AA" w:rsidP="006D08AA">
      <w:pPr>
        <w:rPr>
          <w:i/>
          <w:szCs w:val="22"/>
          <w:lang w:val="nl-BE"/>
        </w:rPr>
      </w:pPr>
    </w:p>
    <w:p w14:paraId="5A01524E" w14:textId="77777777" w:rsidR="006D08AA" w:rsidRPr="00DC769D" w:rsidRDefault="006D08AA" w:rsidP="006D08AA">
      <w:pPr>
        <w:rPr>
          <w:i/>
          <w:szCs w:val="22"/>
          <w:lang w:val="nl-BE"/>
        </w:rPr>
      </w:pPr>
      <w:r w:rsidRPr="00DC769D">
        <w:rPr>
          <w:i/>
          <w:szCs w:val="22"/>
          <w:lang w:val="nl-BE"/>
        </w:rPr>
        <w:t>Naam vertegenwoordiger, Erkend Revisor</w:t>
      </w:r>
    </w:p>
    <w:p w14:paraId="7FBF6973" w14:textId="77777777" w:rsidR="006D08AA" w:rsidRPr="00DC769D" w:rsidRDefault="006D08AA" w:rsidP="006D08AA">
      <w:pPr>
        <w:rPr>
          <w:i/>
          <w:szCs w:val="22"/>
          <w:lang w:val="nl-BE"/>
        </w:rPr>
      </w:pPr>
    </w:p>
    <w:p w14:paraId="6D3D6F4A" w14:textId="77777777" w:rsidR="006D08AA" w:rsidRDefault="006D08AA" w:rsidP="006D08AA">
      <w:pPr>
        <w:rPr>
          <w:i/>
          <w:szCs w:val="22"/>
          <w:lang w:val="nl-BE"/>
        </w:rPr>
      </w:pPr>
      <w:r w:rsidRPr="00DC769D">
        <w:rPr>
          <w:i/>
          <w:szCs w:val="22"/>
          <w:lang w:val="nl-BE"/>
        </w:rPr>
        <w:t>Adres]</w:t>
      </w:r>
    </w:p>
    <w:p w14:paraId="5CC1DD80" w14:textId="77777777" w:rsidR="006D08AA" w:rsidRPr="00E74206" w:rsidRDefault="006D08AA" w:rsidP="00E74206">
      <w:pPr>
        <w:ind w:right="-79"/>
        <w:jc w:val="both"/>
        <w:rPr>
          <w:szCs w:val="22"/>
          <w:lang w:val="nl-BE"/>
        </w:rPr>
      </w:pPr>
    </w:p>
    <w:p w14:paraId="206B407A" w14:textId="64A62CCF" w:rsidR="00D917E2" w:rsidRPr="00826442" w:rsidRDefault="00D917E2" w:rsidP="001638C0">
      <w:pPr>
        <w:ind w:right="-79"/>
        <w:jc w:val="both"/>
        <w:rPr>
          <w:b/>
          <w:szCs w:val="22"/>
          <w:lang w:val="nl-BE"/>
        </w:rPr>
      </w:pPr>
    </w:p>
    <w:sectPr w:rsidR="00D917E2" w:rsidRPr="00826442" w:rsidSect="00BB471E">
      <w:headerReference w:type="default" r:id="rId12"/>
      <w:footerReference w:type="even" r:id="rId13"/>
      <w:footerReference w:type="default" r:id="rId14"/>
      <w:endnotePr>
        <w:numFmt w:val="decimal"/>
      </w:endnotePr>
      <w:pgSz w:w="11907" w:h="16840"/>
      <w:pgMar w:top="1939" w:right="1673" w:bottom="1320" w:left="1673" w:header="95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3A568" w14:textId="77777777" w:rsidR="00B64323" w:rsidRDefault="00B64323">
      <w:r>
        <w:separator/>
      </w:r>
    </w:p>
  </w:endnote>
  <w:endnote w:type="continuationSeparator" w:id="0">
    <w:p w14:paraId="3173293E" w14:textId="77777777" w:rsidR="00B64323" w:rsidRDefault="00B64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calaSans-Regula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FE6C" w14:textId="77777777" w:rsidR="00F345CD" w:rsidRDefault="00F345CD" w:rsidP="002B27B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E325C43" w14:textId="77777777" w:rsidR="00F345CD" w:rsidRDefault="00F345CD" w:rsidP="00A44F0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893451"/>
      <w:docPartObj>
        <w:docPartGallery w:val="Page Numbers (Bottom of Page)"/>
        <w:docPartUnique/>
      </w:docPartObj>
    </w:sdtPr>
    <w:sdtEndPr/>
    <w:sdtContent>
      <w:sdt>
        <w:sdtPr>
          <w:id w:val="-1769616900"/>
          <w:docPartObj>
            <w:docPartGallery w:val="Page Numbers (Top of Page)"/>
            <w:docPartUnique/>
          </w:docPartObj>
        </w:sdtPr>
        <w:sdtEndPr/>
        <w:sdtContent>
          <w:p w14:paraId="6A564E9B" w14:textId="6F8C3639" w:rsidR="00F345CD" w:rsidRDefault="00F345CD">
            <w:pPr>
              <w:pStyle w:val="Voettekst"/>
              <w:jc w:val="right"/>
            </w:pPr>
            <w:r w:rsidRPr="006B48BE">
              <w:rPr>
                <w:sz w:val="20"/>
              </w:rPr>
              <w:t xml:space="preserve">Page </w:t>
            </w:r>
            <w:r w:rsidRPr="006B48BE">
              <w:rPr>
                <w:bCs/>
                <w:sz w:val="20"/>
              </w:rPr>
              <w:fldChar w:fldCharType="begin"/>
            </w:r>
            <w:r w:rsidRPr="006B48BE">
              <w:rPr>
                <w:bCs/>
                <w:sz w:val="20"/>
              </w:rPr>
              <w:instrText xml:space="preserve"> PAGE </w:instrText>
            </w:r>
            <w:r w:rsidRPr="006B48BE">
              <w:rPr>
                <w:bCs/>
                <w:sz w:val="20"/>
              </w:rPr>
              <w:fldChar w:fldCharType="separate"/>
            </w:r>
            <w:r w:rsidR="00D02725">
              <w:rPr>
                <w:bCs/>
                <w:noProof/>
                <w:sz w:val="20"/>
              </w:rPr>
              <w:t>22</w:t>
            </w:r>
            <w:r w:rsidRPr="006B48BE">
              <w:rPr>
                <w:bCs/>
                <w:sz w:val="20"/>
              </w:rPr>
              <w:fldChar w:fldCharType="end"/>
            </w:r>
            <w:r w:rsidRPr="006B48BE">
              <w:rPr>
                <w:sz w:val="20"/>
              </w:rPr>
              <w:t xml:space="preserve"> of </w:t>
            </w:r>
            <w:r w:rsidRPr="006B48BE">
              <w:rPr>
                <w:bCs/>
                <w:sz w:val="20"/>
              </w:rPr>
              <w:fldChar w:fldCharType="begin"/>
            </w:r>
            <w:r w:rsidRPr="006B48BE">
              <w:rPr>
                <w:bCs/>
                <w:sz w:val="20"/>
              </w:rPr>
              <w:instrText xml:space="preserve"> NUMPAGES  </w:instrText>
            </w:r>
            <w:r w:rsidRPr="006B48BE">
              <w:rPr>
                <w:bCs/>
                <w:sz w:val="20"/>
              </w:rPr>
              <w:fldChar w:fldCharType="separate"/>
            </w:r>
            <w:r w:rsidR="00D02725">
              <w:rPr>
                <w:bCs/>
                <w:noProof/>
                <w:sz w:val="20"/>
              </w:rPr>
              <w:t>22</w:t>
            </w:r>
            <w:r w:rsidRPr="006B48BE">
              <w:rPr>
                <w:bCs/>
                <w:sz w:val="20"/>
              </w:rPr>
              <w:fldChar w:fldCharType="end"/>
            </w:r>
          </w:p>
        </w:sdtContent>
      </w:sdt>
    </w:sdtContent>
  </w:sdt>
  <w:p w14:paraId="1E562C8D" w14:textId="77777777" w:rsidR="00F345CD" w:rsidRDefault="00F345CD" w:rsidP="00A44F0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2DF20" w14:textId="77777777" w:rsidR="00B64323" w:rsidRDefault="00B64323">
      <w:r>
        <w:separator/>
      </w:r>
    </w:p>
  </w:footnote>
  <w:footnote w:type="continuationSeparator" w:id="0">
    <w:p w14:paraId="4F1D158E" w14:textId="77777777" w:rsidR="00B64323" w:rsidRDefault="00B64323">
      <w:r>
        <w:continuationSeparator/>
      </w:r>
    </w:p>
  </w:footnote>
  <w:footnote w:id="1">
    <w:p w14:paraId="2CCBF916" w14:textId="77777777" w:rsidR="00F345CD" w:rsidRPr="00373C2B" w:rsidRDefault="00F345CD" w:rsidP="001C1FA8">
      <w:pPr>
        <w:pStyle w:val="Eindnoottekst"/>
        <w:spacing w:line="240" w:lineRule="auto"/>
        <w:jc w:val="both"/>
        <w:rPr>
          <w:sz w:val="18"/>
          <w:szCs w:val="18"/>
          <w:lang w:val="nl-BE"/>
        </w:rPr>
      </w:pPr>
      <w:r w:rsidRPr="00373C2B">
        <w:rPr>
          <w:rStyle w:val="Voetnootmarkering"/>
          <w:sz w:val="18"/>
          <w:szCs w:val="18"/>
        </w:rPr>
        <w:footnoteRef/>
      </w:r>
      <w:r w:rsidRPr="00373C2B">
        <w:rPr>
          <w:sz w:val="18"/>
          <w:szCs w:val="18"/>
          <w:lang w:val="nl-BE"/>
        </w:rPr>
        <w:t xml:space="preserve"> De conclusie moet worden aangepast indien er aanwijzingen zijn dat bij wijze van voorbeeld:</w:t>
      </w:r>
    </w:p>
    <w:p w14:paraId="281F79CA" w14:textId="7B578D86" w:rsidR="00F345CD" w:rsidRPr="00373C2B" w:rsidRDefault="00F345CD" w:rsidP="00A73597">
      <w:pPr>
        <w:pStyle w:val="Eindnoottekst"/>
        <w:numPr>
          <w:ilvl w:val="0"/>
          <w:numId w:val="26"/>
        </w:numPr>
        <w:tabs>
          <w:tab w:val="clear" w:pos="720"/>
          <w:tab w:val="num" w:pos="360"/>
        </w:tabs>
        <w:spacing w:line="240" w:lineRule="auto"/>
        <w:ind w:left="360"/>
        <w:jc w:val="both"/>
        <w:rPr>
          <w:sz w:val="18"/>
          <w:szCs w:val="18"/>
          <w:lang w:val="nl-NL"/>
        </w:rPr>
      </w:pPr>
      <w:r w:rsidRPr="00373C2B">
        <w:rPr>
          <w:sz w:val="18"/>
          <w:szCs w:val="18"/>
          <w:lang w:val="nl-NL"/>
        </w:rPr>
        <w:t xml:space="preserve">de gerapporteerde gegevens niet werden opgesteld in overeenstemming met de bepalingen van het </w:t>
      </w:r>
      <w:r>
        <w:rPr>
          <w:sz w:val="18"/>
          <w:szCs w:val="18"/>
          <w:lang w:val="nl-NL"/>
        </w:rPr>
        <w:t xml:space="preserve">koninklijk </w:t>
      </w:r>
      <w:r w:rsidRPr="00373C2B">
        <w:rPr>
          <w:sz w:val="18"/>
          <w:szCs w:val="18"/>
          <w:lang w:val="nl-NL"/>
        </w:rPr>
        <w:t>besluit medische index en/of de bijkomende instructies van de FSMA van 17 maart 2020;</w:t>
      </w:r>
    </w:p>
    <w:p w14:paraId="5A900815" w14:textId="77777777" w:rsidR="00F345CD" w:rsidRPr="00373C2B" w:rsidRDefault="00F345CD" w:rsidP="00A73597">
      <w:pPr>
        <w:pStyle w:val="Eindnoottekst"/>
        <w:numPr>
          <w:ilvl w:val="0"/>
          <w:numId w:val="26"/>
        </w:numPr>
        <w:tabs>
          <w:tab w:val="clear" w:pos="720"/>
          <w:tab w:val="num" w:pos="360"/>
        </w:tabs>
        <w:spacing w:line="240" w:lineRule="auto"/>
        <w:ind w:left="360"/>
        <w:jc w:val="both"/>
        <w:rPr>
          <w:sz w:val="18"/>
          <w:szCs w:val="18"/>
          <w:lang w:val="nl-NL"/>
        </w:rPr>
      </w:pPr>
      <w:r w:rsidRPr="00373C2B">
        <w:rPr>
          <w:sz w:val="18"/>
          <w:szCs w:val="18"/>
          <w:lang w:val="nl-NL"/>
        </w:rPr>
        <w:t>het verslaggevingsproces ernstige tekortkomingen vertoont waardoor de betrouwbaarheid van de rapportering niet kan worden gewaarborgd (tenzij het via alternatieve methoden toch mogelijk is een redelijke mate van zekerheid tot uitdrukking te brengen inzake de betrouwbaarheid van de gerapporteerde gegevens).</w:t>
      </w:r>
    </w:p>
    <w:p w14:paraId="6292F554" w14:textId="77777777" w:rsidR="00F345CD" w:rsidRPr="0009341B" w:rsidRDefault="00F345CD">
      <w:pPr>
        <w:pStyle w:val="Voetnoottekst"/>
        <w:rPr>
          <w:sz w:val="22"/>
          <w:szCs w:val="22"/>
          <w:lang w:val="nl-BE"/>
        </w:rPr>
      </w:pPr>
    </w:p>
  </w:footnote>
  <w:footnote w:id="2">
    <w:p w14:paraId="0E45FFE4" w14:textId="0EE1A200" w:rsidR="00F345CD" w:rsidRPr="0009341B" w:rsidRDefault="00F345CD" w:rsidP="00373C2B">
      <w:pPr>
        <w:pStyle w:val="Voetnoottekst"/>
        <w:jc w:val="both"/>
        <w:rPr>
          <w:sz w:val="16"/>
          <w:szCs w:val="16"/>
          <w:lang w:val="nl-BE"/>
        </w:rPr>
      </w:pPr>
      <w:r w:rsidRPr="00373C2B">
        <w:rPr>
          <w:rStyle w:val="Voetnootmarkering"/>
          <w:szCs w:val="18"/>
        </w:rPr>
        <w:footnoteRef/>
      </w:r>
      <w:r w:rsidRPr="00373C2B">
        <w:rPr>
          <w:szCs w:val="18"/>
          <w:lang w:val="nl-BE"/>
        </w:rPr>
        <w:t xml:space="preserve"> Bij gebrek aan het bestaan van een Belgische norm die als referentie kan worden gebruikt in het kader van de beoordeling van de door de onderneming verstrekte gegevens voor de berekening van de TRIP-verdeelsleutel worden de leden van het IREFI geadviseerd hun onderzoek te verrichten in overeenstemming met International Standard on Assurance Engagements 3000 (ISAE 3000). De </w:t>
      </w:r>
      <w:r>
        <w:rPr>
          <w:szCs w:val="18"/>
          <w:lang w:val="nl-BE"/>
        </w:rPr>
        <w:t xml:space="preserve">erkend </w:t>
      </w:r>
      <w:r w:rsidRPr="00373C2B">
        <w:rPr>
          <w:szCs w:val="18"/>
          <w:lang w:val="nl-BE"/>
        </w:rPr>
        <w:t xml:space="preserve">revisoren dienen er zorg voor te dragen dat, in geval van toepassing van ISAE 3000, de werkzaamheden evenals het assurance-rapport in overeenstemming zijn met </w:t>
      </w:r>
      <w:r w:rsidRPr="00373C2B">
        <w:rPr>
          <w:szCs w:val="18"/>
          <w:lang w:val="nl-NL"/>
        </w:rPr>
        <w:t>ISAE 3000</w:t>
      </w:r>
      <w:r w:rsidRPr="0009341B">
        <w:rPr>
          <w:sz w:val="16"/>
          <w:szCs w:val="16"/>
          <w:lang w:val="nl-BE"/>
        </w:rPr>
        <w:t>.</w:t>
      </w:r>
    </w:p>
  </w:footnote>
  <w:footnote w:id="3">
    <w:p w14:paraId="2E767CCF" w14:textId="71BA4261" w:rsidR="00F345CD" w:rsidRPr="00373C2B" w:rsidRDefault="00F345CD" w:rsidP="00D917E2">
      <w:pPr>
        <w:pStyle w:val="Eindnoottekst"/>
        <w:spacing w:line="240" w:lineRule="auto"/>
        <w:jc w:val="both"/>
        <w:rPr>
          <w:sz w:val="18"/>
          <w:szCs w:val="18"/>
          <w:lang w:val="nl-BE"/>
        </w:rPr>
      </w:pPr>
      <w:r w:rsidRPr="00373C2B">
        <w:rPr>
          <w:rStyle w:val="Voetnootmarkering"/>
          <w:sz w:val="18"/>
          <w:szCs w:val="18"/>
        </w:rPr>
        <w:footnoteRef/>
      </w:r>
      <w:r w:rsidRPr="00373C2B">
        <w:rPr>
          <w:sz w:val="18"/>
          <w:szCs w:val="18"/>
          <w:lang w:val="nl-BE"/>
        </w:rPr>
        <w:t xml:space="preserve"> De werkzaamheden kunnen bij wijze van voorbeeld volgende stappen inhouden:</w:t>
      </w:r>
    </w:p>
    <w:p w14:paraId="129EE6C5" w14:textId="77777777" w:rsidR="00F345CD" w:rsidRPr="00373C2B" w:rsidRDefault="00F345CD" w:rsidP="00D917E2">
      <w:pPr>
        <w:pStyle w:val="Eindnoottekst"/>
        <w:spacing w:line="240" w:lineRule="auto"/>
        <w:jc w:val="both"/>
        <w:rPr>
          <w:sz w:val="18"/>
          <w:szCs w:val="18"/>
          <w:lang w:val="nl-BE"/>
        </w:rPr>
      </w:pPr>
    </w:p>
    <w:p w14:paraId="7507D7AC" w14:textId="77777777" w:rsidR="00F345CD" w:rsidRPr="00373C2B" w:rsidRDefault="00F345CD" w:rsidP="00D917E2">
      <w:pPr>
        <w:pStyle w:val="Eindnoottekst"/>
        <w:spacing w:line="240" w:lineRule="auto"/>
        <w:jc w:val="both"/>
        <w:rPr>
          <w:sz w:val="18"/>
          <w:szCs w:val="18"/>
          <w:u w:val="single"/>
          <w:lang w:val="nl-BE"/>
        </w:rPr>
      </w:pPr>
      <w:r w:rsidRPr="00373C2B">
        <w:rPr>
          <w:sz w:val="18"/>
          <w:szCs w:val="18"/>
          <w:u w:val="single"/>
          <w:lang w:val="nl-BE"/>
        </w:rPr>
        <w:t>Algemene werkzaamheden</w:t>
      </w:r>
    </w:p>
    <w:p w14:paraId="48E9E5F5" w14:textId="11917AAE" w:rsidR="00F345CD" w:rsidRPr="00373C2B" w:rsidRDefault="00F345CD" w:rsidP="00D917E2">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bekomen van een beschrijving van de door de</w:t>
      </w:r>
      <w:r>
        <w:rPr>
          <w:sz w:val="18"/>
          <w:szCs w:val="18"/>
          <w:lang w:val="nl-NL"/>
        </w:rPr>
        <w:t xml:space="preserve"> instell</w:t>
      </w:r>
      <w:r w:rsidRPr="00373C2B">
        <w:rPr>
          <w:sz w:val="18"/>
          <w:szCs w:val="18"/>
          <w:lang w:val="nl-NL"/>
        </w:rPr>
        <w:t>ing gevolgde werkwijze bij de bepaling van</w:t>
      </w:r>
      <w:r w:rsidRPr="00373C2B">
        <w:rPr>
          <w:sz w:val="18"/>
          <w:szCs w:val="18"/>
          <w:lang w:val="nl"/>
        </w:rPr>
        <w:t xml:space="preserve"> de gegevens voor de berekening van de TRIP-verdeelsleutel, zoals opgenomen in het aangifteformulier, </w:t>
      </w:r>
      <w:r w:rsidRPr="00373C2B">
        <w:rPr>
          <w:sz w:val="18"/>
          <w:szCs w:val="18"/>
          <w:lang w:val="nl-NL"/>
        </w:rPr>
        <w:t>met inbegrip van de interne controlemaatregelen die een redelijke mate van zekerheid dienen te verschaffen over de betrouwbaarheid van de aangifte, alsook de documentatie waarop deze beschrijving is gesteund;</w:t>
      </w:r>
    </w:p>
    <w:p w14:paraId="5027C73D" w14:textId="77777777" w:rsidR="00F345CD" w:rsidRPr="00373C2B" w:rsidRDefault="00F345CD" w:rsidP="00D917E2">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bespreking en analyse van het proces dat aan de basis van de aangifte ligt;</w:t>
      </w:r>
    </w:p>
    <w:p w14:paraId="211343D5" w14:textId="77777777" w:rsidR="00F345CD" w:rsidRPr="00373C2B" w:rsidRDefault="00F345CD" w:rsidP="00D917E2">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
        </w:rPr>
        <w:t xml:space="preserve">bespreking van het risico op fouten en van relevante interne controles </w:t>
      </w:r>
      <w:r w:rsidRPr="00373C2B">
        <w:rPr>
          <w:sz w:val="18"/>
          <w:szCs w:val="18"/>
          <w:lang w:val="nl-NL"/>
        </w:rPr>
        <w:t>met betrekking tot de opstelling van de aangifte;</w:t>
      </w:r>
    </w:p>
    <w:p w14:paraId="7B1DFF98" w14:textId="77777777" w:rsidR="00F345CD" w:rsidRPr="00373C2B" w:rsidRDefault="00F345CD" w:rsidP="00D917E2">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validatie van de programma’s en queries gebruikt voor de opmaak van de inventarissen op basis waarvan de aangifte werd opgemaakt;</w:t>
      </w:r>
    </w:p>
    <w:p w14:paraId="48E3536B" w14:textId="77777777" w:rsidR="00F345CD" w:rsidRPr="00373C2B" w:rsidRDefault="00F345CD" w:rsidP="00D917E2">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aansluiting van de verstrekte gegevens voor de berekening van de TRIP-verdeelsleutel met de inventarissen op basis waarvan de aangifte werd opgemaakt.</w:t>
      </w:r>
    </w:p>
    <w:p w14:paraId="54040A9C" w14:textId="77777777" w:rsidR="00F345CD" w:rsidRPr="00373C2B" w:rsidRDefault="00F345CD" w:rsidP="00D917E2">
      <w:pPr>
        <w:autoSpaceDE w:val="0"/>
        <w:autoSpaceDN w:val="0"/>
        <w:adjustRightInd w:val="0"/>
        <w:spacing w:line="240" w:lineRule="auto"/>
        <w:jc w:val="both"/>
        <w:rPr>
          <w:sz w:val="18"/>
          <w:szCs w:val="18"/>
          <w:lang w:val="nl"/>
        </w:rPr>
      </w:pPr>
    </w:p>
    <w:p w14:paraId="3A17DB3D" w14:textId="77777777" w:rsidR="00F345CD" w:rsidRPr="00373C2B" w:rsidRDefault="00F345CD" w:rsidP="00D917E2">
      <w:pPr>
        <w:autoSpaceDE w:val="0"/>
        <w:autoSpaceDN w:val="0"/>
        <w:adjustRightInd w:val="0"/>
        <w:spacing w:line="240" w:lineRule="auto"/>
        <w:jc w:val="both"/>
        <w:rPr>
          <w:sz w:val="18"/>
          <w:szCs w:val="18"/>
          <w:u w:val="single"/>
          <w:lang w:val="nl"/>
        </w:rPr>
      </w:pPr>
      <w:r w:rsidRPr="00373C2B">
        <w:rPr>
          <w:sz w:val="18"/>
          <w:szCs w:val="18"/>
          <w:u w:val="single"/>
          <w:lang w:val="nl"/>
        </w:rPr>
        <w:t>Specifieke werkzaamheden betreffende het gemiddelde van de positieve risicokapitalen betreffende de takken Leven</w:t>
      </w:r>
    </w:p>
    <w:p w14:paraId="40428176" w14:textId="77777777" w:rsidR="00F345CD" w:rsidRPr="00373C2B" w:rsidRDefault="00F345CD" w:rsidP="00D917E2">
      <w:pPr>
        <w:numPr>
          <w:ilvl w:val="0"/>
          <w:numId w:val="31"/>
        </w:numPr>
        <w:tabs>
          <w:tab w:val="clear" w:pos="720"/>
          <w:tab w:val="num" w:pos="360"/>
          <w:tab w:val="left" w:pos="840"/>
        </w:tabs>
        <w:autoSpaceDE w:val="0"/>
        <w:autoSpaceDN w:val="0"/>
        <w:adjustRightInd w:val="0"/>
        <w:spacing w:line="240" w:lineRule="auto"/>
        <w:ind w:left="360"/>
        <w:jc w:val="both"/>
        <w:rPr>
          <w:sz w:val="18"/>
          <w:szCs w:val="18"/>
          <w:lang w:val="nl"/>
        </w:rPr>
      </w:pPr>
      <w:r w:rsidRPr="00373C2B">
        <w:rPr>
          <w:sz w:val="18"/>
          <w:szCs w:val="18"/>
          <w:lang w:val="nl"/>
        </w:rPr>
        <w:t>nazicht op steekproefbasis van de weerhouden risicokapitalen;</w:t>
      </w:r>
    </w:p>
    <w:p w14:paraId="526D5E96" w14:textId="77777777" w:rsidR="00F345CD" w:rsidRPr="00373C2B" w:rsidRDefault="00F345CD" w:rsidP="00D917E2">
      <w:pPr>
        <w:numPr>
          <w:ilvl w:val="0"/>
          <w:numId w:val="31"/>
        </w:numPr>
        <w:tabs>
          <w:tab w:val="clear" w:pos="720"/>
          <w:tab w:val="num" w:pos="360"/>
          <w:tab w:val="left" w:pos="840"/>
        </w:tabs>
        <w:autoSpaceDE w:val="0"/>
        <w:autoSpaceDN w:val="0"/>
        <w:adjustRightInd w:val="0"/>
        <w:spacing w:line="240" w:lineRule="auto"/>
        <w:ind w:left="360"/>
        <w:jc w:val="both"/>
        <w:rPr>
          <w:sz w:val="18"/>
          <w:szCs w:val="18"/>
          <w:lang w:val="nl"/>
        </w:rPr>
      </w:pPr>
      <w:r w:rsidRPr="00373C2B">
        <w:rPr>
          <w:sz w:val="18"/>
          <w:szCs w:val="18"/>
          <w:lang w:val="nl"/>
        </w:rPr>
        <w:t>nazicht van de niet-compensatie met eventuele negatieve risicokapitalen;</w:t>
      </w:r>
    </w:p>
    <w:p w14:paraId="48D28EB6" w14:textId="77777777" w:rsidR="00F345CD" w:rsidRPr="00373C2B" w:rsidRDefault="00F345CD" w:rsidP="00D917E2">
      <w:pPr>
        <w:numPr>
          <w:ilvl w:val="0"/>
          <w:numId w:val="31"/>
        </w:numPr>
        <w:tabs>
          <w:tab w:val="clear" w:pos="720"/>
          <w:tab w:val="num" w:pos="360"/>
          <w:tab w:val="left" w:pos="840"/>
        </w:tabs>
        <w:autoSpaceDE w:val="0"/>
        <w:autoSpaceDN w:val="0"/>
        <w:adjustRightInd w:val="0"/>
        <w:spacing w:line="240" w:lineRule="auto"/>
        <w:ind w:left="360"/>
        <w:jc w:val="both"/>
        <w:rPr>
          <w:sz w:val="18"/>
          <w:szCs w:val="18"/>
          <w:lang w:val="nl"/>
        </w:rPr>
      </w:pPr>
      <w:r w:rsidRPr="00373C2B">
        <w:rPr>
          <w:sz w:val="18"/>
          <w:szCs w:val="18"/>
          <w:lang w:val="nl"/>
        </w:rPr>
        <w:t>nazicht van de correcte opname van de winstdeelname en de herverzekering;</w:t>
      </w:r>
    </w:p>
    <w:p w14:paraId="50B9BD60" w14:textId="77777777" w:rsidR="00F345CD" w:rsidRPr="00373C2B" w:rsidRDefault="00F345CD" w:rsidP="00D917E2">
      <w:pPr>
        <w:numPr>
          <w:ilvl w:val="0"/>
          <w:numId w:val="31"/>
        </w:numPr>
        <w:tabs>
          <w:tab w:val="clear" w:pos="720"/>
          <w:tab w:val="num" w:pos="360"/>
          <w:tab w:val="left" w:pos="840"/>
        </w:tabs>
        <w:autoSpaceDE w:val="0"/>
        <w:autoSpaceDN w:val="0"/>
        <w:adjustRightInd w:val="0"/>
        <w:spacing w:line="240" w:lineRule="auto"/>
        <w:ind w:left="360"/>
        <w:jc w:val="both"/>
        <w:rPr>
          <w:sz w:val="18"/>
          <w:szCs w:val="18"/>
          <w:lang w:val="nl"/>
        </w:rPr>
      </w:pPr>
      <w:r w:rsidRPr="00373C2B">
        <w:rPr>
          <w:sz w:val="18"/>
          <w:szCs w:val="18"/>
          <w:lang w:val="nl"/>
        </w:rPr>
        <w:t>nazicht van de berekening van het gemiddelde risicokapitaal;</w:t>
      </w:r>
    </w:p>
    <w:p w14:paraId="00A2DCE0" w14:textId="77777777" w:rsidR="00F345CD" w:rsidRPr="00373C2B" w:rsidRDefault="00F345CD" w:rsidP="00D917E2">
      <w:pPr>
        <w:numPr>
          <w:ilvl w:val="0"/>
          <w:numId w:val="31"/>
        </w:numPr>
        <w:tabs>
          <w:tab w:val="clear" w:pos="720"/>
          <w:tab w:val="num" w:pos="360"/>
          <w:tab w:val="left" w:pos="840"/>
        </w:tabs>
        <w:autoSpaceDE w:val="0"/>
        <w:autoSpaceDN w:val="0"/>
        <w:adjustRightInd w:val="0"/>
        <w:spacing w:line="240" w:lineRule="auto"/>
        <w:ind w:left="360"/>
        <w:jc w:val="both"/>
        <w:rPr>
          <w:sz w:val="18"/>
          <w:szCs w:val="18"/>
          <w:lang w:val="nl"/>
        </w:rPr>
      </w:pPr>
      <w:r w:rsidRPr="00373C2B">
        <w:rPr>
          <w:sz w:val="18"/>
          <w:szCs w:val="18"/>
          <w:lang w:val="nl"/>
        </w:rPr>
        <w:t>aansluiting van het berekende gemiddelde risicokapitaal met de aangifte;</w:t>
      </w:r>
    </w:p>
    <w:p w14:paraId="03003E6B" w14:textId="77777777" w:rsidR="00F345CD" w:rsidRPr="00373C2B" w:rsidRDefault="00F345CD" w:rsidP="00D917E2">
      <w:pPr>
        <w:numPr>
          <w:ilvl w:val="0"/>
          <w:numId w:val="31"/>
        </w:numPr>
        <w:tabs>
          <w:tab w:val="clear" w:pos="720"/>
          <w:tab w:val="num" w:pos="360"/>
          <w:tab w:val="left" w:pos="840"/>
        </w:tabs>
        <w:autoSpaceDE w:val="0"/>
        <w:autoSpaceDN w:val="0"/>
        <w:adjustRightInd w:val="0"/>
        <w:spacing w:line="240" w:lineRule="auto"/>
        <w:ind w:left="360"/>
        <w:jc w:val="both"/>
        <w:rPr>
          <w:sz w:val="18"/>
          <w:szCs w:val="18"/>
          <w:lang w:val="nl"/>
        </w:rPr>
      </w:pPr>
      <w:r w:rsidRPr="00373C2B">
        <w:rPr>
          <w:sz w:val="18"/>
          <w:szCs w:val="18"/>
          <w:lang w:val="nl"/>
        </w:rPr>
        <w:t>beoordeling van de redelijkheid van de verstrekte gegevens door middel van vergelijking met de risicokapitalen vermeld in de solvabiliteitsmarge en door vergelijking met de aangiften van vorige jaren.</w:t>
      </w:r>
    </w:p>
    <w:p w14:paraId="3B673576" w14:textId="77777777" w:rsidR="00F345CD" w:rsidRPr="00373C2B" w:rsidRDefault="00F345CD" w:rsidP="00D917E2">
      <w:pPr>
        <w:autoSpaceDE w:val="0"/>
        <w:autoSpaceDN w:val="0"/>
        <w:adjustRightInd w:val="0"/>
        <w:spacing w:line="240" w:lineRule="auto"/>
        <w:ind w:left="360"/>
        <w:jc w:val="both"/>
        <w:rPr>
          <w:sz w:val="18"/>
          <w:szCs w:val="18"/>
          <w:lang w:val="nl"/>
        </w:rPr>
      </w:pPr>
    </w:p>
    <w:p w14:paraId="017AC3C0" w14:textId="77777777" w:rsidR="00F345CD" w:rsidRPr="00373C2B" w:rsidRDefault="00F345CD" w:rsidP="00D917E2">
      <w:pPr>
        <w:autoSpaceDE w:val="0"/>
        <w:autoSpaceDN w:val="0"/>
        <w:adjustRightInd w:val="0"/>
        <w:spacing w:line="240" w:lineRule="auto"/>
        <w:jc w:val="both"/>
        <w:rPr>
          <w:sz w:val="18"/>
          <w:szCs w:val="18"/>
          <w:u w:val="single"/>
          <w:lang w:val="nl"/>
        </w:rPr>
      </w:pPr>
      <w:r w:rsidRPr="00373C2B">
        <w:rPr>
          <w:sz w:val="18"/>
          <w:szCs w:val="18"/>
          <w:u w:val="single"/>
          <w:lang w:val="nl"/>
        </w:rPr>
        <w:t>Specifieke werkzaamheden betreffende het premie-inkomen aanvullende waarborgen Leven</w:t>
      </w:r>
    </w:p>
    <w:p w14:paraId="5DB459BD" w14:textId="77777777" w:rsidR="00F345CD" w:rsidRPr="00373C2B" w:rsidRDefault="00F345CD" w:rsidP="00D917E2">
      <w:pPr>
        <w:numPr>
          <w:ilvl w:val="0"/>
          <w:numId w:val="32"/>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aansluiting van het premie-inkomen met de statistieken betreffende de rechtstreekse verzekeringsverrichtingen Leven in België, alsook met de door ons gecontroleerde jaarrekening;</w:t>
      </w:r>
    </w:p>
    <w:p w14:paraId="6AE3A251" w14:textId="77777777" w:rsidR="00F345CD" w:rsidRPr="00373C2B" w:rsidRDefault="00F345CD" w:rsidP="00D917E2">
      <w:pPr>
        <w:numPr>
          <w:ilvl w:val="0"/>
          <w:numId w:val="32"/>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nazicht op steekproefbasis van het in de statistieken opgenomen premie-inkomen;</w:t>
      </w:r>
    </w:p>
    <w:p w14:paraId="39D6EFFE" w14:textId="77777777" w:rsidR="00F345CD" w:rsidRPr="00373C2B" w:rsidRDefault="00F345CD" w:rsidP="00D917E2">
      <w:pPr>
        <w:numPr>
          <w:ilvl w:val="0"/>
          <w:numId w:val="31"/>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beoordeling van de redelijkheid van de verstrekte gegevens door middel van vergelijking met de aangiften van vorige jaren.</w:t>
      </w:r>
    </w:p>
    <w:p w14:paraId="05C1B2C7" w14:textId="77777777" w:rsidR="00F345CD" w:rsidRPr="00373C2B" w:rsidRDefault="00F345CD" w:rsidP="00D917E2">
      <w:pPr>
        <w:autoSpaceDE w:val="0"/>
        <w:autoSpaceDN w:val="0"/>
        <w:adjustRightInd w:val="0"/>
        <w:spacing w:line="240" w:lineRule="auto"/>
        <w:ind w:left="360"/>
        <w:jc w:val="both"/>
        <w:rPr>
          <w:sz w:val="18"/>
          <w:szCs w:val="18"/>
          <w:lang w:val="nl"/>
        </w:rPr>
      </w:pPr>
    </w:p>
    <w:p w14:paraId="72F4250D" w14:textId="77777777" w:rsidR="00F345CD" w:rsidRPr="00373C2B" w:rsidRDefault="00F345CD" w:rsidP="00D917E2">
      <w:pPr>
        <w:autoSpaceDE w:val="0"/>
        <w:autoSpaceDN w:val="0"/>
        <w:adjustRightInd w:val="0"/>
        <w:spacing w:line="240" w:lineRule="auto"/>
        <w:jc w:val="both"/>
        <w:rPr>
          <w:sz w:val="18"/>
          <w:szCs w:val="18"/>
          <w:u w:val="single"/>
          <w:lang w:val="nl"/>
        </w:rPr>
      </w:pPr>
      <w:r w:rsidRPr="00373C2B">
        <w:rPr>
          <w:sz w:val="18"/>
          <w:szCs w:val="18"/>
          <w:u w:val="single"/>
          <w:lang w:val="nl"/>
        </w:rPr>
        <w:t>Specifieke werkzaamheden betreffende het premie-inkomen van de risico’s Niet-leven die onder het toepassingsgebied van de wet van 1 april 2007 vallen</w:t>
      </w:r>
    </w:p>
    <w:p w14:paraId="1B3E5CBC" w14:textId="77777777" w:rsidR="00F345CD" w:rsidRPr="00373C2B" w:rsidRDefault="00F345CD" w:rsidP="00D917E2">
      <w:pPr>
        <w:numPr>
          <w:ilvl w:val="0"/>
          <w:numId w:val="32"/>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aansluiting van het premie-inkomen met de statistieken betreffende de rechtstreekse verzekeringsverrichtingen Niet-leven in België, alsook met de door ons gecontroleerde jaarrekening;</w:t>
      </w:r>
    </w:p>
    <w:p w14:paraId="42785943" w14:textId="77777777" w:rsidR="00F345CD" w:rsidRPr="00373C2B" w:rsidRDefault="00F345CD" w:rsidP="00D917E2">
      <w:pPr>
        <w:numPr>
          <w:ilvl w:val="0"/>
          <w:numId w:val="32"/>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nazicht van de opname van alle risico’s die onder de toepassing van de wet van 1 april 2007 vallen;</w:t>
      </w:r>
    </w:p>
    <w:p w14:paraId="1E052553" w14:textId="77777777" w:rsidR="00F345CD" w:rsidRPr="00373C2B" w:rsidRDefault="00F345CD" w:rsidP="00D917E2">
      <w:pPr>
        <w:numPr>
          <w:ilvl w:val="0"/>
          <w:numId w:val="32"/>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nazicht op steekproefbasis van het in de statistieken opgenomen premie-inkomen;</w:t>
      </w:r>
    </w:p>
    <w:p w14:paraId="4675ADA7" w14:textId="77777777" w:rsidR="00F345CD" w:rsidRPr="00373C2B" w:rsidRDefault="00F345CD" w:rsidP="00D917E2">
      <w:pPr>
        <w:numPr>
          <w:ilvl w:val="0"/>
          <w:numId w:val="31"/>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beoordeling van de redelijkheid van de verstrekte gegevens door middel van vergelijking met de aangiften van vorige jaren.</w:t>
      </w:r>
    </w:p>
    <w:p w14:paraId="2B93CAF8" w14:textId="77777777" w:rsidR="00F345CD" w:rsidRPr="00373C2B" w:rsidRDefault="00F345CD" w:rsidP="00D917E2">
      <w:pPr>
        <w:autoSpaceDE w:val="0"/>
        <w:autoSpaceDN w:val="0"/>
        <w:adjustRightInd w:val="0"/>
        <w:spacing w:line="240" w:lineRule="auto"/>
        <w:ind w:left="360"/>
        <w:jc w:val="both"/>
        <w:rPr>
          <w:sz w:val="18"/>
          <w:szCs w:val="18"/>
          <w:lang w:val="nl"/>
        </w:rPr>
      </w:pPr>
    </w:p>
    <w:p w14:paraId="5FDE43C4" w14:textId="151C1265" w:rsidR="00F345CD" w:rsidRPr="00373C2B" w:rsidRDefault="00F345CD" w:rsidP="00D917E2">
      <w:pPr>
        <w:pStyle w:val="Eindnoottekst"/>
        <w:spacing w:line="240" w:lineRule="auto"/>
        <w:ind w:right="41"/>
        <w:jc w:val="both"/>
        <w:rPr>
          <w:i/>
          <w:sz w:val="18"/>
          <w:szCs w:val="18"/>
          <w:lang w:val="nl-NL"/>
        </w:rPr>
      </w:pPr>
      <w:r w:rsidRPr="00373C2B">
        <w:rPr>
          <w:i/>
          <w:sz w:val="18"/>
          <w:szCs w:val="18"/>
          <w:lang w:val="nl-NL"/>
        </w:rPr>
        <w:t xml:space="preserve">[aan te passen en te vervolledigen op basis van de professionele beoordeling van de </w:t>
      </w:r>
      <w:r>
        <w:rPr>
          <w:i/>
          <w:sz w:val="18"/>
          <w:szCs w:val="18"/>
          <w:lang w:val="nl-NL"/>
        </w:rPr>
        <w:t xml:space="preserve">erkend </w:t>
      </w:r>
      <w:r w:rsidRPr="00373C2B">
        <w:rPr>
          <w:i/>
          <w:sz w:val="18"/>
          <w:szCs w:val="18"/>
          <w:lang w:val="nl-NL"/>
        </w:rPr>
        <w:t>revisor]</w:t>
      </w:r>
    </w:p>
    <w:p w14:paraId="6CDA8E77" w14:textId="77777777" w:rsidR="00F345CD" w:rsidRPr="0009341B" w:rsidRDefault="00F345CD" w:rsidP="00D917E2">
      <w:pPr>
        <w:pStyle w:val="Voetnoottekst"/>
        <w:rPr>
          <w:sz w:val="22"/>
          <w:szCs w:val="22"/>
          <w:lang w:val="nl-NL"/>
        </w:rPr>
      </w:pPr>
    </w:p>
  </w:footnote>
  <w:footnote w:id="4">
    <w:p w14:paraId="4D3614E2" w14:textId="70FA7478" w:rsidR="00F345CD" w:rsidRPr="0009341B" w:rsidRDefault="00F345CD" w:rsidP="00373C2B">
      <w:pPr>
        <w:pStyle w:val="Eindnoottekst"/>
        <w:spacing w:line="240" w:lineRule="auto"/>
        <w:jc w:val="both"/>
        <w:rPr>
          <w:sz w:val="22"/>
          <w:szCs w:val="22"/>
          <w:lang w:val="nl-BE"/>
        </w:rPr>
      </w:pPr>
      <w:r w:rsidRPr="00373C2B">
        <w:rPr>
          <w:rStyle w:val="Voetnootmarkering"/>
          <w:sz w:val="18"/>
          <w:szCs w:val="18"/>
        </w:rPr>
        <w:footnoteRef/>
      </w:r>
      <w:r w:rsidRPr="00373C2B">
        <w:rPr>
          <w:sz w:val="18"/>
          <w:szCs w:val="18"/>
          <w:lang w:val="nl-BE"/>
        </w:rPr>
        <w:t xml:space="preserve"> De conclusie moet worden aangepast indien er aanwijzingen zijn dat bij wijze van voorbeeld:</w:t>
      </w:r>
      <w:r>
        <w:rPr>
          <w:sz w:val="18"/>
          <w:szCs w:val="18"/>
          <w:lang w:val="nl-BE"/>
        </w:rPr>
        <w:t xml:space="preserve"> </w:t>
      </w:r>
      <w:r w:rsidRPr="00373C2B">
        <w:rPr>
          <w:sz w:val="18"/>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footnote>
  <w:footnote w:id="5">
    <w:p w14:paraId="6ACE64CE" w14:textId="77777777" w:rsidR="00F345CD" w:rsidRPr="0009341B" w:rsidRDefault="00F345CD" w:rsidP="00373C2B">
      <w:pPr>
        <w:pStyle w:val="Voetnoottekst"/>
        <w:jc w:val="both"/>
        <w:rPr>
          <w:sz w:val="22"/>
          <w:szCs w:val="22"/>
          <w:lang w:val="nl-BE"/>
        </w:rPr>
      </w:pPr>
      <w:r w:rsidRPr="00373C2B">
        <w:rPr>
          <w:rStyle w:val="Voetnootmarkering"/>
          <w:szCs w:val="18"/>
        </w:rPr>
        <w:footnoteRef/>
      </w:r>
      <w:r w:rsidRPr="00373C2B">
        <w:rPr>
          <w:szCs w:val="18"/>
          <w:lang w:val="nl-BE"/>
        </w:rPr>
        <w:t xml:space="preserve"> Bij gebrek aan het bestaan van een Belgische norm die als referentie kan worden gebruikt in het kader van de beoordeling van het door de onderneming gerapporteerde incasso worden de leden van het IREFI geadviseerd hun onderzoek te verrichten in overeenstemming met International Standard on Assurance Engagements 3000 (ISAE 3000). De bedrijfsrevisoren dienen er zorg voor te dragen dat, in geval van toepassing van ISAE 3000, de werkzaamheden evenals het assurance-rapport in overeenstemming zijn met </w:t>
      </w:r>
      <w:r w:rsidRPr="00373C2B">
        <w:rPr>
          <w:szCs w:val="18"/>
          <w:lang w:val="nl-NL"/>
        </w:rPr>
        <w:t>ISAE 3000</w:t>
      </w:r>
      <w:r w:rsidRPr="00373C2B">
        <w:rPr>
          <w:szCs w:val="18"/>
          <w:lang w:val="nl-BE"/>
        </w:rPr>
        <w:t>.</w:t>
      </w:r>
    </w:p>
  </w:footnote>
  <w:footnote w:id="6">
    <w:p w14:paraId="0AFE26D4" w14:textId="3708E615" w:rsidR="00F345CD" w:rsidRPr="00373C2B" w:rsidRDefault="00F345CD" w:rsidP="00A370E9">
      <w:pPr>
        <w:pStyle w:val="Eindnoottekst"/>
        <w:spacing w:line="240" w:lineRule="auto"/>
        <w:jc w:val="both"/>
        <w:rPr>
          <w:sz w:val="18"/>
          <w:szCs w:val="18"/>
          <w:lang w:val="nl-BE"/>
        </w:rPr>
      </w:pPr>
      <w:r w:rsidRPr="00373C2B">
        <w:rPr>
          <w:rStyle w:val="Voetnootmarkering"/>
          <w:sz w:val="18"/>
          <w:szCs w:val="18"/>
        </w:rPr>
        <w:footnoteRef/>
      </w:r>
      <w:r w:rsidRPr="00373C2B">
        <w:rPr>
          <w:sz w:val="18"/>
          <w:szCs w:val="18"/>
          <w:lang w:val="nl-BE"/>
        </w:rPr>
        <w:t xml:space="preserve">  De werkzaamheden kunnen bij wijze van voorbeeld volgende stappen inhouden:</w:t>
      </w:r>
    </w:p>
    <w:p w14:paraId="53244D62" w14:textId="77777777" w:rsidR="00F345CD" w:rsidRPr="00373C2B" w:rsidRDefault="00F345CD" w:rsidP="00A370E9">
      <w:pPr>
        <w:pStyle w:val="Eindnoottekst"/>
        <w:spacing w:line="240" w:lineRule="auto"/>
        <w:jc w:val="both"/>
        <w:rPr>
          <w:sz w:val="18"/>
          <w:szCs w:val="18"/>
          <w:lang w:val="nl-BE"/>
        </w:rPr>
      </w:pPr>
    </w:p>
    <w:p w14:paraId="32B9958C" w14:textId="77777777" w:rsidR="00F345CD" w:rsidRPr="00373C2B" w:rsidRDefault="00F345CD" w:rsidP="00A370E9">
      <w:pPr>
        <w:pStyle w:val="Eindnoottekst"/>
        <w:numPr>
          <w:ilvl w:val="0"/>
          <w:numId w:val="25"/>
        </w:numPr>
        <w:tabs>
          <w:tab w:val="clear" w:pos="720"/>
          <w:tab w:val="num" w:pos="360"/>
          <w:tab w:val="num" w:pos="480"/>
        </w:tabs>
        <w:spacing w:line="240" w:lineRule="auto"/>
        <w:ind w:left="360" w:right="41"/>
        <w:jc w:val="both"/>
        <w:rPr>
          <w:sz w:val="18"/>
          <w:szCs w:val="18"/>
          <w:lang w:val="nl-NL"/>
        </w:rPr>
      </w:pPr>
      <w:r w:rsidRPr="00373C2B">
        <w:rPr>
          <w:sz w:val="18"/>
          <w:szCs w:val="18"/>
          <w:lang w:val="nl-NL"/>
        </w:rPr>
        <w:t xml:space="preserve">bekomen van een beschrijving van de door de onderneming gevolgde werkwijze bij de bepaling van </w:t>
      </w:r>
      <w:r w:rsidRPr="00373C2B">
        <w:rPr>
          <w:sz w:val="18"/>
          <w:szCs w:val="18"/>
          <w:lang w:val="nl"/>
        </w:rPr>
        <w:t xml:space="preserve">het incasso </w:t>
      </w:r>
      <w:r w:rsidRPr="00373C2B">
        <w:rPr>
          <w:sz w:val="18"/>
          <w:szCs w:val="18"/>
          <w:lang w:val="nl-NL"/>
        </w:rPr>
        <w:t>met inbegrip van de interne controlemaatregelen die een redelijke mate van zekerheid dienen te verschaffen over de betrouwbaarheid van het incasso, alsook de documentatie waarop deze beschrijving is gesteund;</w:t>
      </w:r>
    </w:p>
    <w:p w14:paraId="14AAF9BF" w14:textId="77777777" w:rsidR="00F345CD" w:rsidRPr="00373C2B" w:rsidRDefault="00F345CD" w:rsidP="00A370E9">
      <w:pPr>
        <w:numPr>
          <w:ilvl w:val="0"/>
          <w:numId w:val="25"/>
        </w:numPr>
        <w:tabs>
          <w:tab w:val="clear" w:pos="720"/>
          <w:tab w:val="num" w:pos="360"/>
          <w:tab w:val="num" w:pos="480"/>
        </w:tabs>
        <w:autoSpaceDE w:val="0"/>
        <w:autoSpaceDN w:val="0"/>
        <w:adjustRightInd w:val="0"/>
        <w:spacing w:line="240" w:lineRule="auto"/>
        <w:ind w:left="360"/>
        <w:jc w:val="both"/>
        <w:rPr>
          <w:sz w:val="18"/>
          <w:szCs w:val="18"/>
          <w:lang w:val="nl"/>
        </w:rPr>
      </w:pPr>
      <w:r w:rsidRPr="00373C2B">
        <w:rPr>
          <w:sz w:val="18"/>
          <w:szCs w:val="18"/>
          <w:lang w:val="nl"/>
        </w:rPr>
        <w:t>bespreking en analyse van het proces dat aan de basis van de aangifte ligt;</w:t>
      </w:r>
    </w:p>
    <w:p w14:paraId="7E3BDEB6" w14:textId="77777777" w:rsidR="00F345CD" w:rsidRPr="00373C2B" w:rsidRDefault="00F345CD" w:rsidP="00A370E9">
      <w:pPr>
        <w:pStyle w:val="Eindnoottekst"/>
        <w:numPr>
          <w:ilvl w:val="0"/>
          <w:numId w:val="25"/>
        </w:numPr>
        <w:tabs>
          <w:tab w:val="clear" w:pos="720"/>
          <w:tab w:val="num" w:pos="360"/>
          <w:tab w:val="num" w:pos="480"/>
        </w:tabs>
        <w:spacing w:line="240" w:lineRule="auto"/>
        <w:ind w:left="360" w:right="41"/>
        <w:jc w:val="both"/>
        <w:rPr>
          <w:sz w:val="18"/>
          <w:szCs w:val="18"/>
          <w:lang w:val="nl-NL"/>
        </w:rPr>
      </w:pPr>
      <w:r w:rsidRPr="00373C2B">
        <w:rPr>
          <w:sz w:val="18"/>
          <w:szCs w:val="18"/>
          <w:lang w:val="nl"/>
        </w:rPr>
        <w:t xml:space="preserve">bespreking van het risico op fouten en van relevante interne controles </w:t>
      </w:r>
      <w:r w:rsidRPr="00373C2B">
        <w:rPr>
          <w:sz w:val="18"/>
          <w:szCs w:val="18"/>
          <w:lang w:val="nl-NL"/>
        </w:rPr>
        <w:t>met betrekking tot de opstelling van de aangifte;</w:t>
      </w:r>
    </w:p>
    <w:p w14:paraId="59DBF383" w14:textId="77777777" w:rsidR="00F345CD" w:rsidRPr="00373C2B" w:rsidRDefault="00F345CD" w:rsidP="00A370E9">
      <w:pPr>
        <w:pStyle w:val="Eindnoottekst"/>
        <w:numPr>
          <w:ilvl w:val="0"/>
          <w:numId w:val="25"/>
        </w:numPr>
        <w:tabs>
          <w:tab w:val="clear" w:pos="720"/>
          <w:tab w:val="num" w:pos="360"/>
          <w:tab w:val="num" w:pos="480"/>
        </w:tabs>
        <w:spacing w:line="240" w:lineRule="auto"/>
        <w:ind w:left="360" w:right="41"/>
        <w:jc w:val="both"/>
        <w:rPr>
          <w:sz w:val="18"/>
          <w:szCs w:val="18"/>
          <w:lang w:val="nl-NL"/>
        </w:rPr>
      </w:pPr>
      <w:r w:rsidRPr="00373C2B">
        <w:rPr>
          <w:sz w:val="18"/>
          <w:szCs w:val="18"/>
          <w:lang w:val="nl-NL"/>
        </w:rPr>
        <w:t xml:space="preserve">nazicht of het incasso gedefinieerd werd overeenkomstig de bepalingen van artikel 9 van het compensatiereglement; </w:t>
      </w:r>
    </w:p>
    <w:p w14:paraId="6619CB1E" w14:textId="77777777" w:rsidR="00F345CD" w:rsidRPr="00373C2B" w:rsidRDefault="00F345CD" w:rsidP="00A370E9">
      <w:pPr>
        <w:pStyle w:val="Eindnoottekst"/>
        <w:numPr>
          <w:ilvl w:val="0"/>
          <w:numId w:val="25"/>
        </w:numPr>
        <w:tabs>
          <w:tab w:val="clear" w:pos="720"/>
          <w:tab w:val="num" w:pos="360"/>
          <w:tab w:val="num" w:pos="480"/>
        </w:tabs>
        <w:spacing w:line="240" w:lineRule="auto"/>
        <w:ind w:left="360" w:right="41"/>
        <w:jc w:val="both"/>
        <w:rPr>
          <w:sz w:val="18"/>
          <w:szCs w:val="18"/>
          <w:lang w:val="nl-NL"/>
        </w:rPr>
      </w:pPr>
      <w:r w:rsidRPr="00373C2B">
        <w:rPr>
          <w:sz w:val="18"/>
          <w:szCs w:val="18"/>
          <w:lang w:val="nl-NL"/>
        </w:rPr>
        <w:t>validatie van de programma’s en queries gebruikt voor de opmaak van de inventarissen op basis waarvan de aangifte werd opgemaakt;</w:t>
      </w:r>
    </w:p>
    <w:p w14:paraId="069238A3" w14:textId="77777777" w:rsidR="00F345CD" w:rsidRPr="00373C2B" w:rsidRDefault="00F345CD" w:rsidP="00A370E9">
      <w:pPr>
        <w:numPr>
          <w:ilvl w:val="0"/>
          <w:numId w:val="25"/>
        </w:numPr>
        <w:tabs>
          <w:tab w:val="clear" w:pos="720"/>
          <w:tab w:val="num" w:pos="360"/>
          <w:tab w:val="num" w:pos="480"/>
        </w:tabs>
        <w:autoSpaceDE w:val="0"/>
        <w:autoSpaceDN w:val="0"/>
        <w:adjustRightInd w:val="0"/>
        <w:spacing w:line="240" w:lineRule="auto"/>
        <w:ind w:left="360"/>
        <w:jc w:val="both"/>
        <w:rPr>
          <w:sz w:val="18"/>
          <w:szCs w:val="18"/>
          <w:lang w:val="nl"/>
        </w:rPr>
      </w:pPr>
      <w:r w:rsidRPr="00373C2B">
        <w:rPr>
          <w:sz w:val="18"/>
          <w:szCs w:val="18"/>
          <w:lang w:val="nl"/>
        </w:rPr>
        <w:t>aansluiting van het gerapporteerde incasso met de inventarissen op basis waarvan de aangifte werd opgemaakt;</w:t>
      </w:r>
    </w:p>
    <w:p w14:paraId="3293668F" w14:textId="77777777" w:rsidR="00F345CD" w:rsidRPr="00373C2B" w:rsidRDefault="00F345CD" w:rsidP="00A370E9">
      <w:pPr>
        <w:numPr>
          <w:ilvl w:val="0"/>
          <w:numId w:val="25"/>
        </w:numPr>
        <w:tabs>
          <w:tab w:val="clear" w:pos="720"/>
          <w:tab w:val="num" w:pos="360"/>
          <w:tab w:val="num" w:pos="480"/>
        </w:tabs>
        <w:autoSpaceDE w:val="0"/>
        <w:autoSpaceDN w:val="0"/>
        <w:adjustRightInd w:val="0"/>
        <w:spacing w:line="240" w:lineRule="auto"/>
        <w:ind w:left="360"/>
        <w:jc w:val="both"/>
        <w:rPr>
          <w:sz w:val="18"/>
          <w:szCs w:val="18"/>
          <w:lang w:val="nl"/>
        </w:rPr>
      </w:pPr>
      <w:r w:rsidRPr="00373C2B">
        <w:rPr>
          <w:sz w:val="18"/>
          <w:szCs w:val="18"/>
          <w:lang w:val="nl"/>
        </w:rPr>
        <w:t>aansluiting van het incasso met de statistieken van de rechtstreekse verzekeringsverrichtingen Niet-leven in België, alsook met de door ons gecontroleerde jaarrekening;</w:t>
      </w:r>
    </w:p>
    <w:p w14:paraId="5BD24F45" w14:textId="77777777" w:rsidR="00F345CD" w:rsidRPr="00373C2B" w:rsidRDefault="00F345CD" w:rsidP="00A370E9">
      <w:pPr>
        <w:numPr>
          <w:ilvl w:val="0"/>
          <w:numId w:val="25"/>
        </w:numPr>
        <w:tabs>
          <w:tab w:val="clear" w:pos="720"/>
          <w:tab w:val="num" w:pos="360"/>
          <w:tab w:val="num" w:pos="480"/>
        </w:tabs>
        <w:autoSpaceDE w:val="0"/>
        <w:autoSpaceDN w:val="0"/>
        <w:adjustRightInd w:val="0"/>
        <w:spacing w:line="240" w:lineRule="auto"/>
        <w:ind w:left="360"/>
        <w:jc w:val="both"/>
        <w:rPr>
          <w:sz w:val="18"/>
          <w:szCs w:val="18"/>
          <w:lang w:val="nl"/>
        </w:rPr>
      </w:pPr>
      <w:r w:rsidRPr="00373C2B">
        <w:rPr>
          <w:sz w:val="18"/>
          <w:szCs w:val="18"/>
          <w:lang w:val="nl"/>
        </w:rPr>
        <w:t>controle op steekproefbasis van de bedragen opgenomen in de inventarissen/statistieken;</w:t>
      </w:r>
    </w:p>
    <w:p w14:paraId="2E37E34F" w14:textId="77777777" w:rsidR="00F345CD" w:rsidRPr="00373C2B" w:rsidRDefault="00F345CD" w:rsidP="00A370E9">
      <w:pPr>
        <w:numPr>
          <w:ilvl w:val="0"/>
          <w:numId w:val="25"/>
        </w:numPr>
        <w:tabs>
          <w:tab w:val="clear" w:pos="720"/>
          <w:tab w:val="num" w:pos="360"/>
          <w:tab w:val="num" w:pos="480"/>
        </w:tabs>
        <w:autoSpaceDE w:val="0"/>
        <w:autoSpaceDN w:val="0"/>
        <w:adjustRightInd w:val="0"/>
        <w:spacing w:line="240" w:lineRule="auto"/>
        <w:ind w:left="360"/>
        <w:jc w:val="both"/>
        <w:rPr>
          <w:sz w:val="18"/>
          <w:szCs w:val="18"/>
          <w:lang w:val="nl"/>
        </w:rPr>
      </w:pPr>
      <w:r w:rsidRPr="00373C2B">
        <w:rPr>
          <w:sz w:val="18"/>
          <w:szCs w:val="18"/>
          <w:lang w:val="nl"/>
        </w:rPr>
        <w:t>beoordeling van de redelijkheid van de aangifte door middel van vergelijking met de aangiften van vorige jaren;</w:t>
      </w:r>
    </w:p>
    <w:p w14:paraId="31180DFD" w14:textId="6B6F7B42" w:rsidR="00F345CD" w:rsidRPr="00373C2B" w:rsidRDefault="00F345CD" w:rsidP="00A370E9">
      <w:pPr>
        <w:pStyle w:val="Eindnoottekst"/>
        <w:numPr>
          <w:ilvl w:val="0"/>
          <w:numId w:val="25"/>
        </w:numPr>
        <w:tabs>
          <w:tab w:val="clear" w:pos="720"/>
          <w:tab w:val="num" w:pos="360"/>
          <w:tab w:val="num" w:pos="480"/>
        </w:tabs>
        <w:spacing w:line="240" w:lineRule="auto"/>
        <w:ind w:left="360" w:right="41"/>
        <w:jc w:val="both"/>
        <w:rPr>
          <w:sz w:val="18"/>
          <w:szCs w:val="18"/>
          <w:lang w:val="nl-NL"/>
        </w:rPr>
      </w:pPr>
      <w:r w:rsidRPr="00373C2B">
        <w:rPr>
          <w:i/>
          <w:sz w:val="18"/>
          <w:szCs w:val="18"/>
          <w:lang w:val="nl-NL"/>
        </w:rPr>
        <w:t xml:space="preserve">[aan te passen en te vervolledigen op basis van de professionele beoordeling van de </w:t>
      </w:r>
      <w:r>
        <w:rPr>
          <w:i/>
          <w:sz w:val="18"/>
          <w:szCs w:val="18"/>
          <w:lang w:val="nl-NL"/>
        </w:rPr>
        <w:t xml:space="preserve">erkend </w:t>
      </w:r>
      <w:r w:rsidRPr="00373C2B">
        <w:rPr>
          <w:i/>
          <w:sz w:val="18"/>
          <w:szCs w:val="18"/>
          <w:lang w:val="nl-NL"/>
        </w:rPr>
        <w:t>revisor]</w:t>
      </w:r>
      <w:r w:rsidRPr="00373C2B">
        <w:rPr>
          <w:sz w:val="18"/>
          <w:szCs w:val="18"/>
          <w:lang w:val="nl-NL"/>
        </w:rPr>
        <w:t>.</w:t>
      </w:r>
    </w:p>
    <w:p w14:paraId="02DD76E9" w14:textId="77777777" w:rsidR="00F345CD" w:rsidRPr="0009341B" w:rsidRDefault="00F345CD" w:rsidP="00A370E9">
      <w:pPr>
        <w:pStyle w:val="Voetnoottekst"/>
        <w:rPr>
          <w:sz w:val="22"/>
          <w:szCs w:val="22"/>
          <w:lang w:val="nl-NL"/>
        </w:rPr>
      </w:pPr>
    </w:p>
  </w:footnote>
  <w:footnote w:id="7">
    <w:p w14:paraId="54A0FC27" w14:textId="2ED885B1" w:rsidR="00F345CD" w:rsidRPr="0009341B" w:rsidRDefault="00F345CD" w:rsidP="00373C2B">
      <w:pPr>
        <w:pStyle w:val="Eindnoottekst"/>
        <w:spacing w:line="240" w:lineRule="auto"/>
        <w:jc w:val="both"/>
        <w:rPr>
          <w:sz w:val="22"/>
          <w:szCs w:val="22"/>
          <w:lang w:val="nl-BE"/>
        </w:rPr>
      </w:pPr>
      <w:r w:rsidRPr="00373C2B">
        <w:rPr>
          <w:rStyle w:val="Voetnootmarkering"/>
          <w:sz w:val="18"/>
          <w:szCs w:val="18"/>
        </w:rPr>
        <w:footnoteRef/>
      </w:r>
      <w:r w:rsidRPr="00373C2B">
        <w:rPr>
          <w:sz w:val="18"/>
          <w:szCs w:val="18"/>
          <w:lang w:val="nl-BE"/>
        </w:rPr>
        <w:t xml:space="preserve"> De conclusie moet worden aangepast indien er aanwijzingen zijn dat bij wijze van voorbeeld:</w:t>
      </w:r>
      <w:r>
        <w:rPr>
          <w:sz w:val="18"/>
          <w:szCs w:val="18"/>
          <w:lang w:val="nl-BE"/>
        </w:rPr>
        <w:t xml:space="preserve"> </w:t>
      </w:r>
      <w:r w:rsidRPr="00373C2B">
        <w:rPr>
          <w:sz w:val="18"/>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footnote>
  <w:footnote w:id="8">
    <w:p w14:paraId="486CA830" w14:textId="77777777" w:rsidR="00F345CD" w:rsidRPr="0009341B" w:rsidRDefault="00F345CD" w:rsidP="00373C2B">
      <w:pPr>
        <w:pStyle w:val="Voetnoottekst"/>
        <w:jc w:val="both"/>
        <w:rPr>
          <w:sz w:val="22"/>
          <w:szCs w:val="22"/>
          <w:lang w:val="nl-BE"/>
        </w:rPr>
      </w:pPr>
      <w:r w:rsidRPr="00373C2B">
        <w:rPr>
          <w:rStyle w:val="Voetnootmarkering"/>
          <w:sz w:val="20"/>
        </w:rPr>
        <w:footnoteRef/>
      </w:r>
      <w:r w:rsidRPr="00373C2B">
        <w:rPr>
          <w:sz w:val="20"/>
          <w:lang w:val="nl-BE"/>
        </w:rPr>
        <w:t xml:space="preserve"> Bij gebrek aan het bestaan van een Belgische norm die als referentie kan worden gebruikt in het kader van de certificatie van de aangifte worden de leden van het IREFI geadviseerd hun onderzoek te verrichten in overeenstemming met International Standard on Assurance Engagements 3000 (ISAE 3000).</w:t>
      </w:r>
    </w:p>
  </w:footnote>
  <w:footnote w:id="9">
    <w:p w14:paraId="0B7D0CB0" w14:textId="2E5B7D8B" w:rsidR="00F345CD" w:rsidRPr="00373C2B" w:rsidRDefault="00F345CD" w:rsidP="00826442">
      <w:pPr>
        <w:pStyle w:val="Eindnoottekst"/>
        <w:spacing w:line="240" w:lineRule="auto"/>
        <w:jc w:val="both"/>
        <w:rPr>
          <w:sz w:val="18"/>
          <w:szCs w:val="18"/>
          <w:lang w:val="nl-BE"/>
        </w:rPr>
      </w:pPr>
      <w:r w:rsidRPr="00373C2B">
        <w:rPr>
          <w:rStyle w:val="Voetnootmarkering"/>
          <w:sz w:val="18"/>
          <w:szCs w:val="18"/>
        </w:rPr>
        <w:footnoteRef/>
      </w:r>
      <w:r w:rsidRPr="00373C2B">
        <w:rPr>
          <w:sz w:val="18"/>
          <w:szCs w:val="18"/>
          <w:lang w:val="nl-BE"/>
        </w:rPr>
        <w:t xml:space="preserve"> De werkzaamheden kunnen bij wijze van voorbeeld volgende stappen inhouden:</w:t>
      </w:r>
    </w:p>
    <w:p w14:paraId="575C67D8" w14:textId="06EC10E5" w:rsidR="00F345CD" w:rsidRPr="00373C2B" w:rsidRDefault="00F345CD" w:rsidP="00826442">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 xml:space="preserve">bekomen van een beschrijving van de door de onderneming gevolgde werkwijze bij de bepaling van de reservefondsen op grond waarvan de jaarlijkse bijdrage aan het </w:t>
      </w:r>
      <w:r>
        <w:rPr>
          <w:sz w:val="18"/>
          <w:szCs w:val="18"/>
          <w:lang w:val="nl-NL"/>
        </w:rPr>
        <w:t>Federaal Agenschap voor Beropesrisico’s (FEDRIS)</w:t>
      </w:r>
      <w:r w:rsidRPr="00373C2B">
        <w:rPr>
          <w:sz w:val="18"/>
          <w:szCs w:val="18"/>
          <w:lang w:val="nl-NL"/>
        </w:rPr>
        <w:t xml:space="preserve"> berekend wordt (de reservefondsen) met inbegrip van de interne controlemaatregelen die een redelijke mate van zekerheid dienen te verschaffen over de betrouwbaarheid van deze reservefondsen en de op grond hiervan berekende verschuldigde bijdrage, alsook de documentatie waarop deze beschrijving is gesteund;</w:t>
      </w:r>
    </w:p>
    <w:p w14:paraId="0F08B43F" w14:textId="77777777" w:rsidR="00F345CD" w:rsidRPr="00373C2B" w:rsidRDefault="00F345CD" w:rsidP="00826442">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bespreking en analyse van het proces dat aan de basis van de bepaling van de reservefondsen ligt;</w:t>
      </w:r>
    </w:p>
    <w:p w14:paraId="5BF78224" w14:textId="77777777" w:rsidR="00F345CD" w:rsidRPr="00373C2B" w:rsidRDefault="00F345CD" w:rsidP="00826442">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
        </w:rPr>
        <w:t xml:space="preserve">bespreking van het risico op fouten en van relevante interne controles </w:t>
      </w:r>
      <w:r w:rsidRPr="00373C2B">
        <w:rPr>
          <w:sz w:val="18"/>
          <w:szCs w:val="18"/>
          <w:lang w:val="nl-NL"/>
        </w:rPr>
        <w:t>met betrekking tot de bepaling van de reservefondsen;</w:t>
      </w:r>
    </w:p>
    <w:p w14:paraId="41489431" w14:textId="77777777" w:rsidR="00F345CD" w:rsidRPr="00373C2B" w:rsidRDefault="00F345CD" w:rsidP="00826442">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 xml:space="preserve">beoordeling, voor zover vereist in het kader van deze opdracht, van de effectiviteit van de interne controle; </w:t>
      </w:r>
    </w:p>
    <w:p w14:paraId="1869F1F9" w14:textId="77777777" w:rsidR="00F345CD" w:rsidRPr="00373C2B" w:rsidRDefault="00F345CD" w:rsidP="00826442">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 xml:space="preserve">validatie van de programma’s en </w:t>
      </w:r>
      <w:r w:rsidRPr="00373C2B">
        <w:rPr>
          <w:sz w:val="18"/>
          <w:szCs w:val="18"/>
          <w:lang w:val="nl-BE"/>
        </w:rPr>
        <w:t>queries</w:t>
      </w:r>
      <w:r w:rsidRPr="00373C2B">
        <w:rPr>
          <w:sz w:val="18"/>
          <w:szCs w:val="18"/>
          <w:lang w:val="nl-NL"/>
        </w:rPr>
        <w:t xml:space="preserve"> gebruikt voor de bepaling van de reservefondsen;</w:t>
      </w:r>
    </w:p>
    <w:p w14:paraId="33748C97" w14:textId="77777777" w:rsidR="00F345CD" w:rsidRPr="00373C2B" w:rsidRDefault="00F345CD" w:rsidP="00826442">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nazicht op steekproefbasis van de bedragen opgenomen in de reservefondsen;</w:t>
      </w:r>
    </w:p>
    <w:p w14:paraId="19423A00" w14:textId="77777777" w:rsidR="00F345CD" w:rsidRPr="00373C2B" w:rsidRDefault="00F345CD" w:rsidP="00826442">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aansluiting van de reservefondsen met de inventarissen op basis waarvan de reservefondsen werden bepaald;</w:t>
      </w:r>
    </w:p>
    <w:p w14:paraId="1CB7CDDF" w14:textId="77777777" w:rsidR="00F345CD" w:rsidRPr="00373C2B" w:rsidRDefault="00F345CD" w:rsidP="00826442">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aansluiting van de reservefondsen met de boekhouding voor zover deze informatie hieruit rechtstreeks voortvloeit;</w:t>
      </w:r>
    </w:p>
    <w:p w14:paraId="52619C82" w14:textId="77777777" w:rsidR="00F345CD" w:rsidRPr="00373C2B" w:rsidRDefault="00F345CD" w:rsidP="00826442">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beoordeling van de redelijkheid van de informatie door middel van diverse verbandcontroles op basis van cijfers uit de door ons gecontroleerde jaarrekening van het afgelopen boekjaar en door vergelijking met de aangiften van vorige jaren;</w:t>
      </w:r>
    </w:p>
    <w:p w14:paraId="05BDFF6C" w14:textId="77777777" w:rsidR="00F345CD" w:rsidRPr="00373C2B" w:rsidRDefault="00F345CD" w:rsidP="00826442">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nazicht van de berekening van de aan het Fonds verschuldigde bijdrage waarbij nagegaan werd dat voor de berekening van de bijdrage de correcte bijdragepercentages werden gehanteerd;</w:t>
      </w:r>
    </w:p>
    <w:p w14:paraId="64FC7DB1" w14:textId="2950DB0A" w:rsidR="00F345CD" w:rsidRPr="00373C2B" w:rsidRDefault="00F345CD" w:rsidP="00826442">
      <w:pPr>
        <w:pStyle w:val="Eindnoottekst"/>
        <w:numPr>
          <w:ilvl w:val="0"/>
          <w:numId w:val="25"/>
        </w:numPr>
        <w:tabs>
          <w:tab w:val="clear" w:pos="720"/>
          <w:tab w:val="num" w:pos="360"/>
        </w:tabs>
        <w:spacing w:line="240" w:lineRule="auto"/>
        <w:ind w:left="360" w:right="41"/>
        <w:jc w:val="both"/>
        <w:rPr>
          <w:i/>
          <w:sz w:val="18"/>
          <w:szCs w:val="18"/>
          <w:lang w:val="nl-BE"/>
        </w:rPr>
      </w:pPr>
      <w:r w:rsidRPr="00373C2B">
        <w:rPr>
          <w:sz w:val="18"/>
          <w:szCs w:val="18"/>
          <w:lang w:val="nl-NL"/>
        </w:rPr>
        <w:t xml:space="preserve"> </w:t>
      </w:r>
      <w:r w:rsidRPr="00373C2B">
        <w:rPr>
          <w:i/>
          <w:sz w:val="18"/>
          <w:szCs w:val="18"/>
          <w:lang w:val="nl-NL"/>
        </w:rPr>
        <w:t>[aan te passen en te vervolledigen op basis van de professionele beoordeling van de erkend revisor].</w:t>
      </w:r>
    </w:p>
    <w:p w14:paraId="456ED6A0" w14:textId="77777777" w:rsidR="00F345CD" w:rsidRPr="00373C2B" w:rsidRDefault="00F345CD" w:rsidP="00826442">
      <w:pPr>
        <w:pStyle w:val="Voetnoottekst"/>
        <w:rPr>
          <w:szCs w:val="18"/>
          <w:lang w:val="nl-BE"/>
        </w:rPr>
      </w:pPr>
    </w:p>
  </w:footnote>
  <w:footnote w:id="10">
    <w:p w14:paraId="73AE8275" w14:textId="1DEFCACD" w:rsidR="00F345CD" w:rsidRPr="0009341B" w:rsidRDefault="00F345CD" w:rsidP="00373C2B">
      <w:pPr>
        <w:pStyle w:val="Eindnoottekst"/>
        <w:spacing w:line="240" w:lineRule="auto"/>
        <w:jc w:val="both"/>
        <w:rPr>
          <w:sz w:val="22"/>
          <w:szCs w:val="22"/>
          <w:lang w:val="nl-BE"/>
        </w:rPr>
      </w:pPr>
      <w:r w:rsidRPr="00373C2B">
        <w:rPr>
          <w:rStyle w:val="Voetnootmarkering"/>
          <w:sz w:val="18"/>
          <w:szCs w:val="18"/>
        </w:rPr>
        <w:footnoteRef/>
      </w:r>
      <w:r w:rsidRPr="00373C2B">
        <w:rPr>
          <w:sz w:val="18"/>
          <w:szCs w:val="18"/>
          <w:lang w:val="nl-BE"/>
        </w:rPr>
        <w:t xml:space="preserve"> De conclusie moet worden aangepast indien er aanwijzingen zijn dat bij wijze van voorbeeld:</w:t>
      </w:r>
      <w:r>
        <w:rPr>
          <w:sz w:val="18"/>
          <w:szCs w:val="18"/>
          <w:lang w:val="nl-BE"/>
        </w:rPr>
        <w:t xml:space="preserve"> </w:t>
      </w:r>
      <w:r w:rsidRPr="00373C2B">
        <w:rPr>
          <w:sz w:val="18"/>
          <w:lang w:val="nl-NL"/>
        </w:rPr>
        <w:t>het verslaggevingsproces ernstige tekortkomingen vertoont waardoor de betrouwbaarheid van de reservefondsen niet kan worden gewaarborgd (tenzij het via alternatieve methoden toch mogelijk is een redelijke mate van zekerheid tot uitdrukking te brengen betreffende de betrouwbaarheid van de verschuldigde bijdrage).</w:t>
      </w:r>
    </w:p>
  </w:footnote>
  <w:footnote w:id="11">
    <w:p w14:paraId="4578852C" w14:textId="77777777" w:rsidR="00F345CD" w:rsidRPr="00373C2B" w:rsidRDefault="00F345CD" w:rsidP="0009341B">
      <w:pPr>
        <w:pStyle w:val="Eindnoottekst"/>
        <w:jc w:val="both"/>
        <w:rPr>
          <w:sz w:val="18"/>
          <w:szCs w:val="18"/>
          <w:lang w:val="nl-BE"/>
        </w:rPr>
      </w:pPr>
      <w:r w:rsidRPr="00373C2B">
        <w:rPr>
          <w:rStyle w:val="Voetnootmarkering"/>
          <w:sz w:val="18"/>
          <w:szCs w:val="18"/>
        </w:rPr>
        <w:footnoteRef/>
      </w:r>
      <w:r w:rsidRPr="00373C2B">
        <w:rPr>
          <w:sz w:val="18"/>
          <w:szCs w:val="18"/>
          <w:lang w:val="nl-BE"/>
        </w:rPr>
        <w:t xml:space="preserve"> Bij gebrek aan het bestaan van een Belgische norm die als referentie kan worden gebruikt in het kader van de certificatie van de aangifte worden de leden van het IREFI geadviseerd hun onderzoek te verrichten in overeenstemming met International Standard on Assurance Engagements 3000 (ISAE 3000). </w:t>
      </w:r>
    </w:p>
    <w:p w14:paraId="3B99B2A4" w14:textId="77777777" w:rsidR="00F345CD" w:rsidRPr="0009341B" w:rsidRDefault="00F345CD" w:rsidP="0009341B">
      <w:pPr>
        <w:pStyle w:val="Voetnoottekst"/>
        <w:rPr>
          <w:sz w:val="22"/>
          <w:szCs w:val="22"/>
          <w:lang w:val="nl-BE"/>
        </w:rPr>
      </w:pPr>
    </w:p>
  </w:footnote>
  <w:footnote w:id="12">
    <w:p w14:paraId="12670643" w14:textId="302E9C2D" w:rsidR="00F345CD" w:rsidRPr="00373C2B" w:rsidRDefault="00F345CD" w:rsidP="0009341B">
      <w:pPr>
        <w:pStyle w:val="Eindnoottekst"/>
        <w:spacing w:line="240" w:lineRule="auto"/>
        <w:jc w:val="both"/>
        <w:rPr>
          <w:sz w:val="18"/>
          <w:szCs w:val="18"/>
          <w:lang w:val="nl-BE"/>
        </w:rPr>
      </w:pPr>
      <w:r w:rsidRPr="00373C2B">
        <w:rPr>
          <w:rStyle w:val="Voetnootmarkering"/>
          <w:sz w:val="18"/>
          <w:szCs w:val="18"/>
        </w:rPr>
        <w:footnoteRef/>
      </w:r>
      <w:r w:rsidRPr="00373C2B">
        <w:rPr>
          <w:sz w:val="18"/>
          <w:szCs w:val="18"/>
          <w:lang w:val="nl-BE"/>
        </w:rPr>
        <w:t xml:space="preserve"> De werkzaamheden kunnen bij wijze van voorbeeld volgende stappen inhouden:</w:t>
      </w:r>
    </w:p>
    <w:p w14:paraId="1567F329" w14:textId="77777777" w:rsidR="00F345CD" w:rsidRPr="00373C2B" w:rsidRDefault="00F345CD" w:rsidP="0009341B">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bekomen van een beschrijving van de door de onderneming gevolgde werkwijze bij de opmaak van de in de aangifte op te nemen informatie</w:t>
      </w:r>
      <w:r w:rsidRPr="00373C2B">
        <w:rPr>
          <w:sz w:val="18"/>
          <w:szCs w:val="18"/>
          <w:lang w:val="nl"/>
        </w:rPr>
        <w:t xml:space="preserve"> </w:t>
      </w:r>
      <w:r w:rsidRPr="00373C2B">
        <w:rPr>
          <w:sz w:val="18"/>
          <w:szCs w:val="18"/>
          <w:lang w:val="nl-NL"/>
        </w:rPr>
        <w:t>met inbegrip van de interne controlemaatregelen die een redelijke mate van zekerheid dienen te verschaffen over de betrouwbaarheid van de in de aangifte op te nemen informatie, alsook de documentatie waarop deze beschrijving is gesteund;</w:t>
      </w:r>
    </w:p>
    <w:p w14:paraId="4FE835EC" w14:textId="77777777" w:rsidR="00F345CD" w:rsidRPr="00373C2B" w:rsidRDefault="00F345CD" w:rsidP="0009341B">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bespreking en analyse van het proces dat aan de basis van de aangifte ligt;</w:t>
      </w:r>
    </w:p>
    <w:p w14:paraId="1A698A42" w14:textId="77777777" w:rsidR="00F345CD" w:rsidRPr="00373C2B" w:rsidRDefault="00F345CD" w:rsidP="0009341B">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
        </w:rPr>
        <w:t xml:space="preserve">bespreking van het risico op fouten en van relevante interne controles </w:t>
      </w:r>
      <w:r w:rsidRPr="00373C2B">
        <w:rPr>
          <w:sz w:val="18"/>
          <w:szCs w:val="18"/>
          <w:lang w:val="nl-NL"/>
        </w:rPr>
        <w:t>met betrekking tot de opstelling van de in de aangifte op te nemen informatie;</w:t>
      </w:r>
    </w:p>
    <w:p w14:paraId="5DE9D28D" w14:textId="77777777" w:rsidR="00F345CD" w:rsidRPr="00373C2B" w:rsidRDefault="00F345CD" w:rsidP="0009341B">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 xml:space="preserve">beoordeling, voor zover vereist in het kader van deze opdracht, van de effectiviteit van de interne controle; </w:t>
      </w:r>
    </w:p>
    <w:p w14:paraId="6E3F5D7C" w14:textId="77777777" w:rsidR="00F345CD" w:rsidRPr="00373C2B" w:rsidRDefault="00F345CD" w:rsidP="0009341B">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 xml:space="preserve">validatie van de programma’s en </w:t>
      </w:r>
      <w:r w:rsidRPr="00373C2B">
        <w:rPr>
          <w:sz w:val="18"/>
          <w:szCs w:val="18"/>
          <w:lang w:val="nl-BE"/>
        </w:rPr>
        <w:t>queries</w:t>
      </w:r>
      <w:r w:rsidRPr="00373C2B">
        <w:rPr>
          <w:sz w:val="18"/>
          <w:szCs w:val="18"/>
          <w:lang w:val="nl-NL"/>
        </w:rPr>
        <w:t xml:space="preserve"> gebruikt voor de opmaak van de inventarissen op basis waarvan de aangifte werd opgemaakt;</w:t>
      </w:r>
    </w:p>
    <w:p w14:paraId="0FF25E54" w14:textId="77777777" w:rsidR="00F345CD" w:rsidRPr="00373C2B" w:rsidRDefault="00F345CD" w:rsidP="0009341B">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nazicht op steekproefbasis van de bedragen opgenomen in de inventarissen;</w:t>
      </w:r>
    </w:p>
    <w:p w14:paraId="60196ECA" w14:textId="77777777" w:rsidR="00F345CD" w:rsidRPr="00373C2B" w:rsidRDefault="00F345CD" w:rsidP="0009341B">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aansluiting van de in de aangifte opgenomen informatie met de inventarissen op basis waarvan de aangifte werd opgemaakt;</w:t>
      </w:r>
    </w:p>
    <w:p w14:paraId="4ABC3704" w14:textId="77777777" w:rsidR="00F345CD" w:rsidRPr="00373C2B" w:rsidRDefault="00F345CD" w:rsidP="0009341B">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aansluiting van de in de aangifte opgenomen informatie met de boekhouding voor zover deze informatie hieruit rechtstreeks voortvloeit;</w:t>
      </w:r>
    </w:p>
    <w:p w14:paraId="3197630E" w14:textId="77777777" w:rsidR="00F345CD" w:rsidRPr="00373C2B" w:rsidRDefault="00F345CD" w:rsidP="0009341B">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beoordeling van de redelijkheid van de informatie door middel van diverse verbandcontroles op basis van cijfers uit de door ons gecontroleerde jaarrekening van het afgelopen boekjaar en door vergelijking met de aangiften van vorige jaren;</w:t>
      </w:r>
    </w:p>
    <w:p w14:paraId="17BFD852" w14:textId="072A3DAC" w:rsidR="00F345CD" w:rsidRPr="00373C2B" w:rsidRDefault="00F345CD" w:rsidP="0009341B">
      <w:pPr>
        <w:numPr>
          <w:ilvl w:val="0"/>
          <w:numId w:val="25"/>
        </w:numPr>
        <w:tabs>
          <w:tab w:val="clear" w:pos="720"/>
          <w:tab w:val="num" w:pos="360"/>
        </w:tabs>
        <w:autoSpaceDE w:val="0"/>
        <w:autoSpaceDN w:val="0"/>
        <w:adjustRightInd w:val="0"/>
        <w:spacing w:line="240" w:lineRule="auto"/>
        <w:ind w:left="360"/>
        <w:jc w:val="both"/>
        <w:rPr>
          <w:i/>
          <w:sz w:val="18"/>
          <w:szCs w:val="18"/>
          <w:lang w:val="nl"/>
        </w:rPr>
      </w:pPr>
      <w:r w:rsidRPr="00373C2B">
        <w:rPr>
          <w:sz w:val="18"/>
          <w:szCs w:val="18"/>
          <w:lang w:val="nl"/>
        </w:rPr>
        <w:t xml:space="preserve"> </w:t>
      </w:r>
      <w:r w:rsidRPr="00373C2B">
        <w:rPr>
          <w:i/>
          <w:sz w:val="18"/>
          <w:szCs w:val="18"/>
          <w:lang w:val="nl"/>
        </w:rPr>
        <w:t xml:space="preserve">[aan te passen en te vervolledigen op basis van de professionele beoordeling van de </w:t>
      </w:r>
      <w:r>
        <w:rPr>
          <w:i/>
          <w:sz w:val="18"/>
          <w:szCs w:val="18"/>
          <w:lang w:val="nl"/>
        </w:rPr>
        <w:t xml:space="preserve">erkend </w:t>
      </w:r>
      <w:r w:rsidRPr="00373C2B">
        <w:rPr>
          <w:i/>
          <w:sz w:val="18"/>
          <w:szCs w:val="18"/>
          <w:lang w:val="nl"/>
        </w:rPr>
        <w:t>revisor].</w:t>
      </w:r>
    </w:p>
    <w:p w14:paraId="35DA7929" w14:textId="77777777" w:rsidR="00F345CD" w:rsidRPr="00373C2B" w:rsidRDefault="00F345CD" w:rsidP="0009341B">
      <w:pPr>
        <w:autoSpaceDE w:val="0"/>
        <w:autoSpaceDN w:val="0"/>
        <w:adjustRightInd w:val="0"/>
        <w:spacing w:line="240" w:lineRule="auto"/>
        <w:ind w:left="360"/>
        <w:jc w:val="both"/>
        <w:rPr>
          <w:sz w:val="18"/>
          <w:szCs w:val="18"/>
          <w:lang w:val="nl"/>
        </w:rPr>
      </w:pPr>
    </w:p>
  </w:footnote>
  <w:footnote w:id="13">
    <w:p w14:paraId="1EF75595" w14:textId="7A8CA25C" w:rsidR="00F345CD" w:rsidRPr="0009341B" w:rsidRDefault="00F345CD" w:rsidP="00373C2B">
      <w:pPr>
        <w:pStyle w:val="Eindnoottekst"/>
        <w:spacing w:line="240" w:lineRule="auto"/>
        <w:jc w:val="both"/>
        <w:rPr>
          <w:sz w:val="22"/>
          <w:szCs w:val="22"/>
          <w:lang w:val="nl-BE"/>
        </w:rPr>
      </w:pPr>
      <w:r w:rsidRPr="00373C2B">
        <w:rPr>
          <w:rStyle w:val="Voetnootmarkering"/>
          <w:sz w:val="18"/>
          <w:szCs w:val="18"/>
        </w:rPr>
        <w:footnoteRef/>
      </w:r>
      <w:r w:rsidRPr="00373C2B">
        <w:rPr>
          <w:sz w:val="18"/>
          <w:szCs w:val="18"/>
          <w:lang w:val="nl-BE"/>
        </w:rPr>
        <w:t xml:space="preserve"> De conclusie moet worden aangepast indien er aanwijzingen zijn dat bij wijze van voorbeeld:</w:t>
      </w:r>
      <w:r>
        <w:rPr>
          <w:sz w:val="18"/>
          <w:szCs w:val="18"/>
          <w:lang w:val="nl-BE"/>
        </w:rPr>
        <w:t xml:space="preserve"> </w:t>
      </w:r>
      <w:r w:rsidRPr="00373C2B">
        <w:rPr>
          <w:sz w:val="18"/>
          <w:lang w:val="nl-NL"/>
        </w:rPr>
        <w:t>het verslaggevingsproces ernstige tekortkomingen vertoont waardoor de betrouwbaarheid van de aangifte niet kan worden gewaarborgd (tenzij het via alternatieve methoden toch mogelijk is een redelijke mate van zekerheid tot uitdrukking te brengen betreffende de betrouwbaarheid van de in de aangifte opgenomen informatie).</w:t>
      </w:r>
    </w:p>
  </w:footnote>
  <w:footnote w:id="14">
    <w:p w14:paraId="5BA23027" w14:textId="77777777" w:rsidR="00F345CD" w:rsidRPr="00EA5A17" w:rsidRDefault="00F345CD" w:rsidP="00373C2B">
      <w:pPr>
        <w:pStyle w:val="Voetnoottekst"/>
        <w:jc w:val="both"/>
        <w:rPr>
          <w:lang w:val="nl-BE"/>
        </w:rPr>
      </w:pPr>
      <w:r w:rsidRPr="00373C2B">
        <w:rPr>
          <w:rStyle w:val="Voetnootmarkering"/>
          <w:szCs w:val="18"/>
        </w:rPr>
        <w:footnoteRef/>
      </w:r>
      <w:r w:rsidRPr="00373C2B">
        <w:rPr>
          <w:szCs w:val="18"/>
          <w:lang w:val="nl-BE"/>
        </w:rPr>
        <w:t xml:space="preserve"> Bij gebrek aan het bestaan van een Belgische norm die als referentie kan worden gebruikt in het kader van de beoordeling van de door de onderneming gerapporteerde verzekerde motorrijtuigen worden de leden van het IREFI geadviseerd hun onderzoek te verrichten in overeenstemming met International Standard on Assurance Engagements 3000 (ISAE 3000). De bedrijfsrevisoren dienen er zorg voor te dragen dat, in geval van toepassing van ISAE 3000, de werkzaamheden evenals het assurance-rapport in overeenstemming zijn met </w:t>
      </w:r>
      <w:r w:rsidRPr="00373C2B">
        <w:rPr>
          <w:szCs w:val="18"/>
          <w:lang w:val="nl-NL"/>
        </w:rPr>
        <w:t>ISAE 3000</w:t>
      </w:r>
      <w:r w:rsidRPr="00373C2B">
        <w:rPr>
          <w:szCs w:val="18"/>
          <w:lang w:val="nl-BE"/>
        </w:rPr>
        <w:t>.</w:t>
      </w:r>
    </w:p>
  </w:footnote>
  <w:footnote w:id="15">
    <w:p w14:paraId="781E3646" w14:textId="53E6CF0C" w:rsidR="00F345CD" w:rsidRPr="00373C2B" w:rsidRDefault="00F345CD" w:rsidP="00137616">
      <w:pPr>
        <w:pStyle w:val="Eindnoottekst"/>
        <w:spacing w:line="240" w:lineRule="auto"/>
        <w:jc w:val="both"/>
        <w:rPr>
          <w:sz w:val="18"/>
          <w:szCs w:val="18"/>
          <w:lang w:val="nl-BE"/>
        </w:rPr>
      </w:pPr>
      <w:r w:rsidRPr="00373C2B">
        <w:rPr>
          <w:rStyle w:val="Voetnootmarkering"/>
          <w:sz w:val="18"/>
          <w:szCs w:val="18"/>
        </w:rPr>
        <w:footnoteRef/>
      </w:r>
      <w:r w:rsidRPr="00373C2B">
        <w:rPr>
          <w:sz w:val="18"/>
          <w:szCs w:val="18"/>
          <w:lang w:val="nl-BE"/>
        </w:rPr>
        <w:t xml:space="preserve"> De werkzaamheden kunnen bij wijze van voorbeeld volgende stappen inhouden:</w:t>
      </w:r>
    </w:p>
    <w:p w14:paraId="3A150561" w14:textId="77777777" w:rsidR="00F345CD" w:rsidRPr="00373C2B" w:rsidRDefault="00F345CD" w:rsidP="00A843AB">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 xml:space="preserve">bekomen van een beschrijving van de door de onderneming gevolgde werkwijze bij de bepaling van </w:t>
      </w:r>
      <w:r w:rsidRPr="00373C2B">
        <w:rPr>
          <w:sz w:val="18"/>
          <w:szCs w:val="18"/>
          <w:lang w:val="nl"/>
        </w:rPr>
        <w:t xml:space="preserve">het aantal verzekerde motorrijtuigen per 31 december van het afgelopen boekjaar, zoals opgenomen in de jaarlijkse aangifte aan het BGWF en het BBAV </w:t>
      </w:r>
      <w:r w:rsidRPr="00373C2B">
        <w:rPr>
          <w:sz w:val="18"/>
          <w:szCs w:val="18"/>
          <w:lang w:val="nl-NL"/>
        </w:rPr>
        <w:t>met inbegrip van de interne controlemaatregelen die een redelijke mate van zekerheid dienen te verschaffen over de betrouwbaarheid van de opgave van het aantal verzekerde motorrijtuigen, alsook de documentatie waarop deze beschrijving is gesteund;</w:t>
      </w:r>
    </w:p>
    <w:p w14:paraId="537C2E15" w14:textId="77777777" w:rsidR="00F345CD" w:rsidRPr="00373C2B" w:rsidRDefault="00F345CD" w:rsidP="00367A02">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bespreking en analyse van het proces dat aan de basis van de aangifte ligt;</w:t>
      </w:r>
    </w:p>
    <w:p w14:paraId="5E00BF48" w14:textId="77777777" w:rsidR="00F345CD" w:rsidRPr="00373C2B" w:rsidRDefault="00F345CD" w:rsidP="00883CB5">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
        </w:rPr>
        <w:t xml:space="preserve">bespreking van het risico op fouten en van relevante interne controles </w:t>
      </w:r>
      <w:r w:rsidRPr="00373C2B">
        <w:rPr>
          <w:sz w:val="18"/>
          <w:szCs w:val="18"/>
          <w:lang w:val="nl-NL"/>
        </w:rPr>
        <w:t>met betrekking tot de opstelling van de opgave van het aantal verzekerde motorrijtuigen ;</w:t>
      </w:r>
    </w:p>
    <w:p w14:paraId="5DB71D53" w14:textId="77777777" w:rsidR="00F345CD" w:rsidRPr="00373C2B" w:rsidRDefault="00F345CD" w:rsidP="00883CB5">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 xml:space="preserve">validatie van de programma’s en </w:t>
      </w:r>
      <w:r w:rsidRPr="00373C2B">
        <w:rPr>
          <w:sz w:val="18"/>
          <w:szCs w:val="18"/>
          <w:lang w:val="nl-BE"/>
        </w:rPr>
        <w:t>queries</w:t>
      </w:r>
      <w:r w:rsidRPr="00373C2B">
        <w:rPr>
          <w:sz w:val="18"/>
          <w:szCs w:val="18"/>
          <w:lang w:val="nl-NL"/>
        </w:rPr>
        <w:t xml:space="preserve"> gebruikt voor de opmaak van de inventarissen op basis waarvan de aangifte werd opgemaakt;</w:t>
      </w:r>
    </w:p>
    <w:p w14:paraId="54ECCFC5" w14:textId="77777777" w:rsidR="00F345CD" w:rsidRPr="00373C2B" w:rsidRDefault="00F345CD" w:rsidP="00883CB5">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aansluiting van het aantal gerapporteerde verzekerde motorrijtuigen per categorie met de inventarissen op basis waarvan de aangifte werd opgemaakt;</w:t>
      </w:r>
    </w:p>
    <w:p w14:paraId="1BEB9182" w14:textId="77777777" w:rsidR="00F345CD" w:rsidRPr="00373C2B" w:rsidRDefault="00F345CD" w:rsidP="00883CB5">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beoordeling van de redelijkheid van de opgegeven cijfers door middel van diverse verbandcontroles op basis van cijfers uit de door ons gecontroleerde jaarrekening van het afgelopen boekjaar en door vergelijking met de aangiften van vorige jaren</w:t>
      </w:r>
    </w:p>
    <w:p w14:paraId="3739F302" w14:textId="58A1D886" w:rsidR="00F345CD" w:rsidRPr="00373C2B" w:rsidRDefault="00F345CD" w:rsidP="00883CB5">
      <w:pPr>
        <w:numPr>
          <w:ilvl w:val="0"/>
          <w:numId w:val="25"/>
        </w:numPr>
        <w:tabs>
          <w:tab w:val="clear" w:pos="720"/>
          <w:tab w:val="num" w:pos="360"/>
        </w:tabs>
        <w:autoSpaceDE w:val="0"/>
        <w:autoSpaceDN w:val="0"/>
        <w:adjustRightInd w:val="0"/>
        <w:spacing w:line="240" w:lineRule="auto"/>
        <w:ind w:left="360"/>
        <w:jc w:val="both"/>
        <w:rPr>
          <w:i/>
          <w:sz w:val="18"/>
          <w:szCs w:val="18"/>
          <w:lang w:val="nl"/>
        </w:rPr>
      </w:pPr>
      <w:r w:rsidRPr="00373C2B">
        <w:rPr>
          <w:i/>
          <w:sz w:val="18"/>
          <w:szCs w:val="18"/>
          <w:lang w:val="nl"/>
        </w:rPr>
        <w:t xml:space="preserve">[aan te passen en te vervolledigen op basis van de professionele beoordeling van de </w:t>
      </w:r>
      <w:r>
        <w:rPr>
          <w:i/>
          <w:sz w:val="18"/>
          <w:szCs w:val="18"/>
          <w:lang w:val="nl"/>
        </w:rPr>
        <w:t xml:space="preserve">erkend </w:t>
      </w:r>
      <w:r w:rsidRPr="00373C2B">
        <w:rPr>
          <w:i/>
          <w:sz w:val="18"/>
          <w:szCs w:val="18"/>
          <w:lang w:val="nl"/>
        </w:rPr>
        <w:t>revisor].</w:t>
      </w:r>
    </w:p>
    <w:p w14:paraId="452C51D8" w14:textId="77777777" w:rsidR="00F345CD" w:rsidRPr="00373C2B" w:rsidRDefault="00F345CD" w:rsidP="00883CB5">
      <w:pPr>
        <w:autoSpaceDE w:val="0"/>
        <w:autoSpaceDN w:val="0"/>
        <w:adjustRightInd w:val="0"/>
        <w:spacing w:line="240" w:lineRule="auto"/>
        <w:ind w:left="360"/>
        <w:jc w:val="both"/>
        <w:rPr>
          <w:sz w:val="18"/>
          <w:szCs w:val="18"/>
          <w:lang w:val="nl"/>
        </w:rPr>
      </w:pPr>
    </w:p>
  </w:footnote>
  <w:footnote w:id="16">
    <w:p w14:paraId="2504952E" w14:textId="53FC7AC0" w:rsidR="00F345CD" w:rsidRPr="00EA5A17" w:rsidRDefault="00F345CD" w:rsidP="00373C2B">
      <w:pPr>
        <w:pStyle w:val="Eindnoottekst"/>
        <w:spacing w:line="240" w:lineRule="auto"/>
        <w:jc w:val="both"/>
        <w:rPr>
          <w:lang w:val="nl-BE"/>
        </w:rPr>
      </w:pPr>
      <w:r w:rsidRPr="00373C2B">
        <w:rPr>
          <w:rStyle w:val="Voetnootmarkering"/>
          <w:sz w:val="18"/>
          <w:szCs w:val="18"/>
        </w:rPr>
        <w:footnoteRef/>
      </w:r>
      <w:r w:rsidRPr="00373C2B">
        <w:rPr>
          <w:sz w:val="18"/>
          <w:szCs w:val="18"/>
          <w:lang w:val="nl-BE"/>
        </w:rPr>
        <w:t xml:space="preserve"> De conclusie moet worden aangepast indien er aanwijzingen zijn dat bij wijze van voorbeeld:</w:t>
      </w:r>
      <w:r>
        <w:rPr>
          <w:sz w:val="18"/>
          <w:szCs w:val="18"/>
          <w:lang w:val="nl-BE"/>
        </w:rPr>
        <w:t xml:space="preserve"> </w:t>
      </w:r>
      <w:r w:rsidRPr="00373C2B">
        <w:rPr>
          <w:sz w:val="18"/>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footnote>
  <w:footnote w:id="17">
    <w:p w14:paraId="3DD5E9D0" w14:textId="77777777" w:rsidR="00F345CD" w:rsidRPr="00373C2B" w:rsidRDefault="00F345CD" w:rsidP="00E74206">
      <w:pPr>
        <w:pStyle w:val="Eindnoottekst"/>
        <w:spacing w:line="240" w:lineRule="auto"/>
        <w:jc w:val="both"/>
        <w:rPr>
          <w:sz w:val="18"/>
          <w:szCs w:val="18"/>
          <w:lang w:val="nl-BE"/>
        </w:rPr>
      </w:pPr>
      <w:r w:rsidRPr="00373C2B">
        <w:rPr>
          <w:rStyle w:val="Voetnootmarkering"/>
          <w:sz w:val="18"/>
          <w:szCs w:val="18"/>
        </w:rPr>
        <w:footnoteRef/>
      </w:r>
      <w:r w:rsidRPr="00373C2B">
        <w:rPr>
          <w:sz w:val="18"/>
          <w:szCs w:val="18"/>
          <w:lang w:val="nl-BE"/>
        </w:rPr>
        <w:t xml:space="preserve"> Bij gebrek aan het bestaan van een Belgische norm die als referentie kan worden gebruikt in het kader van de beoordeling van de door de onderneming gerapporteerde verzekerde motorrijtuigen worden de leden van het IREFI geadviseerd hun onderzoek te verrichten in overeenstemming met International Standard on Assurance Engagements 3000 (ISAE 3000). De bedrijfsrevisoren dienen er zorg voor te dragen dat, in geval van toepassing van ISAE 3000, de werkzaamheden evenals het assurance-rapport in overeenstemming zijn met </w:t>
      </w:r>
      <w:r w:rsidRPr="00373C2B">
        <w:rPr>
          <w:sz w:val="18"/>
          <w:szCs w:val="18"/>
          <w:lang w:val="nl-NL"/>
        </w:rPr>
        <w:t>ISAE 3000</w:t>
      </w:r>
      <w:r w:rsidRPr="00373C2B">
        <w:rPr>
          <w:sz w:val="18"/>
          <w:szCs w:val="18"/>
          <w:lang w:val="nl-BE"/>
        </w:rPr>
        <w:t>.</w:t>
      </w:r>
    </w:p>
    <w:p w14:paraId="5277A934" w14:textId="77777777" w:rsidR="00F345CD" w:rsidRPr="00F652F0" w:rsidRDefault="00F345CD" w:rsidP="00E74206">
      <w:pPr>
        <w:pStyle w:val="Voetnoottekst"/>
        <w:rPr>
          <w:lang w:val="nl-BE"/>
        </w:rPr>
      </w:pPr>
    </w:p>
  </w:footnote>
  <w:footnote w:id="18">
    <w:p w14:paraId="53A30528" w14:textId="604EBAF1" w:rsidR="00F345CD" w:rsidRPr="00373C2B" w:rsidRDefault="00F345CD" w:rsidP="00E74206">
      <w:pPr>
        <w:pStyle w:val="Eindnoottekst"/>
        <w:spacing w:line="240" w:lineRule="auto"/>
        <w:jc w:val="both"/>
        <w:rPr>
          <w:sz w:val="18"/>
          <w:szCs w:val="18"/>
          <w:lang w:val="nl-BE"/>
        </w:rPr>
      </w:pPr>
      <w:r w:rsidRPr="00373C2B">
        <w:rPr>
          <w:rStyle w:val="Voetnootmarkering"/>
          <w:sz w:val="18"/>
          <w:szCs w:val="18"/>
        </w:rPr>
        <w:footnoteRef/>
      </w:r>
      <w:r w:rsidRPr="00373C2B">
        <w:rPr>
          <w:sz w:val="18"/>
          <w:szCs w:val="18"/>
          <w:lang w:val="nl-BE"/>
        </w:rPr>
        <w:t xml:space="preserve"> De werkzaamheden kunnen bij wijze van voorbeeld volgende stappen inhouden:</w:t>
      </w:r>
    </w:p>
    <w:p w14:paraId="3009C47F" w14:textId="4766A9E9" w:rsidR="00F345CD" w:rsidRPr="00373C2B" w:rsidRDefault="00F345CD" w:rsidP="00E74206">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 xml:space="preserve">bekomen van een beschrijving van de door de onderneming gevolgde werkwijze bij de bepaling van </w:t>
      </w:r>
      <w:r w:rsidRPr="00373C2B">
        <w:rPr>
          <w:sz w:val="18"/>
          <w:szCs w:val="18"/>
          <w:lang w:val="nl"/>
        </w:rPr>
        <w:t>het in de loop van het kalenderjaar  (vermelding van het kalenderjaar)</w:t>
      </w:r>
      <w:r>
        <w:rPr>
          <w:sz w:val="18"/>
          <w:szCs w:val="18"/>
          <w:lang w:val="nl"/>
        </w:rPr>
        <w:t xml:space="preserve"> </w:t>
      </w:r>
      <w:r w:rsidRPr="00373C2B">
        <w:rPr>
          <w:sz w:val="18"/>
          <w:szCs w:val="18"/>
          <w:lang w:val="nl"/>
        </w:rPr>
        <w:t xml:space="preserve">in België gerealiseerde incasso burgerrechtelijke aansprakelijkheid (tak 13), zoals opgenomen in de jaarlijkse aangifte aan het BGWF </w:t>
      </w:r>
      <w:r w:rsidRPr="00373C2B">
        <w:rPr>
          <w:sz w:val="18"/>
          <w:szCs w:val="18"/>
          <w:lang w:val="nl-NL"/>
        </w:rPr>
        <w:t>met inbegrip van de interne controlemaatregelen die een redelijke mate van zekerheid dienen te verschaffen over de betrouwbaarheid van de opgave van het gerealiseerde incasso, alsook de documentatie waarop deze beschrijving is gesteund;</w:t>
      </w:r>
    </w:p>
    <w:p w14:paraId="01C4045F" w14:textId="77777777" w:rsidR="00F345CD" w:rsidRPr="00373C2B" w:rsidRDefault="00F345CD" w:rsidP="00E74206">
      <w:pPr>
        <w:numPr>
          <w:ilvl w:val="0"/>
          <w:numId w:val="25"/>
        </w:numPr>
        <w:tabs>
          <w:tab w:val="clear" w:pos="720"/>
          <w:tab w:val="num" w:pos="360"/>
        </w:tabs>
        <w:autoSpaceDE w:val="0"/>
        <w:autoSpaceDN w:val="0"/>
        <w:adjustRightInd w:val="0"/>
        <w:spacing w:line="240" w:lineRule="auto"/>
        <w:ind w:left="360"/>
        <w:jc w:val="both"/>
        <w:rPr>
          <w:sz w:val="18"/>
          <w:szCs w:val="18"/>
          <w:lang w:val="nl"/>
        </w:rPr>
      </w:pPr>
      <w:r w:rsidRPr="00373C2B">
        <w:rPr>
          <w:sz w:val="18"/>
          <w:szCs w:val="18"/>
          <w:lang w:val="nl"/>
        </w:rPr>
        <w:t>bespreking en analyse van het proces dat aan de basis van de aangifte ligt;</w:t>
      </w:r>
    </w:p>
    <w:p w14:paraId="57E867E2" w14:textId="77777777" w:rsidR="00F345CD" w:rsidRPr="00373C2B" w:rsidRDefault="00F345CD" w:rsidP="00E74206">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
        </w:rPr>
        <w:t xml:space="preserve">bespreking van het risico op fouten en van relevante interne controles </w:t>
      </w:r>
      <w:r w:rsidRPr="00373C2B">
        <w:rPr>
          <w:sz w:val="18"/>
          <w:szCs w:val="18"/>
          <w:lang w:val="nl-NL"/>
        </w:rPr>
        <w:t xml:space="preserve">met betrekking tot de opstelling van de opgave van het </w:t>
      </w:r>
      <w:r w:rsidRPr="00373C2B">
        <w:rPr>
          <w:sz w:val="18"/>
          <w:szCs w:val="18"/>
          <w:lang w:val="nl"/>
        </w:rPr>
        <w:t>in de loop van het kalenderjaar in België gerealiseerde incasso burgerrechtelijke aansprakelijkheid (tak 13)</w:t>
      </w:r>
      <w:r w:rsidRPr="00373C2B">
        <w:rPr>
          <w:sz w:val="18"/>
          <w:szCs w:val="18"/>
          <w:lang w:val="nl-NL"/>
        </w:rPr>
        <w:t>;</w:t>
      </w:r>
    </w:p>
    <w:p w14:paraId="09E62BDD" w14:textId="77777777" w:rsidR="00F345CD" w:rsidRPr="00373C2B" w:rsidRDefault="00F345CD" w:rsidP="00E74206">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 xml:space="preserve">validatie van de programma’s en </w:t>
      </w:r>
      <w:r w:rsidRPr="00373C2B">
        <w:rPr>
          <w:sz w:val="18"/>
          <w:szCs w:val="18"/>
          <w:lang w:val="nl-BE"/>
        </w:rPr>
        <w:t>queries</w:t>
      </w:r>
      <w:r w:rsidRPr="00373C2B">
        <w:rPr>
          <w:sz w:val="18"/>
          <w:szCs w:val="18"/>
          <w:lang w:val="nl-NL"/>
        </w:rPr>
        <w:t xml:space="preserve"> gebruikt voor de opmaak van de inventarissen op basis waarvan de aangifte werd opgemaakt;</w:t>
      </w:r>
    </w:p>
    <w:p w14:paraId="5E2D70D6" w14:textId="77777777" w:rsidR="00F345CD" w:rsidRPr="00373C2B" w:rsidRDefault="00F345CD" w:rsidP="00E74206">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vergelijking van de door de onderneming gehanteerde definitie van “brutopremies” (verminderd met de acquisitiekosten en de commissielonen) voor de dekking van de Belgische risico’s inzake burgerrechtelijke aansprakelijkheid met de definitie zoals omschreven in artikel 16 van de wet van 13 november 2011;</w:t>
      </w:r>
    </w:p>
    <w:p w14:paraId="104E9A63" w14:textId="77777777" w:rsidR="00F345CD" w:rsidRPr="00373C2B" w:rsidRDefault="00F345CD" w:rsidP="00E74206">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beoordeling van de door de onderneming gehanteerde methodologie voor de toewijzing van de acquisitiekosten aan de specifieke dekkingen met inbegrip van de consistente toepassing van de methodologie;</w:t>
      </w:r>
    </w:p>
    <w:p w14:paraId="328576DF" w14:textId="77777777" w:rsidR="00F345CD" w:rsidRPr="00373C2B" w:rsidRDefault="00F345CD" w:rsidP="00E74206">
      <w:pPr>
        <w:pStyle w:val="Eindnoottekst"/>
        <w:numPr>
          <w:ilvl w:val="0"/>
          <w:numId w:val="25"/>
        </w:numPr>
        <w:tabs>
          <w:tab w:val="clear" w:pos="720"/>
          <w:tab w:val="num" w:pos="360"/>
        </w:tabs>
        <w:spacing w:line="240" w:lineRule="auto"/>
        <w:ind w:left="360" w:right="41"/>
        <w:jc w:val="both"/>
        <w:rPr>
          <w:sz w:val="18"/>
          <w:szCs w:val="18"/>
          <w:lang w:val="nl-NL"/>
        </w:rPr>
      </w:pPr>
      <w:r w:rsidRPr="00373C2B">
        <w:rPr>
          <w:sz w:val="18"/>
          <w:szCs w:val="18"/>
          <w:lang w:val="nl-NL"/>
        </w:rPr>
        <w:t>aansluiting van de brutopremies (verminderd met de acquisitiekosten en de commissielonen) voor de dekking van de Belgische risico’s inzake burgerrechtelijke aansprakelijkheid opgenomen in aangifte met de statistieken verzekering niet-leven met betrekking tot het boekjaar afgesloten per 31 december 201X;</w:t>
      </w:r>
    </w:p>
    <w:p w14:paraId="452E179D" w14:textId="489131E0" w:rsidR="00F345CD" w:rsidRPr="00373C2B" w:rsidRDefault="00F345CD" w:rsidP="00E74206">
      <w:pPr>
        <w:pStyle w:val="Eindnoottekst"/>
        <w:numPr>
          <w:ilvl w:val="0"/>
          <w:numId w:val="25"/>
        </w:numPr>
        <w:tabs>
          <w:tab w:val="clear" w:pos="720"/>
          <w:tab w:val="num" w:pos="360"/>
        </w:tabs>
        <w:spacing w:line="240" w:lineRule="auto"/>
        <w:ind w:left="360" w:right="41"/>
        <w:jc w:val="both"/>
        <w:rPr>
          <w:i/>
          <w:sz w:val="18"/>
          <w:szCs w:val="18"/>
          <w:lang w:val="nl-NL"/>
        </w:rPr>
      </w:pPr>
      <w:r w:rsidRPr="00373C2B">
        <w:rPr>
          <w:i/>
          <w:sz w:val="18"/>
          <w:szCs w:val="18"/>
          <w:lang w:val="nl-BE"/>
        </w:rPr>
        <w:t xml:space="preserve">[aan te passen en te vervolledigen op basis van de professionele beoordeling van de erkend revisor]. </w:t>
      </w:r>
    </w:p>
    <w:p w14:paraId="144CAA45" w14:textId="77777777" w:rsidR="00F345CD" w:rsidRPr="00373C2B" w:rsidRDefault="00F345CD" w:rsidP="00E74206">
      <w:pPr>
        <w:pStyle w:val="Voetnoottekst"/>
        <w:rPr>
          <w:szCs w:val="18"/>
          <w:lang w:val="nl-NL"/>
        </w:rPr>
      </w:pPr>
    </w:p>
  </w:footnote>
  <w:footnote w:id="19">
    <w:p w14:paraId="3E453B72" w14:textId="05333D3D" w:rsidR="00F345CD" w:rsidRPr="00F652F0" w:rsidRDefault="00F345CD" w:rsidP="00373C2B">
      <w:pPr>
        <w:pStyle w:val="Eindnoottekst"/>
        <w:spacing w:line="240" w:lineRule="auto"/>
        <w:jc w:val="both"/>
        <w:rPr>
          <w:lang w:val="nl-BE"/>
        </w:rPr>
      </w:pPr>
      <w:r w:rsidRPr="00373C2B">
        <w:rPr>
          <w:rStyle w:val="Voetnootmarkering"/>
          <w:sz w:val="18"/>
          <w:szCs w:val="18"/>
        </w:rPr>
        <w:footnoteRef/>
      </w:r>
      <w:r w:rsidRPr="00373C2B">
        <w:rPr>
          <w:sz w:val="18"/>
          <w:szCs w:val="18"/>
          <w:lang w:val="nl-BE"/>
        </w:rPr>
        <w:t xml:space="preserve"> De conclusie moet worden aangepast indien er aanwijzingen zijn dat bij wijze van voorbeeld: </w:t>
      </w:r>
      <w:r w:rsidRPr="00373C2B">
        <w:rPr>
          <w:sz w:val="18"/>
          <w:szCs w:val="18"/>
          <w:lang w:val="nl-NL"/>
        </w:rPr>
        <w:t>het verslaggevingsproces ernstige tekortkomingen vertoont waardoor de betrouwbaarheid van de aangifte niet kan worden gewaarborgd (tenzij het via alternatieve methoden toch mogelijk is een beperkte mate van zekerheid tot uitdrukking te brengen inzake de betrouwbaarheid van de gerapporteerde gegevens).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12A3" w14:textId="349B2B0C" w:rsidR="00F345CD" w:rsidRPr="00367A02" w:rsidRDefault="00F345CD" w:rsidP="00367A02">
    <w:pPr>
      <w:pStyle w:val="Koptekst"/>
      <w:jc w:val="left"/>
      <w:rPr>
        <w:b/>
        <w:i w:val="0"/>
        <w:szCs w:val="18"/>
      </w:rPr>
    </w:pPr>
    <w:r w:rsidRPr="00367A02">
      <w:rPr>
        <w:b/>
        <w:i w:val="0"/>
        <w:szCs w:val="18"/>
      </w:rPr>
      <w:t xml:space="preserve"> Insurance Companies – Special Topics - Model Reports – Version </w:t>
    </w:r>
    <w:r w:rsidR="00D02725">
      <w:rPr>
        <w:b/>
        <w:i w:val="0"/>
        <w:szCs w:val="18"/>
      </w:rPr>
      <w:t>12</w:t>
    </w:r>
    <w:r w:rsidR="00D766B1">
      <w:rPr>
        <w:b/>
        <w:i w:val="0"/>
        <w:szCs w:val="18"/>
      </w:rPr>
      <w:t xml:space="preserve"> June</w:t>
    </w:r>
    <w:r w:rsidRPr="00367A02">
      <w:rPr>
        <w:b/>
        <w:i w:val="0"/>
        <w:szCs w:val="18"/>
      </w:rPr>
      <w:t xml:space="preserve"> 2020</w:t>
    </w:r>
  </w:p>
  <w:p w14:paraId="4475B1FD" w14:textId="21FF2F08" w:rsidR="00F345CD" w:rsidRPr="00DE298D" w:rsidRDefault="00F345CD" w:rsidP="00DE298D">
    <w:pPr>
      <w:pStyle w:val="Koptekst"/>
      <w:jc w:val="left"/>
      <w:rPr>
        <w:b/>
        <w:i w:val="0"/>
        <w:szCs w:val="18"/>
      </w:rPr>
    </w:pPr>
    <w:r w:rsidRPr="00DE298D">
      <w:rPr>
        <w:b/>
        <w:i w:val="0"/>
        <w:szCs w:val="18"/>
      </w:rPr>
      <w:t xml:space="preserve"> </w:t>
    </w:r>
  </w:p>
  <w:p w14:paraId="20998C14" w14:textId="7E2CBC13" w:rsidR="00F345CD" w:rsidRPr="00DE298D" w:rsidRDefault="00F345CD" w:rsidP="004768E4">
    <w:pPr>
      <w:pStyle w:val="Koptekst"/>
      <w:jc w:val="left"/>
      <w:rPr>
        <w:b/>
        <w:i w:val="0"/>
      </w:rPr>
    </w:pPr>
  </w:p>
  <w:p w14:paraId="3D9FA30C" w14:textId="77777777" w:rsidR="00F345CD" w:rsidRPr="00DE298D" w:rsidRDefault="00F345CD" w:rsidP="004768E4">
    <w:pPr>
      <w:pStyle w:val="Koptekst"/>
      <w:jc w:val="left"/>
      <w:rPr>
        <w:b/>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754BD4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030C6C2"/>
    <w:lvl w:ilvl="0">
      <w:start w:val="1"/>
      <w:numFmt w:val="bullet"/>
      <w:pStyle w:val="Kop5"/>
      <w:lvlText w:val=""/>
      <w:lvlJc w:val="left"/>
      <w:pPr>
        <w:tabs>
          <w:tab w:val="num" w:pos="360"/>
        </w:tabs>
        <w:ind w:left="360" w:hanging="360"/>
      </w:pPr>
      <w:rPr>
        <w:rFonts w:ascii="Symbol" w:hAnsi="Symbol" w:hint="default"/>
      </w:rPr>
    </w:lvl>
  </w:abstractNum>
  <w:abstractNum w:abstractNumId="2" w15:restartNumberingAfterBreak="0">
    <w:nsid w:val="03EE6B76"/>
    <w:multiLevelType w:val="hybridMultilevel"/>
    <w:tmpl w:val="96E8DC1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2064C"/>
    <w:multiLevelType w:val="hybridMultilevel"/>
    <w:tmpl w:val="9D9AB7D0"/>
    <w:lvl w:ilvl="0" w:tplc="CF14D292">
      <w:numFmt w:val="bullet"/>
      <w:lvlText w:val="-"/>
      <w:lvlJc w:val="left"/>
      <w:pPr>
        <w:tabs>
          <w:tab w:val="num" w:pos="340"/>
        </w:tabs>
        <w:ind w:left="340" w:hanging="340"/>
      </w:pPr>
      <w:rPr>
        <w:rFonts w:ascii="Times New Roman" w:eastAsia="Times New Roman" w:hAnsi="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DF3FFF"/>
    <w:multiLevelType w:val="hybridMultilevel"/>
    <w:tmpl w:val="C0562352"/>
    <w:lvl w:ilvl="0" w:tplc="0409000F">
      <w:start w:val="1"/>
      <w:numFmt w:val="decimal"/>
      <w:lvlText w:val="%1."/>
      <w:lvlJc w:val="left"/>
      <w:pPr>
        <w:ind w:left="-244" w:hanging="360"/>
      </w:pPr>
    </w:lvl>
    <w:lvl w:ilvl="1" w:tplc="04090019" w:tentative="1">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abstractNum w:abstractNumId="6" w15:restartNumberingAfterBreak="0">
    <w:nsid w:val="65FC384B"/>
    <w:multiLevelType w:val="hybridMultilevel"/>
    <w:tmpl w:val="599C32FE"/>
    <w:lvl w:ilvl="0" w:tplc="B30421EA">
      <w:start w:val="1"/>
      <w:numFmt w:val="bullet"/>
      <w:pStyle w:val="Lijstopsomteken"/>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2F4055"/>
    <w:multiLevelType w:val="hybridMultilevel"/>
    <w:tmpl w:val="84FE97C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B3049"/>
    <w:multiLevelType w:val="hybridMultilevel"/>
    <w:tmpl w:val="46EC629A"/>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A17217"/>
    <w:multiLevelType w:val="hybridMultilevel"/>
    <w:tmpl w:val="34F2729C"/>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6"/>
  </w:num>
  <w:num w:numId="25">
    <w:abstractNumId w:val="3"/>
  </w:num>
  <w:num w:numId="26">
    <w:abstractNumId w:val="9"/>
  </w:num>
  <w:num w:numId="27">
    <w:abstractNumId w:val="7"/>
  </w:num>
  <w:num w:numId="28">
    <w:abstractNumId w:val="4"/>
  </w:num>
  <w:num w:numId="29">
    <w:abstractNumId w:val="6"/>
  </w:num>
  <w:num w:numId="30">
    <w:abstractNumId w:val="5"/>
  </w:num>
  <w:num w:numId="31">
    <w:abstractNumId w:val="8"/>
  </w:num>
  <w:num w:numId="3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F4"/>
    <w:rsid w:val="00004616"/>
    <w:rsid w:val="00006736"/>
    <w:rsid w:val="00006D54"/>
    <w:rsid w:val="00007743"/>
    <w:rsid w:val="00013558"/>
    <w:rsid w:val="00014BCF"/>
    <w:rsid w:val="000166B7"/>
    <w:rsid w:val="00017BF2"/>
    <w:rsid w:val="00017F7F"/>
    <w:rsid w:val="000226A8"/>
    <w:rsid w:val="00026146"/>
    <w:rsid w:val="00026438"/>
    <w:rsid w:val="0002699F"/>
    <w:rsid w:val="00026AE4"/>
    <w:rsid w:val="00031D39"/>
    <w:rsid w:val="00033903"/>
    <w:rsid w:val="00035B29"/>
    <w:rsid w:val="00047CB8"/>
    <w:rsid w:val="00051913"/>
    <w:rsid w:val="00054DA4"/>
    <w:rsid w:val="000560B2"/>
    <w:rsid w:val="00063FD5"/>
    <w:rsid w:val="00070CAC"/>
    <w:rsid w:val="00073C16"/>
    <w:rsid w:val="000777DE"/>
    <w:rsid w:val="00080819"/>
    <w:rsid w:val="00085C6B"/>
    <w:rsid w:val="00086504"/>
    <w:rsid w:val="000909CC"/>
    <w:rsid w:val="00093368"/>
    <w:rsid w:val="0009341B"/>
    <w:rsid w:val="00095F56"/>
    <w:rsid w:val="000962E9"/>
    <w:rsid w:val="000974E1"/>
    <w:rsid w:val="000A0B96"/>
    <w:rsid w:val="000A67D8"/>
    <w:rsid w:val="000B11E9"/>
    <w:rsid w:val="000B1B91"/>
    <w:rsid w:val="000B5B7A"/>
    <w:rsid w:val="000B5E7A"/>
    <w:rsid w:val="000C0327"/>
    <w:rsid w:val="000C222D"/>
    <w:rsid w:val="000C485D"/>
    <w:rsid w:val="000D7946"/>
    <w:rsid w:val="000E08C7"/>
    <w:rsid w:val="000E1947"/>
    <w:rsid w:val="000E600E"/>
    <w:rsid w:val="000E73B7"/>
    <w:rsid w:val="000F5776"/>
    <w:rsid w:val="000F70CD"/>
    <w:rsid w:val="00103A90"/>
    <w:rsid w:val="00105CF3"/>
    <w:rsid w:val="001112D8"/>
    <w:rsid w:val="00111EA1"/>
    <w:rsid w:val="00116918"/>
    <w:rsid w:val="00117A36"/>
    <w:rsid w:val="001214EB"/>
    <w:rsid w:val="00121E39"/>
    <w:rsid w:val="00121F09"/>
    <w:rsid w:val="00123F3D"/>
    <w:rsid w:val="00123FF8"/>
    <w:rsid w:val="00127FA8"/>
    <w:rsid w:val="00136126"/>
    <w:rsid w:val="00137616"/>
    <w:rsid w:val="00162E98"/>
    <w:rsid w:val="00163889"/>
    <w:rsid w:val="001638C0"/>
    <w:rsid w:val="00171E15"/>
    <w:rsid w:val="00175848"/>
    <w:rsid w:val="001772B7"/>
    <w:rsid w:val="0017781A"/>
    <w:rsid w:val="00183FBD"/>
    <w:rsid w:val="0018474A"/>
    <w:rsid w:val="00185962"/>
    <w:rsid w:val="001918AE"/>
    <w:rsid w:val="00195E62"/>
    <w:rsid w:val="00196B9D"/>
    <w:rsid w:val="001A68CC"/>
    <w:rsid w:val="001B0BDE"/>
    <w:rsid w:val="001B1B52"/>
    <w:rsid w:val="001B4FD6"/>
    <w:rsid w:val="001B507F"/>
    <w:rsid w:val="001C136E"/>
    <w:rsid w:val="001C1FA8"/>
    <w:rsid w:val="001D4BA0"/>
    <w:rsid w:val="001D4F9F"/>
    <w:rsid w:val="001D6AFC"/>
    <w:rsid w:val="001D6D27"/>
    <w:rsid w:val="001E049D"/>
    <w:rsid w:val="001E5C4A"/>
    <w:rsid w:val="001F097F"/>
    <w:rsid w:val="001F09F8"/>
    <w:rsid w:val="001F171F"/>
    <w:rsid w:val="00202DC8"/>
    <w:rsid w:val="00204845"/>
    <w:rsid w:val="0021066C"/>
    <w:rsid w:val="00210F93"/>
    <w:rsid w:val="0021758C"/>
    <w:rsid w:val="002222D2"/>
    <w:rsid w:val="00222834"/>
    <w:rsid w:val="00222B0F"/>
    <w:rsid w:val="00230422"/>
    <w:rsid w:val="00233260"/>
    <w:rsid w:val="002432D4"/>
    <w:rsid w:val="00244F1F"/>
    <w:rsid w:val="00247BF6"/>
    <w:rsid w:val="002568F7"/>
    <w:rsid w:val="00260AA7"/>
    <w:rsid w:val="00262F17"/>
    <w:rsid w:val="002675CE"/>
    <w:rsid w:val="00270B9A"/>
    <w:rsid w:val="002776B0"/>
    <w:rsid w:val="00277BE2"/>
    <w:rsid w:val="00282499"/>
    <w:rsid w:val="00285CDB"/>
    <w:rsid w:val="0029439D"/>
    <w:rsid w:val="00296E46"/>
    <w:rsid w:val="002A2093"/>
    <w:rsid w:val="002A33E7"/>
    <w:rsid w:val="002A4E22"/>
    <w:rsid w:val="002A7844"/>
    <w:rsid w:val="002B27B2"/>
    <w:rsid w:val="002B43F8"/>
    <w:rsid w:val="002C67FA"/>
    <w:rsid w:val="002D6E98"/>
    <w:rsid w:val="002E7DBD"/>
    <w:rsid w:val="002F2B4F"/>
    <w:rsid w:val="002F5A86"/>
    <w:rsid w:val="0030077C"/>
    <w:rsid w:val="00301999"/>
    <w:rsid w:val="003051AC"/>
    <w:rsid w:val="00305450"/>
    <w:rsid w:val="003101AA"/>
    <w:rsid w:val="00311F2A"/>
    <w:rsid w:val="0031362C"/>
    <w:rsid w:val="00313877"/>
    <w:rsid w:val="00320BC6"/>
    <w:rsid w:val="00320C6D"/>
    <w:rsid w:val="0032322B"/>
    <w:rsid w:val="0032433E"/>
    <w:rsid w:val="00326BC4"/>
    <w:rsid w:val="003329E4"/>
    <w:rsid w:val="00343D53"/>
    <w:rsid w:val="00347459"/>
    <w:rsid w:val="00360665"/>
    <w:rsid w:val="00364B8F"/>
    <w:rsid w:val="0036785A"/>
    <w:rsid w:val="003678D3"/>
    <w:rsid w:val="00367A02"/>
    <w:rsid w:val="00372ECA"/>
    <w:rsid w:val="00373C2B"/>
    <w:rsid w:val="003823E8"/>
    <w:rsid w:val="003863ED"/>
    <w:rsid w:val="003901ED"/>
    <w:rsid w:val="00391D45"/>
    <w:rsid w:val="00392952"/>
    <w:rsid w:val="00393613"/>
    <w:rsid w:val="003945AB"/>
    <w:rsid w:val="0039594A"/>
    <w:rsid w:val="003966E4"/>
    <w:rsid w:val="00397A10"/>
    <w:rsid w:val="00397ED0"/>
    <w:rsid w:val="003A039D"/>
    <w:rsid w:val="003B1DF7"/>
    <w:rsid w:val="003B5078"/>
    <w:rsid w:val="003B6DAA"/>
    <w:rsid w:val="003B6DD2"/>
    <w:rsid w:val="003B7B02"/>
    <w:rsid w:val="003C0D8B"/>
    <w:rsid w:val="003D11E3"/>
    <w:rsid w:val="003E093E"/>
    <w:rsid w:val="003E7704"/>
    <w:rsid w:val="003F0F61"/>
    <w:rsid w:val="003F4926"/>
    <w:rsid w:val="003F5D8B"/>
    <w:rsid w:val="003F5E42"/>
    <w:rsid w:val="00400642"/>
    <w:rsid w:val="004016C1"/>
    <w:rsid w:val="00410507"/>
    <w:rsid w:val="0041244E"/>
    <w:rsid w:val="00412C41"/>
    <w:rsid w:val="004166DE"/>
    <w:rsid w:val="00426151"/>
    <w:rsid w:val="004271EF"/>
    <w:rsid w:val="004328B1"/>
    <w:rsid w:val="00435E65"/>
    <w:rsid w:val="00437433"/>
    <w:rsid w:val="00441B54"/>
    <w:rsid w:val="004422A8"/>
    <w:rsid w:val="00446A2F"/>
    <w:rsid w:val="004509B3"/>
    <w:rsid w:val="00451A37"/>
    <w:rsid w:val="004570E7"/>
    <w:rsid w:val="00460627"/>
    <w:rsid w:val="00472970"/>
    <w:rsid w:val="004768E4"/>
    <w:rsid w:val="00480FF6"/>
    <w:rsid w:val="00481586"/>
    <w:rsid w:val="0048524B"/>
    <w:rsid w:val="00487DC2"/>
    <w:rsid w:val="0049113B"/>
    <w:rsid w:val="004A1091"/>
    <w:rsid w:val="004A20D4"/>
    <w:rsid w:val="004A6576"/>
    <w:rsid w:val="004B2313"/>
    <w:rsid w:val="004B4CE9"/>
    <w:rsid w:val="004C1426"/>
    <w:rsid w:val="004C4F02"/>
    <w:rsid w:val="004D1796"/>
    <w:rsid w:val="004D1E0F"/>
    <w:rsid w:val="004D2EA9"/>
    <w:rsid w:val="004D53A4"/>
    <w:rsid w:val="004D636F"/>
    <w:rsid w:val="004D6389"/>
    <w:rsid w:val="004E2179"/>
    <w:rsid w:val="004E2BAA"/>
    <w:rsid w:val="004E3906"/>
    <w:rsid w:val="004E5359"/>
    <w:rsid w:val="004E58BD"/>
    <w:rsid w:val="004F0FC8"/>
    <w:rsid w:val="004F4C54"/>
    <w:rsid w:val="004F568A"/>
    <w:rsid w:val="00501E5D"/>
    <w:rsid w:val="00504EF7"/>
    <w:rsid w:val="005170F5"/>
    <w:rsid w:val="00526A80"/>
    <w:rsid w:val="00526DD4"/>
    <w:rsid w:val="00536F9D"/>
    <w:rsid w:val="00541EE4"/>
    <w:rsid w:val="00544459"/>
    <w:rsid w:val="00556C55"/>
    <w:rsid w:val="00562C2E"/>
    <w:rsid w:val="00567EF7"/>
    <w:rsid w:val="00575620"/>
    <w:rsid w:val="00585A82"/>
    <w:rsid w:val="00591507"/>
    <w:rsid w:val="00596DB5"/>
    <w:rsid w:val="00597C92"/>
    <w:rsid w:val="005A082F"/>
    <w:rsid w:val="005A4655"/>
    <w:rsid w:val="005A4B4C"/>
    <w:rsid w:val="005A6ADF"/>
    <w:rsid w:val="005A766D"/>
    <w:rsid w:val="005B0A0B"/>
    <w:rsid w:val="005B4854"/>
    <w:rsid w:val="005C3F4A"/>
    <w:rsid w:val="005C407C"/>
    <w:rsid w:val="005D4213"/>
    <w:rsid w:val="005D4530"/>
    <w:rsid w:val="005D4C20"/>
    <w:rsid w:val="005D5DFC"/>
    <w:rsid w:val="005E0F85"/>
    <w:rsid w:val="005E3524"/>
    <w:rsid w:val="005E44B7"/>
    <w:rsid w:val="005E52B0"/>
    <w:rsid w:val="005F15C5"/>
    <w:rsid w:val="005F4616"/>
    <w:rsid w:val="00600EEC"/>
    <w:rsid w:val="006016A9"/>
    <w:rsid w:val="0060460C"/>
    <w:rsid w:val="00606761"/>
    <w:rsid w:val="00607663"/>
    <w:rsid w:val="0060793E"/>
    <w:rsid w:val="006139A7"/>
    <w:rsid w:val="00614288"/>
    <w:rsid w:val="00620CE0"/>
    <w:rsid w:val="00621D99"/>
    <w:rsid w:val="0062275F"/>
    <w:rsid w:val="0062296C"/>
    <w:rsid w:val="00625AE4"/>
    <w:rsid w:val="006311C7"/>
    <w:rsid w:val="00643CAE"/>
    <w:rsid w:val="0065092A"/>
    <w:rsid w:val="00654E59"/>
    <w:rsid w:val="0065609E"/>
    <w:rsid w:val="00657F1D"/>
    <w:rsid w:val="00674D1C"/>
    <w:rsid w:val="00675BF9"/>
    <w:rsid w:val="006A0DCB"/>
    <w:rsid w:val="006A72F4"/>
    <w:rsid w:val="006B0DC1"/>
    <w:rsid w:val="006B41BF"/>
    <w:rsid w:val="006B48BE"/>
    <w:rsid w:val="006B72E8"/>
    <w:rsid w:val="006C0D83"/>
    <w:rsid w:val="006C1629"/>
    <w:rsid w:val="006C3410"/>
    <w:rsid w:val="006C63A6"/>
    <w:rsid w:val="006C70F6"/>
    <w:rsid w:val="006D08AA"/>
    <w:rsid w:val="006D314E"/>
    <w:rsid w:val="006D511A"/>
    <w:rsid w:val="006E4CBD"/>
    <w:rsid w:val="006E7C35"/>
    <w:rsid w:val="006F33E4"/>
    <w:rsid w:val="006F5742"/>
    <w:rsid w:val="007148A3"/>
    <w:rsid w:val="00715174"/>
    <w:rsid w:val="007157FB"/>
    <w:rsid w:val="00715F40"/>
    <w:rsid w:val="00717FA1"/>
    <w:rsid w:val="00726A9B"/>
    <w:rsid w:val="00726B67"/>
    <w:rsid w:val="007274E7"/>
    <w:rsid w:val="00731873"/>
    <w:rsid w:val="00732362"/>
    <w:rsid w:val="00733E01"/>
    <w:rsid w:val="00734B1B"/>
    <w:rsid w:val="00735915"/>
    <w:rsid w:val="007417E6"/>
    <w:rsid w:val="00742CBE"/>
    <w:rsid w:val="00745061"/>
    <w:rsid w:val="0074512F"/>
    <w:rsid w:val="00745267"/>
    <w:rsid w:val="007667EA"/>
    <w:rsid w:val="00767883"/>
    <w:rsid w:val="007714DD"/>
    <w:rsid w:val="00771996"/>
    <w:rsid w:val="00772122"/>
    <w:rsid w:val="00774528"/>
    <w:rsid w:val="007815E3"/>
    <w:rsid w:val="00784133"/>
    <w:rsid w:val="00785B5D"/>
    <w:rsid w:val="00797029"/>
    <w:rsid w:val="007A6ACC"/>
    <w:rsid w:val="007B1C67"/>
    <w:rsid w:val="007B2F34"/>
    <w:rsid w:val="007C1D19"/>
    <w:rsid w:val="007C29C5"/>
    <w:rsid w:val="007C5B21"/>
    <w:rsid w:val="007D1E95"/>
    <w:rsid w:val="007D2891"/>
    <w:rsid w:val="007D3911"/>
    <w:rsid w:val="007D4E2C"/>
    <w:rsid w:val="007D7757"/>
    <w:rsid w:val="007E2F01"/>
    <w:rsid w:val="007E6183"/>
    <w:rsid w:val="007E6D13"/>
    <w:rsid w:val="007E7302"/>
    <w:rsid w:val="007F02D6"/>
    <w:rsid w:val="007F33E4"/>
    <w:rsid w:val="007F3A47"/>
    <w:rsid w:val="007F59F3"/>
    <w:rsid w:val="007F7E9F"/>
    <w:rsid w:val="00805DA6"/>
    <w:rsid w:val="00805F8C"/>
    <w:rsid w:val="00812397"/>
    <w:rsid w:val="00814101"/>
    <w:rsid w:val="00820973"/>
    <w:rsid w:val="00823D28"/>
    <w:rsid w:val="00823E7F"/>
    <w:rsid w:val="00826442"/>
    <w:rsid w:val="008341F4"/>
    <w:rsid w:val="00834EAF"/>
    <w:rsid w:val="0084233A"/>
    <w:rsid w:val="00845B27"/>
    <w:rsid w:val="008502B7"/>
    <w:rsid w:val="00855582"/>
    <w:rsid w:val="008563CF"/>
    <w:rsid w:val="00856849"/>
    <w:rsid w:val="00864A80"/>
    <w:rsid w:val="00866276"/>
    <w:rsid w:val="0087086B"/>
    <w:rsid w:val="00871A7D"/>
    <w:rsid w:val="00877783"/>
    <w:rsid w:val="00880990"/>
    <w:rsid w:val="0088301E"/>
    <w:rsid w:val="00883CB5"/>
    <w:rsid w:val="00893B89"/>
    <w:rsid w:val="00893D31"/>
    <w:rsid w:val="00897972"/>
    <w:rsid w:val="008B14F1"/>
    <w:rsid w:val="008B7858"/>
    <w:rsid w:val="008C3A72"/>
    <w:rsid w:val="008C7361"/>
    <w:rsid w:val="008D0A0B"/>
    <w:rsid w:val="008D3559"/>
    <w:rsid w:val="008F2298"/>
    <w:rsid w:val="008F4CC5"/>
    <w:rsid w:val="00900437"/>
    <w:rsid w:val="0092354F"/>
    <w:rsid w:val="00931BD8"/>
    <w:rsid w:val="00936271"/>
    <w:rsid w:val="00937BED"/>
    <w:rsid w:val="009404EB"/>
    <w:rsid w:val="009478B4"/>
    <w:rsid w:val="009522B4"/>
    <w:rsid w:val="00952AF0"/>
    <w:rsid w:val="00953285"/>
    <w:rsid w:val="009553CA"/>
    <w:rsid w:val="00956385"/>
    <w:rsid w:val="009576F7"/>
    <w:rsid w:val="0096008D"/>
    <w:rsid w:val="0096450B"/>
    <w:rsid w:val="00973629"/>
    <w:rsid w:val="00976965"/>
    <w:rsid w:val="00983868"/>
    <w:rsid w:val="00986041"/>
    <w:rsid w:val="00991B37"/>
    <w:rsid w:val="00991E21"/>
    <w:rsid w:val="00992CD0"/>
    <w:rsid w:val="009937EF"/>
    <w:rsid w:val="009960A9"/>
    <w:rsid w:val="009A5BDB"/>
    <w:rsid w:val="009A633F"/>
    <w:rsid w:val="009B73D9"/>
    <w:rsid w:val="009C1065"/>
    <w:rsid w:val="009C1931"/>
    <w:rsid w:val="009C3459"/>
    <w:rsid w:val="009D07E4"/>
    <w:rsid w:val="009F570D"/>
    <w:rsid w:val="009F6BF6"/>
    <w:rsid w:val="009F72E9"/>
    <w:rsid w:val="00A02F56"/>
    <w:rsid w:val="00A13ADE"/>
    <w:rsid w:val="00A16682"/>
    <w:rsid w:val="00A21005"/>
    <w:rsid w:val="00A2195E"/>
    <w:rsid w:val="00A23741"/>
    <w:rsid w:val="00A26FFF"/>
    <w:rsid w:val="00A35DA6"/>
    <w:rsid w:val="00A370E9"/>
    <w:rsid w:val="00A37914"/>
    <w:rsid w:val="00A4017E"/>
    <w:rsid w:val="00A44C99"/>
    <w:rsid w:val="00A44F0D"/>
    <w:rsid w:val="00A46BA9"/>
    <w:rsid w:val="00A50B6B"/>
    <w:rsid w:val="00A52A1B"/>
    <w:rsid w:val="00A52E66"/>
    <w:rsid w:val="00A62931"/>
    <w:rsid w:val="00A65364"/>
    <w:rsid w:val="00A66A9D"/>
    <w:rsid w:val="00A6719A"/>
    <w:rsid w:val="00A7282D"/>
    <w:rsid w:val="00A73597"/>
    <w:rsid w:val="00A7409D"/>
    <w:rsid w:val="00A81E14"/>
    <w:rsid w:val="00A82046"/>
    <w:rsid w:val="00A843AB"/>
    <w:rsid w:val="00A9082C"/>
    <w:rsid w:val="00A91C5E"/>
    <w:rsid w:val="00A94C93"/>
    <w:rsid w:val="00A95DB1"/>
    <w:rsid w:val="00A969BA"/>
    <w:rsid w:val="00A9743D"/>
    <w:rsid w:val="00AA1327"/>
    <w:rsid w:val="00AA65DA"/>
    <w:rsid w:val="00AA7AC1"/>
    <w:rsid w:val="00AB0C89"/>
    <w:rsid w:val="00AB1B59"/>
    <w:rsid w:val="00AB2D00"/>
    <w:rsid w:val="00AB4645"/>
    <w:rsid w:val="00AB705A"/>
    <w:rsid w:val="00AC0AFB"/>
    <w:rsid w:val="00AC0B7E"/>
    <w:rsid w:val="00AD2F13"/>
    <w:rsid w:val="00AE4EAC"/>
    <w:rsid w:val="00AF2B28"/>
    <w:rsid w:val="00AF71D3"/>
    <w:rsid w:val="00B0055E"/>
    <w:rsid w:val="00B067C3"/>
    <w:rsid w:val="00B078C9"/>
    <w:rsid w:val="00B10421"/>
    <w:rsid w:val="00B10726"/>
    <w:rsid w:val="00B15774"/>
    <w:rsid w:val="00B30F03"/>
    <w:rsid w:val="00B456B9"/>
    <w:rsid w:val="00B6003A"/>
    <w:rsid w:val="00B64323"/>
    <w:rsid w:val="00B64C8A"/>
    <w:rsid w:val="00B70C36"/>
    <w:rsid w:val="00B72757"/>
    <w:rsid w:val="00B73F41"/>
    <w:rsid w:val="00B74B5D"/>
    <w:rsid w:val="00B75C79"/>
    <w:rsid w:val="00B9021B"/>
    <w:rsid w:val="00B919B1"/>
    <w:rsid w:val="00B95FA2"/>
    <w:rsid w:val="00BA19F8"/>
    <w:rsid w:val="00BA7187"/>
    <w:rsid w:val="00BB4205"/>
    <w:rsid w:val="00BB471E"/>
    <w:rsid w:val="00BC6D4A"/>
    <w:rsid w:val="00BD0C3D"/>
    <w:rsid w:val="00BD23EE"/>
    <w:rsid w:val="00BD4041"/>
    <w:rsid w:val="00BD4CB7"/>
    <w:rsid w:val="00C01F44"/>
    <w:rsid w:val="00C04131"/>
    <w:rsid w:val="00C14E6B"/>
    <w:rsid w:val="00C1567E"/>
    <w:rsid w:val="00C3198D"/>
    <w:rsid w:val="00C34F40"/>
    <w:rsid w:val="00C40601"/>
    <w:rsid w:val="00C40ACC"/>
    <w:rsid w:val="00C45233"/>
    <w:rsid w:val="00C463D7"/>
    <w:rsid w:val="00C517B4"/>
    <w:rsid w:val="00C56FE3"/>
    <w:rsid w:val="00C650D7"/>
    <w:rsid w:val="00C679D9"/>
    <w:rsid w:val="00C7163B"/>
    <w:rsid w:val="00C74808"/>
    <w:rsid w:val="00C7552F"/>
    <w:rsid w:val="00C85C1D"/>
    <w:rsid w:val="00C86321"/>
    <w:rsid w:val="00C91CEE"/>
    <w:rsid w:val="00C97A79"/>
    <w:rsid w:val="00CA312E"/>
    <w:rsid w:val="00CA4E0C"/>
    <w:rsid w:val="00CA5AD8"/>
    <w:rsid w:val="00CB177A"/>
    <w:rsid w:val="00CB2E1D"/>
    <w:rsid w:val="00CC633F"/>
    <w:rsid w:val="00CF2E34"/>
    <w:rsid w:val="00CF3316"/>
    <w:rsid w:val="00CF45F4"/>
    <w:rsid w:val="00CF521A"/>
    <w:rsid w:val="00D006B9"/>
    <w:rsid w:val="00D02725"/>
    <w:rsid w:val="00D06D23"/>
    <w:rsid w:val="00D11E7B"/>
    <w:rsid w:val="00D120AA"/>
    <w:rsid w:val="00D13A08"/>
    <w:rsid w:val="00D147D9"/>
    <w:rsid w:val="00D14A7B"/>
    <w:rsid w:val="00D22C97"/>
    <w:rsid w:val="00D25AF7"/>
    <w:rsid w:val="00D25F2F"/>
    <w:rsid w:val="00D36644"/>
    <w:rsid w:val="00D3784E"/>
    <w:rsid w:val="00D44C41"/>
    <w:rsid w:val="00D6482E"/>
    <w:rsid w:val="00D67671"/>
    <w:rsid w:val="00D67B11"/>
    <w:rsid w:val="00D74FC5"/>
    <w:rsid w:val="00D766B1"/>
    <w:rsid w:val="00D8128B"/>
    <w:rsid w:val="00D83C8B"/>
    <w:rsid w:val="00D845A6"/>
    <w:rsid w:val="00D90B3A"/>
    <w:rsid w:val="00D917E2"/>
    <w:rsid w:val="00DB209B"/>
    <w:rsid w:val="00DB3493"/>
    <w:rsid w:val="00DB49A3"/>
    <w:rsid w:val="00DC0366"/>
    <w:rsid w:val="00DC2539"/>
    <w:rsid w:val="00DC2572"/>
    <w:rsid w:val="00DC743B"/>
    <w:rsid w:val="00DD1B05"/>
    <w:rsid w:val="00DD2A42"/>
    <w:rsid w:val="00DD2EB6"/>
    <w:rsid w:val="00DD6EB9"/>
    <w:rsid w:val="00DE0D5C"/>
    <w:rsid w:val="00DE298D"/>
    <w:rsid w:val="00DE3ACA"/>
    <w:rsid w:val="00DE4608"/>
    <w:rsid w:val="00DE4795"/>
    <w:rsid w:val="00DE6965"/>
    <w:rsid w:val="00DE7C9F"/>
    <w:rsid w:val="00DF2B61"/>
    <w:rsid w:val="00DF56F5"/>
    <w:rsid w:val="00DF7845"/>
    <w:rsid w:val="00E02DE6"/>
    <w:rsid w:val="00E11145"/>
    <w:rsid w:val="00E11689"/>
    <w:rsid w:val="00E148C6"/>
    <w:rsid w:val="00E14AE3"/>
    <w:rsid w:val="00E1577F"/>
    <w:rsid w:val="00E17982"/>
    <w:rsid w:val="00E22415"/>
    <w:rsid w:val="00E241CF"/>
    <w:rsid w:val="00E360E9"/>
    <w:rsid w:val="00E42423"/>
    <w:rsid w:val="00E46E80"/>
    <w:rsid w:val="00E47F2B"/>
    <w:rsid w:val="00E50538"/>
    <w:rsid w:val="00E50BE3"/>
    <w:rsid w:val="00E532EF"/>
    <w:rsid w:val="00E5513F"/>
    <w:rsid w:val="00E55944"/>
    <w:rsid w:val="00E6055C"/>
    <w:rsid w:val="00E64838"/>
    <w:rsid w:val="00E65B5A"/>
    <w:rsid w:val="00E66F8B"/>
    <w:rsid w:val="00E676C8"/>
    <w:rsid w:val="00E73118"/>
    <w:rsid w:val="00E74080"/>
    <w:rsid w:val="00E74206"/>
    <w:rsid w:val="00E746C7"/>
    <w:rsid w:val="00E921AA"/>
    <w:rsid w:val="00E95A27"/>
    <w:rsid w:val="00E973B9"/>
    <w:rsid w:val="00EA7FF6"/>
    <w:rsid w:val="00EB022F"/>
    <w:rsid w:val="00EB1CF4"/>
    <w:rsid w:val="00EB2091"/>
    <w:rsid w:val="00EB5A2B"/>
    <w:rsid w:val="00EB7706"/>
    <w:rsid w:val="00EB7DBF"/>
    <w:rsid w:val="00EC5B48"/>
    <w:rsid w:val="00EC7739"/>
    <w:rsid w:val="00ED3AED"/>
    <w:rsid w:val="00EE28C1"/>
    <w:rsid w:val="00EE4D6F"/>
    <w:rsid w:val="00F02364"/>
    <w:rsid w:val="00F04364"/>
    <w:rsid w:val="00F04538"/>
    <w:rsid w:val="00F05A7A"/>
    <w:rsid w:val="00F1136B"/>
    <w:rsid w:val="00F11533"/>
    <w:rsid w:val="00F127E7"/>
    <w:rsid w:val="00F151E4"/>
    <w:rsid w:val="00F177BE"/>
    <w:rsid w:val="00F17A12"/>
    <w:rsid w:val="00F21A26"/>
    <w:rsid w:val="00F226E8"/>
    <w:rsid w:val="00F245C9"/>
    <w:rsid w:val="00F25464"/>
    <w:rsid w:val="00F25D7A"/>
    <w:rsid w:val="00F27B11"/>
    <w:rsid w:val="00F30049"/>
    <w:rsid w:val="00F3122B"/>
    <w:rsid w:val="00F31EB0"/>
    <w:rsid w:val="00F331C6"/>
    <w:rsid w:val="00F345CD"/>
    <w:rsid w:val="00F51F39"/>
    <w:rsid w:val="00F55E70"/>
    <w:rsid w:val="00F56D23"/>
    <w:rsid w:val="00F60EB4"/>
    <w:rsid w:val="00F72515"/>
    <w:rsid w:val="00F833A1"/>
    <w:rsid w:val="00F86FCD"/>
    <w:rsid w:val="00F96797"/>
    <w:rsid w:val="00FA1B3F"/>
    <w:rsid w:val="00FA6791"/>
    <w:rsid w:val="00FB3B27"/>
    <w:rsid w:val="00FB699F"/>
    <w:rsid w:val="00FB6A5C"/>
    <w:rsid w:val="00FB752B"/>
    <w:rsid w:val="00FC0050"/>
    <w:rsid w:val="00FC63A4"/>
    <w:rsid w:val="00FC65DE"/>
    <w:rsid w:val="00FD3651"/>
    <w:rsid w:val="00FD5D86"/>
    <w:rsid w:val="00FE09F2"/>
    <w:rsid w:val="00FE493B"/>
    <w:rsid w:val="00FE5AB0"/>
    <w:rsid w:val="00FF1D00"/>
    <w:rsid w:val="00FF395C"/>
    <w:rsid w:val="00FF4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F7674"/>
  <w15:docId w15:val="{82AF49AC-387B-4F22-8CBD-5F3F1BD9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A72F4"/>
    <w:pPr>
      <w:spacing w:line="260" w:lineRule="atLeast"/>
    </w:pPr>
    <w:rPr>
      <w:sz w:val="22"/>
      <w:lang w:val="en-US" w:eastAsia="en-US"/>
    </w:rPr>
  </w:style>
  <w:style w:type="paragraph" w:styleId="Kop1">
    <w:name w:val="heading 1"/>
    <w:basedOn w:val="Kop2"/>
    <w:next w:val="Plattetekst"/>
    <w:link w:val="Kop1Char"/>
    <w:uiPriority w:val="99"/>
    <w:qFormat/>
    <w:rsid w:val="007C5B21"/>
    <w:pPr>
      <w:numPr>
        <w:ilvl w:val="0"/>
        <w:numId w:val="0"/>
      </w:numPr>
      <w:tabs>
        <w:tab w:val="num" w:pos="0"/>
      </w:tabs>
      <w:spacing w:line="360" w:lineRule="exact"/>
      <w:ind w:hanging="964"/>
      <w:outlineLvl w:val="0"/>
    </w:pPr>
  </w:style>
  <w:style w:type="paragraph" w:styleId="Kop2">
    <w:name w:val="heading 2"/>
    <w:basedOn w:val="Plattetekst"/>
    <w:next w:val="Plattetekst"/>
    <w:link w:val="Kop2Char"/>
    <w:uiPriority w:val="99"/>
    <w:qFormat/>
    <w:rsid w:val="007C5B21"/>
    <w:pPr>
      <w:keepNext/>
      <w:numPr>
        <w:ilvl w:val="1"/>
        <w:numId w:val="1"/>
      </w:numPr>
      <w:tabs>
        <w:tab w:val="clear" w:pos="360"/>
        <w:tab w:val="num" w:pos="0"/>
      </w:tabs>
      <w:spacing w:line="320" w:lineRule="exact"/>
      <w:ind w:left="0" w:hanging="964"/>
      <w:outlineLvl w:val="1"/>
    </w:pPr>
    <w:rPr>
      <w:b/>
      <w:lang w:val="nl-BE"/>
    </w:rPr>
  </w:style>
  <w:style w:type="paragraph" w:styleId="Kop3">
    <w:name w:val="heading 3"/>
    <w:basedOn w:val="Kop4"/>
    <w:next w:val="Plattetekst"/>
    <w:link w:val="Kop3Char"/>
    <w:uiPriority w:val="99"/>
    <w:qFormat/>
    <w:rsid w:val="007C5B21"/>
    <w:pPr>
      <w:numPr>
        <w:ilvl w:val="2"/>
      </w:numPr>
      <w:tabs>
        <w:tab w:val="clear" w:pos="360"/>
        <w:tab w:val="num" w:pos="0"/>
      </w:tabs>
      <w:ind w:left="0" w:hanging="964"/>
      <w:outlineLvl w:val="2"/>
    </w:pPr>
    <w:rPr>
      <w:i w:val="0"/>
    </w:rPr>
  </w:style>
  <w:style w:type="paragraph" w:styleId="Kop4">
    <w:name w:val="heading 4"/>
    <w:basedOn w:val="Kop5"/>
    <w:next w:val="Plattetekst"/>
    <w:link w:val="Kop4Char"/>
    <w:uiPriority w:val="99"/>
    <w:qFormat/>
    <w:rsid w:val="00195E62"/>
    <w:pPr>
      <w:numPr>
        <w:ilvl w:val="3"/>
      </w:numPr>
      <w:tabs>
        <w:tab w:val="clear" w:pos="360"/>
      </w:tabs>
      <w:ind w:left="0" w:hanging="964"/>
      <w:outlineLvl w:val="3"/>
    </w:pPr>
    <w:rPr>
      <w:b/>
      <w:sz w:val="24"/>
    </w:rPr>
  </w:style>
  <w:style w:type="paragraph" w:styleId="Kop5">
    <w:name w:val="heading 5"/>
    <w:basedOn w:val="Kop2"/>
    <w:next w:val="Plattetekst"/>
    <w:link w:val="Kop5Char"/>
    <w:uiPriority w:val="99"/>
    <w:qFormat/>
    <w:rsid w:val="00195E62"/>
    <w:pPr>
      <w:numPr>
        <w:ilvl w:val="4"/>
      </w:numPr>
      <w:tabs>
        <w:tab w:val="clear" w:pos="360"/>
      </w:tabs>
      <w:ind w:left="0" w:hanging="964"/>
      <w:outlineLvl w:val="4"/>
    </w:pPr>
    <w:rPr>
      <w:b w:val="0"/>
      <w:i/>
    </w:rPr>
  </w:style>
  <w:style w:type="paragraph" w:styleId="Kop6">
    <w:name w:val="heading 6"/>
    <w:basedOn w:val="Standaard"/>
    <w:next w:val="Standaard"/>
    <w:link w:val="Kop6Char"/>
    <w:uiPriority w:val="99"/>
    <w:qFormat/>
    <w:rsid w:val="007C5B21"/>
    <w:pPr>
      <w:spacing w:line="240" w:lineRule="auto"/>
      <w:outlineLvl w:val="5"/>
    </w:pPr>
    <w:rPr>
      <w:lang w:val="nl-BE"/>
    </w:rPr>
  </w:style>
  <w:style w:type="paragraph" w:styleId="Kop7">
    <w:name w:val="heading 7"/>
    <w:basedOn w:val="Standaard"/>
    <w:next w:val="Standaard"/>
    <w:link w:val="Kop7Char"/>
    <w:uiPriority w:val="99"/>
    <w:qFormat/>
    <w:rsid w:val="007C5B21"/>
    <w:pPr>
      <w:spacing w:line="240" w:lineRule="auto"/>
      <w:outlineLvl w:val="6"/>
    </w:pPr>
    <w:rPr>
      <w:lang w:val="nl-BE"/>
    </w:rPr>
  </w:style>
  <w:style w:type="paragraph" w:styleId="Kop8">
    <w:name w:val="heading 8"/>
    <w:basedOn w:val="Standaard"/>
    <w:next w:val="Standaard"/>
    <w:link w:val="Kop8Char"/>
    <w:uiPriority w:val="99"/>
    <w:qFormat/>
    <w:rsid w:val="007C5B21"/>
    <w:pPr>
      <w:spacing w:line="240" w:lineRule="auto"/>
      <w:outlineLvl w:val="7"/>
    </w:pPr>
    <w:rPr>
      <w:lang w:val="nl-BE"/>
    </w:rPr>
  </w:style>
  <w:style w:type="paragraph" w:styleId="Kop9">
    <w:name w:val="heading 9"/>
    <w:basedOn w:val="Standaard"/>
    <w:next w:val="Standaard"/>
    <w:link w:val="Kop9Char"/>
    <w:uiPriority w:val="99"/>
    <w:qFormat/>
    <w:rsid w:val="007C5B21"/>
    <w:pPr>
      <w:spacing w:line="240" w:lineRule="auto"/>
      <w:outlineLvl w:val="8"/>
    </w:pPr>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FE5AB0"/>
    <w:rPr>
      <w:b/>
      <w:szCs w:val="20"/>
      <w:lang w:val="nl-BE"/>
    </w:rPr>
  </w:style>
  <w:style w:type="character" w:customStyle="1" w:styleId="Kop2Char">
    <w:name w:val="Kop 2 Char"/>
    <w:link w:val="Kop2"/>
    <w:uiPriority w:val="99"/>
    <w:semiHidden/>
    <w:locked/>
    <w:rsid w:val="00FE5AB0"/>
    <w:rPr>
      <w:rFonts w:cs="Times New Roman"/>
      <w:b/>
      <w:sz w:val="22"/>
      <w:lang w:val="nl-BE" w:eastAsia="en-US" w:bidi="ar-SA"/>
    </w:rPr>
  </w:style>
  <w:style w:type="character" w:customStyle="1" w:styleId="Kop3Char">
    <w:name w:val="Kop 3 Char"/>
    <w:link w:val="Kop3"/>
    <w:uiPriority w:val="99"/>
    <w:semiHidden/>
    <w:locked/>
    <w:rsid w:val="00FE5AB0"/>
    <w:rPr>
      <w:rFonts w:cs="Times New Roman"/>
      <w:b/>
      <w:sz w:val="24"/>
      <w:lang w:val="nl-BE" w:eastAsia="en-US" w:bidi="ar-SA"/>
    </w:rPr>
  </w:style>
  <w:style w:type="character" w:customStyle="1" w:styleId="Kop4Char">
    <w:name w:val="Kop 4 Char"/>
    <w:link w:val="Kop4"/>
    <w:uiPriority w:val="99"/>
    <w:semiHidden/>
    <w:locked/>
    <w:rsid w:val="00FE5AB0"/>
    <w:rPr>
      <w:rFonts w:cs="Times New Roman"/>
      <w:b/>
      <w:i/>
      <w:sz w:val="24"/>
      <w:lang w:val="nl-BE" w:eastAsia="en-US" w:bidi="ar-SA"/>
    </w:rPr>
  </w:style>
  <w:style w:type="character" w:customStyle="1" w:styleId="Kop5Char">
    <w:name w:val="Kop 5 Char"/>
    <w:link w:val="Kop5"/>
    <w:uiPriority w:val="99"/>
    <w:semiHidden/>
    <w:locked/>
    <w:rsid w:val="00FE5AB0"/>
    <w:rPr>
      <w:rFonts w:cs="Times New Roman"/>
      <w:i/>
      <w:sz w:val="22"/>
      <w:lang w:val="nl-BE" w:eastAsia="en-US" w:bidi="ar-SA"/>
    </w:rPr>
  </w:style>
  <w:style w:type="character" w:customStyle="1" w:styleId="Kop6Char">
    <w:name w:val="Kop 6 Char"/>
    <w:link w:val="Kop6"/>
    <w:uiPriority w:val="99"/>
    <w:semiHidden/>
    <w:locked/>
    <w:rsid w:val="00FE5AB0"/>
    <w:rPr>
      <w:rFonts w:ascii="Calibri" w:hAnsi="Calibri" w:cs="Times New Roman"/>
      <w:b/>
      <w:bCs/>
    </w:rPr>
  </w:style>
  <w:style w:type="character" w:customStyle="1" w:styleId="Kop7Char">
    <w:name w:val="Kop 7 Char"/>
    <w:link w:val="Kop7"/>
    <w:uiPriority w:val="99"/>
    <w:semiHidden/>
    <w:locked/>
    <w:rsid w:val="00FE5AB0"/>
    <w:rPr>
      <w:rFonts w:ascii="Calibri" w:hAnsi="Calibri" w:cs="Times New Roman"/>
      <w:sz w:val="24"/>
      <w:szCs w:val="24"/>
    </w:rPr>
  </w:style>
  <w:style w:type="character" w:customStyle="1" w:styleId="Kop8Char">
    <w:name w:val="Kop 8 Char"/>
    <w:link w:val="Kop8"/>
    <w:uiPriority w:val="99"/>
    <w:semiHidden/>
    <w:locked/>
    <w:rsid w:val="00FE5AB0"/>
    <w:rPr>
      <w:rFonts w:ascii="Calibri" w:hAnsi="Calibri" w:cs="Times New Roman"/>
      <w:i/>
      <w:iCs/>
      <w:sz w:val="24"/>
      <w:szCs w:val="24"/>
    </w:rPr>
  </w:style>
  <w:style w:type="character" w:customStyle="1" w:styleId="Kop9Char">
    <w:name w:val="Kop 9 Char"/>
    <w:link w:val="Kop9"/>
    <w:uiPriority w:val="99"/>
    <w:semiHidden/>
    <w:locked/>
    <w:rsid w:val="00FE5AB0"/>
    <w:rPr>
      <w:rFonts w:ascii="Cambria" w:hAnsi="Cambria" w:cs="Times New Roman"/>
    </w:rPr>
  </w:style>
  <w:style w:type="paragraph" w:styleId="Ballontekst">
    <w:name w:val="Balloon Text"/>
    <w:basedOn w:val="Standaard"/>
    <w:link w:val="BallontekstChar"/>
    <w:uiPriority w:val="99"/>
    <w:semiHidden/>
    <w:rsid w:val="006A72F4"/>
    <w:rPr>
      <w:rFonts w:ascii="Tahoma" w:hAnsi="Tahoma" w:cs="Tahoma"/>
      <w:sz w:val="16"/>
      <w:szCs w:val="16"/>
    </w:rPr>
  </w:style>
  <w:style w:type="character" w:customStyle="1" w:styleId="BallontekstChar">
    <w:name w:val="Ballontekst Char"/>
    <w:link w:val="Ballontekst"/>
    <w:uiPriority w:val="99"/>
    <w:semiHidden/>
    <w:locked/>
    <w:rsid w:val="00FE5AB0"/>
    <w:rPr>
      <w:rFonts w:cs="Times New Roman"/>
      <w:sz w:val="2"/>
    </w:rPr>
  </w:style>
  <w:style w:type="paragraph" w:styleId="Plattetekst">
    <w:name w:val="Body Text"/>
    <w:basedOn w:val="Standaard"/>
    <w:link w:val="PlattetekstChar"/>
    <w:uiPriority w:val="99"/>
    <w:rsid w:val="00DC2539"/>
    <w:pPr>
      <w:spacing w:before="130" w:after="130"/>
    </w:pPr>
  </w:style>
  <w:style w:type="character" w:customStyle="1" w:styleId="PlattetekstChar">
    <w:name w:val="Platte tekst Char"/>
    <w:link w:val="Plattetekst"/>
    <w:uiPriority w:val="99"/>
    <w:semiHidden/>
    <w:locked/>
    <w:rsid w:val="00FE5AB0"/>
    <w:rPr>
      <w:rFonts w:cs="Times New Roman"/>
      <w:sz w:val="20"/>
      <w:szCs w:val="20"/>
    </w:rPr>
  </w:style>
  <w:style w:type="paragraph" w:styleId="Plattetekstinspringen">
    <w:name w:val="Body Text Indent"/>
    <w:basedOn w:val="Plattetekst"/>
    <w:link w:val="PlattetekstinspringenChar"/>
    <w:uiPriority w:val="99"/>
    <w:rsid w:val="00DC2539"/>
    <w:pPr>
      <w:ind w:left="340"/>
    </w:pPr>
  </w:style>
  <w:style w:type="character" w:customStyle="1" w:styleId="PlattetekstinspringenChar">
    <w:name w:val="Platte tekst inspringen Char"/>
    <w:link w:val="Plattetekstinspringen"/>
    <w:uiPriority w:val="99"/>
    <w:semiHidden/>
    <w:locked/>
    <w:rsid w:val="00FE5AB0"/>
    <w:rPr>
      <w:rFonts w:cs="Times New Roman"/>
      <w:sz w:val="20"/>
      <w:szCs w:val="20"/>
    </w:rPr>
  </w:style>
  <w:style w:type="paragraph" w:styleId="Voettekst">
    <w:name w:val="footer"/>
    <w:basedOn w:val="Standaard"/>
    <w:link w:val="VoettekstChar"/>
    <w:uiPriority w:val="99"/>
    <w:rsid w:val="00DC2539"/>
    <w:pPr>
      <w:tabs>
        <w:tab w:val="right" w:pos="8505"/>
      </w:tabs>
    </w:pPr>
    <w:rPr>
      <w:sz w:val="18"/>
    </w:rPr>
  </w:style>
  <w:style w:type="character" w:customStyle="1" w:styleId="VoettekstChar">
    <w:name w:val="Voettekst Char"/>
    <w:link w:val="Voettekst"/>
    <w:uiPriority w:val="99"/>
    <w:locked/>
    <w:rsid w:val="00FE5AB0"/>
    <w:rPr>
      <w:rFonts w:cs="Times New Roman"/>
      <w:sz w:val="20"/>
      <w:szCs w:val="20"/>
    </w:rPr>
  </w:style>
  <w:style w:type="paragraph" w:styleId="Koptekst">
    <w:name w:val="header"/>
    <w:basedOn w:val="Standaard"/>
    <w:link w:val="KoptekstChar"/>
    <w:uiPriority w:val="99"/>
    <w:rsid w:val="00DC2539"/>
    <w:pPr>
      <w:spacing w:line="220" w:lineRule="exact"/>
      <w:jc w:val="right"/>
    </w:pPr>
    <w:rPr>
      <w:i/>
      <w:sz w:val="18"/>
    </w:rPr>
  </w:style>
  <w:style w:type="character" w:customStyle="1" w:styleId="KoptekstChar">
    <w:name w:val="Koptekst Char"/>
    <w:link w:val="Koptekst"/>
    <w:uiPriority w:val="99"/>
    <w:locked/>
    <w:rsid w:val="00FE5AB0"/>
    <w:rPr>
      <w:rFonts w:cs="Times New Roman"/>
      <w:sz w:val="20"/>
      <w:szCs w:val="20"/>
    </w:rPr>
  </w:style>
  <w:style w:type="paragraph" w:styleId="Lijstopsomteken">
    <w:name w:val="List Bullet"/>
    <w:basedOn w:val="Plattetekst"/>
    <w:uiPriority w:val="99"/>
    <w:rsid w:val="00DC2539"/>
    <w:pPr>
      <w:numPr>
        <w:numId w:val="24"/>
      </w:numPr>
      <w:spacing w:before="0"/>
    </w:pPr>
  </w:style>
  <w:style w:type="paragraph" w:styleId="Voetnoottekst">
    <w:name w:val="footnote text"/>
    <w:basedOn w:val="Standaard"/>
    <w:link w:val="VoetnoottekstChar"/>
    <w:uiPriority w:val="99"/>
    <w:semiHidden/>
    <w:rsid w:val="00DC2539"/>
    <w:rPr>
      <w:sz w:val="18"/>
    </w:rPr>
  </w:style>
  <w:style w:type="character" w:customStyle="1" w:styleId="VoetnoottekstChar">
    <w:name w:val="Voetnoottekst Char"/>
    <w:link w:val="Voetnoottekst"/>
    <w:uiPriority w:val="99"/>
    <w:semiHidden/>
    <w:locked/>
    <w:rsid w:val="00FE5AB0"/>
    <w:rPr>
      <w:rFonts w:cs="Times New Roman"/>
      <w:sz w:val="20"/>
      <w:szCs w:val="20"/>
    </w:rPr>
  </w:style>
  <w:style w:type="paragraph" w:customStyle="1" w:styleId="Graphic">
    <w:name w:val="Graphic"/>
    <w:basedOn w:val="Handtekening"/>
    <w:uiPriority w:val="99"/>
    <w:rsid w:val="00DC2539"/>
    <w:pPr>
      <w:pBdr>
        <w:top w:val="single" w:sz="4" w:space="1" w:color="auto"/>
        <w:left w:val="single" w:sz="4" w:space="1" w:color="auto"/>
        <w:bottom w:val="single" w:sz="4" w:space="1" w:color="auto"/>
        <w:right w:val="single" w:sz="4" w:space="1" w:color="auto"/>
      </w:pBdr>
      <w:jc w:val="center"/>
    </w:pPr>
  </w:style>
  <w:style w:type="paragraph" w:styleId="Handtekening">
    <w:name w:val="Signature"/>
    <w:basedOn w:val="Standaard"/>
    <w:link w:val="HandtekeningChar"/>
    <w:uiPriority w:val="99"/>
    <w:rsid w:val="00DC2539"/>
    <w:pPr>
      <w:spacing w:line="240" w:lineRule="auto"/>
    </w:pPr>
  </w:style>
  <w:style w:type="character" w:customStyle="1" w:styleId="HandtekeningChar">
    <w:name w:val="Handtekening Char"/>
    <w:link w:val="Handtekening"/>
    <w:uiPriority w:val="99"/>
    <w:semiHidden/>
    <w:locked/>
    <w:rsid w:val="00FE5AB0"/>
    <w:rPr>
      <w:rFonts w:cs="Times New Roman"/>
      <w:sz w:val="20"/>
      <w:szCs w:val="20"/>
    </w:rPr>
  </w:style>
  <w:style w:type="paragraph" w:styleId="Lijstopsomteken2">
    <w:name w:val="List Bullet 2"/>
    <w:basedOn w:val="Lijstopsomteken"/>
    <w:uiPriority w:val="99"/>
    <w:rsid w:val="00DC2539"/>
    <w:pPr>
      <w:tabs>
        <w:tab w:val="clear" w:pos="340"/>
        <w:tab w:val="num" w:pos="680"/>
      </w:tabs>
      <w:ind w:left="680"/>
    </w:pPr>
  </w:style>
  <w:style w:type="paragraph" w:styleId="Macrotekst">
    <w:name w:val="macro"/>
    <w:link w:val="MacrotekstChar"/>
    <w:uiPriority w:val="99"/>
    <w:semiHidden/>
    <w:rsid w:val="00DC253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sz w:val="18"/>
      <w:lang w:val="en-GB" w:eastAsia="en-US"/>
    </w:rPr>
  </w:style>
  <w:style w:type="character" w:customStyle="1" w:styleId="MacrotekstChar">
    <w:name w:val="Macrotekst Char"/>
    <w:link w:val="Macrotekst"/>
    <w:uiPriority w:val="99"/>
    <w:semiHidden/>
    <w:locked/>
    <w:rsid w:val="00FE5AB0"/>
    <w:rPr>
      <w:rFonts w:ascii="Courier New" w:hAnsi="Courier New" w:cs="Courier New"/>
      <w:sz w:val="18"/>
      <w:lang w:val="en-GB" w:eastAsia="en-US" w:bidi="ar-SA"/>
    </w:rPr>
  </w:style>
  <w:style w:type="paragraph" w:styleId="Bijschrift">
    <w:name w:val="caption"/>
    <w:basedOn w:val="Standaard"/>
    <w:next w:val="Standaard"/>
    <w:uiPriority w:val="99"/>
    <w:qFormat/>
    <w:rsid w:val="00DC2539"/>
    <w:rPr>
      <w:bCs/>
      <w:i/>
      <w:sz w:val="14"/>
    </w:rPr>
  </w:style>
  <w:style w:type="character" w:styleId="Paginanummer">
    <w:name w:val="page number"/>
    <w:uiPriority w:val="99"/>
    <w:rsid w:val="00DC2539"/>
    <w:rPr>
      <w:rFonts w:cs="Times New Roman"/>
      <w:sz w:val="22"/>
    </w:rPr>
  </w:style>
  <w:style w:type="character" w:styleId="Voetnootmarkering">
    <w:name w:val="footnote reference"/>
    <w:uiPriority w:val="99"/>
    <w:semiHidden/>
    <w:rsid w:val="006A72F4"/>
    <w:rPr>
      <w:rFonts w:cs="Times New Roman"/>
      <w:vertAlign w:val="superscript"/>
    </w:rPr>
  </w:style>
  <w:style w:type="paragraph" w:styleId="Eindnoottekst">
    <w:name w:val="endnote text"/>
    <w:basedOn w:val="Standaard"/>
    <w:link w:val="EindnoottekstChar"/>
    <w:uiPriority w:val="99"/>
    <w:semiHidden/>
    <w:rsid w:val="000C0327"/>
    <w:rPr>
      <w:sz w:val="20"/>
    </w:rPr>
  </w:style>
  <w:style w:type="character" w:customStyle="1" w:styleId="EindnoottekstChar">
    <w:name w:val="Eindnoottekst Char"/>
    <w:link w:val="Eindnoottekst"/>
    <w:uiPriority w:val="99"/>
    <w:semiHidden/>
    <w:locked/>
    <w:rsid w:val="00FE5AB0"/>
    <w:rPr>
      <w:rFonts w:cs="Times New Roman"/>
      <w:sz w:val="20"/>
      <w:szCs w:val="20"/>
    </w:rPr>
  </w:style>
  <w:style w:type="character" w:styleId="Eindnootmarkering">
    <w:name w:val="endnote reference"/>
    <w:uiPriority w:val="99"/>
    <w:semiHidden/>
    <w:rsid w:val="000C0327"/>
    <w:rPr>
      <w:rFonts w:cs="Times New Roman"/>
      <w:vertAlign w:val="superscript"/>
    </w:rPr>
  </w:style>
  <w:style w:type="table" w:styleId="Tabelraster">
    <w:name w:val="Table Grid"/>
    <w:basedOn w:val="Standaardtabel"/>
    <w:uiPriority w:val="99"/>
    <w:rsid w:val="0049113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D14A7B"/>
    <w:pPr>
      <w:ind w:left="720"/>
      <w:contextualSpacing/>
    </w:pPr>
  </w:style>
  <w:style w:type="character" w:styleId="Verwijzingopmerking">
    <w:name w:val="annotation reference"/>
    <w:uiPriority w:val="99"/>
    <w:rsid w:val="000B5E7A"/>
    <w:rPr>
      <w:rFonts w:cs="Times New Roman"/>
      <w:sz w:val="16"/>
      <w:szCs w:val="16"/>
    </w:rPr>
  </w:style>
  <w:style w:type="paragraph" w:styleId="Tekstopmerking">
    <w:name w:val="annotation text"/>
    <w:basedOn w:val="Standaard"/>
    <w:link w:val="TekstopmerkingChar"/>
    <w:uiPriority w:val="99"/>
    <w:rsid w:val="000B5E7A"/>
    <w:pPr>
      <w:spacing w:line="240" w:lineRule="auto"/>
    </w:pPr>
    <w:rPr>
      <w:sz w:val="20"/>
    </w:rPr>
  </w:style>
  <w:style w:type="character" w:customStyle="1" w:styleId="TekstopmerkingChar">
    <w:name w:val="Tekst opmerking Char"/>
    <w:link w:val="Tekstopmerking"/>
    <w:uiPriority w:val="99"/>
    <w:locked/>
    <w:rsid w:val="000B5E7A"/>
    <w:rPr>
      <w:rFonts w:cs="Times New Roman"/>
      <w:lang w:val="en-US" w:eastAsia="en-US"/>
    </w:rPr>
  </w:style>
  <w:style w:type="paragraph" w:styleId="Onderwerpvanopmerking">
    <w:name w:val="annotation subject"/>
    <w:basedOn w:val="Tekstopmerking"/>
    <w:next w:val="Tekstopmerking"/>
    <w:link w:val="OnderwerpvanopmerkingChar"/>
    <w:uiPriority w:val="99"/>
    <w:rsid w:val="000B5E7A"/>
    <w:rPr>
      <w:b/>
      <w:bCs/>
    </w:rPr>
  </w:style>
  <w:style w:type="character" w:customStyle="1" w:styleId="OnderwerpvanopmerkingChar">
    <w:name w:val="Onderwerp van opmerking Char"/>
    <w:link w:val="Onderwerpvanopmerking"/>
    <w:uiPriority w:val="99"/>
    <w:locked/>
    <w:rsid w:val="000B5E7A"/>
    <w:rPr>
      <w:rFonts w:cs="Times New Roman"/>
      <w:b/>
      <w:bCs/>
      <w:lang w:val="en-US" w:eastAsia="en-US"/>
    </w:rPr>
  </w:style>
  <w:style w:type="paragraph" w:styleId="Revisie">
    <w:name w:val="Revision"/>
    <w:hidden/>
    <w:uiPriority w:val="99"/>
    <w:semiHidden/>
    <w:rsid w:val="00AC0AFB"/>
    <w:rPr>
      <w:sz w:val="22"/>
      <w:lang w:val="en-US" w:eastAsia="en-US"/>
    </w:rPr>
  </w:style>
  <w:style w:type="paragraph" w:styleId="Kopvaninhoudsopgave">
    <w:name w:val="TOC Heading"/>
    <w:basedOn w:val="Kop1"/>
    <w:next w:val="Standaard"/>
    <w:uiPriority w:val="39"/>
    <w:unhideWhenUsed/>
    <w:qFormat/>
    <w:rsid w:val="00F04538"/>
    <w:pPr>
      <w:keepLines/>
      <w:tabs>
        <w:tab w:val="clear" w:pos="0"/>
      </w:tabs>
      <w:spacing w:before="480" w:after="0" w:line="276" w:lineRule="auto"/>
      <w:ind w:firstLine="0"/>
      <w:outlineLvl w:val="9"/>
    </w:pPr>
    <w:rPr>
      <w:rFonts w:ascii="Cambria" w:hAnsi="Cambria"/>
      <w:bCs/>
      <w:color w:val="365F91"/>
      <w:sz w:val="28"/>
      <w:szCs w:val="28"/>
      <w:lang w:val="nl-NL"/>
    </w:rPr>
  </w:style>
  <w:style w:type="paragraph" w:styleId="Inhopg1">
    <w:name w:val="toc 1"/>
    <w:basedOn w:val="Standaard"/>
    <w:next w:val="Standaard"/>
    <w:autoRedefine/>
    <w:uiPriority w:val="39"/>
    <w:unhideWhenUsed/>
    <w:locked/>
    <w:rsid w:val="00DD6EB9"/>
    <w:pPr>
      <w:tabs>
        <w:tab w:val="left" w:pos="426"/>
        <w:tab w:val="right" w:leader="dot" w:pos="8551"/>
      </w:tabs>
      <w:spacing w:after="100"/>
      <w:ind w:left="284" w:hanging="284"/>
    </w:pPr>
  </w:style>
  <w:style w:type="character" w:styleId="Hyperlink">
    <w:name w:val="Hyperlink"/>
    <w:basedOn w:val="Standaardalinea-lettertype"/>
    <w:uiPriority w:val="99"/>
    <w:unhideWhenUsed/>
    <w:locked/>
    <w:rsid w:val="00F04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846719">
      <w:bodyDiv w:val="1"/>
      <w:marLeft w:val="0"/>
      <w:marRight w:val="0"/>
      <w:marTop w:val="0"/>
      <w:marBottom w:val="0"/>
      <w:divBdr>
        <w:top w:val="none" w:sz="0" w:space="0" w:color="auto"/>
        <w:left w:val="none" w:sz="0" w:space="0" w:color="auto"/>
        <w:bottom w:val="none" w:sz="0" w:space="0" w:color="auto"/>
        <w:right w:val="none" w:sz="0" w:space="0" w:color="auto"/>
      </w:divBdr>
    </w:div>
    <w:div w:id="1299070622">
      <w:bodyDiv w:val="1"/>
      <w:marLeft w:val="0"/>
      <w:marRight w:val="0"/>
      <w:marTop w:val="0"/>
      <w:marBottom w:val="0"/>
      <w:divBdr>
        <w:top w:val="none" w:sz="0" w:space="0" w:color="auto"/>
        <w:left w:val="none" w:sz="0" w:space="0" w:color="auto"/>
        <w:bottom w:val="none" w:sz="0" w:space="0" w:color="auto"/>
        <w:right w:val="none" w:sz="0" w:space="0" w:color="auto"/>
      </w:divBdr>
    </w:div>
    <w:div w:id="155308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aaac0df-efe7-4498-8ba6-14a9bebb9fed">M7HXY6ZP62CE-1429-113</_dlc_DocId>
    <_dlc_DocIdUrl xmlns="faaac0df-efe7-4498-8ba6-14a9bebb9fed">
      <Url>https://doc.ibr-ire.be/nl/_layouts/15/DocIdRedir.aspx?ID=M7HXY6ZP62CE-1429-113</Url>
      <Description>M7HXY6ZP62CE-1429-113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2618D-6A92-4684-B7BE-46E2CCEAC16A}">
  <ds:schemaRefs>
    <ds:schemaRef ds:uri="http://schemas.microsoft.com/sharepoint/events"/>
  </ds:schemaRefs>
</ds:datastoreItem>
</file>

<file path=customXml/itemProps2.xml><?xml version="1.0" encoding="utf-8"?>
<ds:datastoreItem xmlns:ds="http://schemas.openxmlformats.org/officeDocument/2006/customXml" ds:itemID="{D6BAAA8E-0D90-4753-A34A-7B925505A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8d9d4118-037b-4456-864a-39ffc7055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8F6AB-181B-43B3-8867-A36548C6E44D}">
  <ds:schemaRefs>
    <ds:schemaRef ds:uri="http://schemas.microsoft.com/sharepoint/v3/contenttype/forms"/>
  </ds:schemaRefs>
</ds:datastoreItem>
</file>

<file path=customXml/itemProps4.xml><?xml version="1.0" encoding="utf-8"?>
<ds:datastoreItem xmlns:ds="http://schemas.openxmlformats.org/officeDocument/2006/customXml" ds:itemID="{C650E5AE-34D3-41F9-8822-4295B80501B1}">
  <ds:schemaRefs>
    <ds:schemaRef ds:uri="http://schemas.microsoft.com/office/2006/metadata/properties"/>
    <ds:schemaRef ds:uri="http://schemas.microsoft.com/office/infopath/2007/PartnerControls"/>
    <ds:schemaRef ds:uri="faaac0df-efe7-4498-8ba6-14a9bebb9fed"/>
  </ds:schemaRefs>
</ds:datastoreItem>
</file>

<file path=customXml/itemProps5.xml><?xml version="1.0" encoding="utf-8"?>
<ds:datastoreItem xmlns:ds="http://schemas.openxmlformats.org/officeDocument/2006/customXml" ds:itemID="{2175F603-212A-4516-8367-94742CEB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5866</Words>
  <Characters>32264</Characters>
  <Application>Microsoft Office Word</Application>
  <DocSecurity>0</DocSecurity>
  <Lines>268</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 document</vt:lpstr>
      <vt:lpstr>Blank document</vt:lpstr>
    </vt:vector>
  </TitlesOfParts>
  <Company>KPMG</Company>
  <LinksUpToDate>false</LinksUpToDate>
  <CharactersWithSpaces>38054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document</dc:title>
  <dc:subject/>
  <dc:creator>Macq, Olivier</dc:creator>
  <cp:keywords/>
  <dc:description/>
  <cp:lastModifiedBy>Laplasse Jan</cp:lastModifiedBy>
  <cp:revision>2</cp:revision>
  <cp:lastPrinted>2010-05-05T08:52:00Z</cp:lastPrinted>
  <dcterms:created xsi:type="dcterms:W3CDTF">2020-06-15T14:20:00Z</dcterms:created>
  <dcterms:modified xsi:type="dcterms:W3CDTF">2020-06-15T14:20:00Z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y fmtid="{D5CDD505-2E9C-101B-9397-08002B2CF9AE}" pid="3" name="_dlc_DocIdItemGuid">
    <vt:lpwstr>865d0534-0fc7-4f70-aa19-8d46c20357b1</vt:lpwstr>
  </property>
  <property fmtid="{D5CDD505-2E9C-101B-9397-08002B2CF9AE}" pid="4" name="URL">
    <vt:lpwstr/>
  </property>
  <property fmtid="{D5CDD505-2E9C-101B-9397-08002B2CF9AE}" pid="5" name="DocumentSetDescription">
    <vt:lpwstr/>
  </property>
</Properties>
</file>