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883E2C" w:rsidTr="00AC686A">
        <w:trPr>
          <w:trHeight w:val="16271"/>
        </w:trPr>
        <w:tc>
          <w:tcPr>
            <w:tcW w:w="11339" w:type="dxa"/>
            <w:tcBorders>
              <w:top w:val="nil"/>
              <w:left w:val="nil"/>
              <w:bottom w:val="nil"/>
              <w:right w:val="nil"/>
            </w:tcBorders>
            <w:shd w:val="clear" w:color="auto" w:fill="B72818"/>
            <w:vAlign w:val="bottom"/>
          </w:tcPr>
          <w:p w:rsidR="00883E2C" w:rsidRPr="008D7538" w:rsidRDefault="00883E2C" w:rsidP="00AC686A">
            <w:pPr>
              <w:spacing w:after="54" w:line="259" w:lineRule="auto"/>
              <w:ind w:right="2095"/>
              <w:rPr>
                <w:rFonts w:ascii="Museo 700" w:eastAsia="Museo 700" w:hAnsi="Museo 700" w:cs="Museo 700"/>
                <w:b/>
                <w:color w:val="FFFFFF"/>
                <w:sz w:val="117"/>
              </w:rPr>
            </w:pPr>
            <w:r>
              <w:rPr>
                <w:rFonts w:ascii="Museo 700" w:eastAsia="Museo 700" w:hAnsi="Museo 700" w:cs="Museo 700"/>
                <w:b/>
                <w:color w:val="FFFFFF"/>
                <w:sz w:val="117"/>
              </w:rPr>
              <w:t>De GDPR in 10 stappen</w:t>
            </w:r>
          </w:p>
          <w:p w:rsidR="00883E2C" w:rsidRDefault="00883E2C" w:rsidP="00AC686A">
            <w:pPr>
              <w:spacing w:after="3011" w:line="224" w:lineRule="auto"/>
              <w:ind w:right="1595"/>
              <w:jc w:val="center"/>
              <w:rPr>
                <w:rFonts w:ascii="Museo 500" w:eastAsia="Museo 500" w:hAnsi="Museo 500" w:cs="Museo 500"/>
                <w:color w:val="FFFFFF"/>
                <w:sz w:val="68"/>
              </w:rPr>
            </w:pPr>
          </w:p>
          <w:p w:rsidR="00883E2C" w:rsidRPr="001D2819" w:rsidRDefault="00883E2C" w:rsidP="00AC686A">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sidR="00286DD4">
              <w:rPr>
                <w:rFonts w:ascii="Museo 500" w:eastAsia="Museo 500" w:hAnsi="Museo 500" w:cs="Museo 500"/>
                <w:color w:val="FFFFFF"/>
                <w:sz w:val="40"/>
                <w:szCs w:val="40"/>
              </w:rPr>
              <w:t>9</w:t>
            </w:r>
            <w:r>
              <w:rPr>
                <w:rFonts w:ascii="Museo 500" w:eastAsia="Museo 500" w:hAnsi="Museo 500" w:cs="Museo 500"/>
                <w:color w:val="FFFFFF"/>
                <w:sz w:val="40"/>
                <w:szCs w:val="40"/>
              </w:rPr>
              <w:t xml:space="preserve">- </w:t>
            </w:r>
            <w:r>
              <w:rPr>
                <w:rFonts w:ascii="Museo 500" w:hAnsi="Museo 500"/>
                <w:color w:val="FFFFFF" w:themeColor="background1"/>
                <w:sz w:val="40"/>
                <w:szCs w:val="40"/>
              </w:rPr>
              <w:t>DPO en DPIA</w:t>
            </w:r>
          </w:p>
          <w:p w:rsidR="00883E2C" w:rsidRDefault="00883E2C" w:rsidP="00AC686A">
            <w:pPr>
              <w:tabs>
                <w:tab w:val="center" w:pos="1193"/>
                <w:tab w:val="center" w:pos="5690"/>
              </w:tabs>
              <w:spacing w:line="259" w:lineRule="auto"/>
            </w:pPr>
            <w:r>
              <w:tab/>
            </w:r>
            <w:r>
              <w:rPr>
                <w:rFonts w:ascii="Museo 300" w:eastAsia="Museo 300" w:hAnsi="Museo 300" w:cs="Museo 300"/>
                <w:color w:val="FFFFFF"/>
                <w:sz w:val="24"/>
              </w:rPr>
              <w:tab/>
            </w:r>
          </w:p>
        </w:tc>
      </w:tr>
    </w:tbl>
    <w:p w:rsidR="00D03D19" w:rsidRDefault="00D03D19" w:rsidP="00D03D19">
      <w:pPr>
        <w:pStyle w:val="Titre2"/>
        <w:rPr>
          <w:b/>
          <w:color w:val="C00000"/>
          <w:sz w:val="32"/>
          <w:szCs w:val="32"/>
        </w:rPr>
      </w:pPr>
      <w:r>
        <w:rPr>
          <w:b/>
          <w:color w:val="C00000"/>
          <w:sz w:val="32"/>
          <w:szCs w:val="32"/>
        </w:rPr>
        <w:lastRenderedPageBreak/>
        <w:t>De GDPR in 10 Stappe</w:t>
      </w:r>
      <w:r w:rsidR="00D711F5">
        <w:rPr>
          <w:b/>
          <w:color w:val="C00000"/>
          <w:sz w:val="32"/>
          <w:szCs w:val="32"/>
        </w:rPr>
        <w:t>n</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Stap </w:t>
      </w:r>
      <w:r w:rsidR="005F14BD">
        <w:rPr>
          <w:b/>
          <w:color w:val="C00000"/>
          <w:sz w:val="32"/>
          <w:szCs w:val="32"/>
        </w:rPr>
        <w:t>9</w:t>
      </w:r>
      <w:r>
        <w:rPr>
          <w:b/>
          <w:color w:val="C00000"/>
          <w:sz w:val="32"/>
          <w:szCs w:val="32"/>
        </w:rPr>
        <w:t xml:space="preserve"> – </w:t>
      </w:r>
      <w:r w:rsidR="005F14BD">
        <w:rPr>
          <w:b/>
          <w:color w:val="C00000"/>
          <w:sz w:val="32"/>
          <w:szCs w:val="32"/>
        </w:rPr>
        <w:t>DPO en DPIA</w:t>
      </w:r>
    </w:p>
    <w:p w:rsidR="00D03D19" w:rsidRDefault="00D03D19" w:rsidP="00D03D19"/>
    <w:p w:rsidR="00D03D19" w:rsidRPr="00D03D19" w:rsidRDefault="00D03D19" w:rsidP="003A3ECD">
      <w:pPr>
        <w:pStyle w:val="Titre3"/>
        <w:jc w:val="both"/>
      </w:pPr>
      <w:r>
        <w:t>Inleiding</w:t>
      </w:r>
    </w:p>
    <w:p w:rsidR="003C0310" w:rsidRDefault="003C0310" w:rsidP="003C0310">
      <w:pPr>
        <w:spacing w:after="0" w:line="240" w:lineRule="auto"/>
        <w:jc w:val="both"/>
        <w:rPr>
          <w:rFonts w:asciiTheme="majorHAnsi" w:hAnsiTheme="majorHAnsi" w:cstheme="majorHAnsi"/>
          <w:sz w:val="21"/>
          <w:szCs w:val="21"/>
        </w:rPr>
      </w:pPr>
    </w:p>
    <w:p w:rsidR="003D77DE" w:rsidRPr="003D77DE" w:rsidRDefault="005F14BD" w:rsidP="005F14BD">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Deze termen zullen u misschien niet direct bekend in de oren klinken. </w:t>
      </w:r>
      <w:r w:rsidR="003D77DE" w:rsidRPr="003D77DE">
        <w:rPr>
          <w:rFonts w:asciiTheme="majorHAnsi" w:hAnsiTheme="majorHAnsi" w:cstheme="majorHAnsi"/>
          <w:sz w:val="21"/>
          <w:szCs w:val="21"/>
        </w:rPr>
        <w:t>DPO is de Engelse afkorting voor ‘functionaris voor gegevensbescherming’. DPIA is de Engelse afkorting voor ‘</w:t>
      </w:r>
      <w:proofErr w:type="spellStart"/>
      <w:r w:rsidR="003D77DE" w:rsidRPr="003D77DE">
        <w:rPr>
          <w:rFonts w:asciiTheme="majorHAnsi" w:hAnsiTheme="majorHAnsi" w:cstheme="majorHAnsi"/>
          <w:sz w:val="21"/>
          <w:szCs w:val="21"/>
        </w:rPr>
        <w:t>gegevensbeschermingseffectbeoordeling</w:t>
      </w:r>
      <w:proofErr w:type="spellEnd"/>
      <w:r w:rsidR="003D77DE" w:rsidRPr="003D77DE">
        <w:rPr>
          <w:rFonts w:asciiTheme="majorHAnsi" w:hAnsiTheme="majorHAnsi" w:cstheme="majorHAnsi"/>
          <w:sz w:val="21"/>
          <w:szCs w:val="21"/>
        </w:rPr>
        <w:t xml:space="preserve">’. </w:t>
      </w:r>
      <w:r w:rsidR="0005486B">
        <w:rPr>
          <w:rFonts w:asciiTheme="majorHAnsi" w:hAnsiTheme="majorHAnsi" w:cstheme="majorHAnsi"/>
          <w:sz w:val="21"/>
          <w:szCs w:val="21"/>
        </w:rPr>
        <w:t xml:space="preserve"> </w:t>
      </w:r>
      <w:r w:rsidR="003D77DE" w:rsidRPr="003D77DE">
        <w:rPr>
          <w:rFonts w:asciiTheme="majorHAnsi" w:hAnsiTheme="majorHAnsi" w:cstheme="majorHAnsi"/>
          <w:sz w:val="21"/>
          <w:szCs w:val="21"/>
        </w:rPr>
        <w:t xml:space="preserve">Twee al even moeilijke woorden, </w:t>
      </w:r>
      <w:r w:rsidR="007341F9">
        <w:rPr>
          <w:rFonts w:asciiTheme="majorHAnsi" w:hAnsiTheme="majorHAnsi" w:cstheme="majorHAnsi"/>
          <w:sz w:val="21"/>
          <w:szCs w:val="21"/>
        </w:rPr>
        <w:t>reden te meer om ze in een afzonderlijke stap wat beter te duiden</w:t>
      </w:r>
      <w:r w:rsidR="003D77DE" w:rsidRPr="003D77DE">
        <w:rPr>
          <w:rFonts w:asciiTheme="majorHAnsi" w:hAnsiTheme="majorHAnsi" w:cstheme="majorHAnsi"/>
          <w:sz w:val="21"/>
          <w:szCs w:val="21"/>
        </w:rPr>
        <w:t xml:space="preserve">. </w:t>
      </w:r>
    </w:p>
    <w:p w:rsidR="003D77DE" w:rsidRDefault="003D77DE" w:rsidP="005F14BD">
      <w:pPr>
        <w:spacing w:after="0" w:line="240" w:lineRule="auto"/>
        <w:jc w:val="both"/>
      </w:pPr>
    </w:p>
    <w:p w:rsidR="003D77DE" w:rsidRDefault="003D77DE" w:rsidP="005F14BD">
      <w:pPr>
        <w:spacing w:after="0" w:line="240" w:lineRule="auto"/>
        <w:jc w:val="both"/>
      </w:pPr>
    </w:p>
    <w:p w:rsidR="006E6A65" w:rsidRDefault="003D77DE" w:rsidP="003D77DE">
      <w:pPr>
        <w:pStyle w:val="Titre3"/>
      </w:pPr>
      <w:r>
        <w:t>Functionaris voor gegevensbescherming (DPO)</w:t>
      </w:r>
    </w:p>
    <w:p w:rsidR="003D77DE" w:rsidRDefault="003D77DE" w:rsidP="00DC43F0">
      <w:pPr>
        <w:spacing w:after="0" w:line="240" w:lineRule="auto"/>
        <w:jc w:val="both"/>
        <w:rPr>
          <w:rFonts w:asciiTheme="majorHAnsi" w:hAnsiTheme="majorHAnsi" w:cstheme="majorHAnsi"/>
          <w:sz w:val="21"/>
          <w:szCs w:val="21"/>
        </w:rPr>
      </w:pPr>
    </w:p>
    <w:p w:rsidR="00C47F52" w:rsidRDefault="00C47F52" w:rsidP="00C47F52">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Een functionaris voor gegevensbescherming is iemand die als onafhankelijke partij mee waakt over uw </w:t>
      </w:r>
      <w:proofErr w:type="spellStart"/>
      <w:r>
        <w:rPr>
          <w:rFonts w:asciiTheme="majorHAnsi" w:hAnsiTheme="majorHAnsi" w:cstheme="majorHAnsi"/>
          <w:sz w:val="21"/>
          <w:szCs w:val="21"/>
        </w:rPr>
        <w:t>privacybeleid</w:t>
      </w:r>
      <w:proofErr w:type="spellEnd"/>
      <w:r>
        <w:rPr>
          <w:rFonts w:asciiTheme="majorHAnsi" w:hAnsiTheme="majorHAnsi" w:cstheme="majorHAnsi"/>
          <w:sz w:val="21"/>
          <w:szCs w:val="21"/>
        </w:rPr>
        <w:t xml:space="preserve">. </w:t>
      </w:r>
    </w:p>
    <w:p w:rsidR="00C47F52" w:rsidRDefault="00C47F52" w:rsidP="00DC43F0">
      <w:pPr>
        <w:spacing w:after="0" w:line="240" w:lineRule="auto"/>
        <w:jc w:val="both"/>
        <w:rPr>
          <w:rFonts w:asciiTheme="majorHAnsi" w:hAnsiTheme="majorHAnsi" w:cstheme="majorHAnsi"/>
          <w:sz w:val="21"/>
          <w:szCs w:val="21"/>
        </w:rPr>
      </w:pPr>
    </w:p>
    <w:p w:rsidR="0005486B" w:rsidRDefault="0005486B" w:rsidP="00DC43F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 GDPR bepaalt dat u zo’n functionaris moet aanstellen wanneer u: </w:t>
      </w:r>
    </w:p>
    <w:p w:rsidR="0005486B" w:rsidRDefault="0005486B" w:rsidP="0005486B">
      <w:pPr>
        <w:pStyle w:val="Paragraphedeliste"/>
        <w:numPr>
          <w:ilvl w:val="0"/>
          <w:numId w:val="35"/>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Hoofdzakelijk belast bent met verwerkingen die vanwege hun aard, omvang en/of doeleinden een regelmatige en stelselmatige observatie op grote schaal vereist van de betrokkenen; </w:t>
      </w:r>
    </w:p>
    <w:p w:rsidR="0005486B" w:rsidRPr="0005486B" w:rsidRDefault="0005486B" w:rsidP="0005486B">
      <w:pPr>
        <w:pStyle w:val="Paragraphedeliste"/>
        <w:numPr>
          <w:ilvl w:val="0"/>
          <w:numId w:val="35"/>
        </w:numPr>
        <w:spacing w:after="0" w:line="240" w:lineRule="auto"/>
        <w:jc w:val="both"/>
        <w:rPr>
          <w:rFonts w:asciiTheme="majorHAnsi" w:hAnsiTheme="majorHAnsi" w:cstheme="majorHAnsi"/>
          <w:sz w:val="21"/>
          <w:szCs w:val="21"/>
        </w:rPr>
      </w:pPr>
      <w:r w:rsidRPr="0005486B">
        <w:rPr>
          <w:rFonts w:asciiTheme="majorHAnsi" w:hAnsiTheme="majorHAnsi" w:cstheme="majorHAnsi"/>
          <w:sz w:val="21"/>
          <w:szCs w:val="21"/>
        </w:rPr>
        <w:t xml:space="preserve">Hoofdzakelijk belast bent met grootschalige verwerking van bijzondere categorieën van persoonsgegevens (zie de definitie in stap 2) en van strafrechtelijke gegevens. </w:t>
      </w:r>
    </w:p>
    <w:p w:rsidR="0005486B" w:rsidRDefault="0005486B" w:rsidP="0005486B">
      <w:pPr>
        <w:spacing w:after="0" w:line="240" w:lineRule="auto"/>
        <w:jc w:val="both"/>
        <w:rPr>
          <w:rFonts w:asciiTheme="majorHAnsi" w:hAnsiTheme="majorHAnsi" w:cstheme="majorHAnsi"/>
          <w:sz w:val="21"/>
          <w:szCs w:val="21"/>
        </w:rPr>
      </w:pPr>
    </w:p>
    <w:p w:rsidR="009F2C8C" w:rsidRDefault="007A5D84" w:rsidP="0005486B">
      <w:pPr>
        <w:spacing w:after="0" w:line="240" w:lineRule="auto"/>
        <w:jc w:val="both"/>
        <w:rPr>
          <w:rFonts w:asciiTheme="majorHAnsi" w:hAnsiTheme="majorHAnsi" w:cstheme="majorHAnsi"/>
          <w:sz w:val="21"/>
          <w:szCs w:val="21"/>
        </w:rPr>
      </w:pPr>
      <w:proofErr w:type="gramStart"/>
      <w:r w:rsidRPr="007A5D84">
        <w:rPr>
          <w:rFonts w:asciiTheme="majorHAnsi" w:hAnsiTheme="majorHAnsi" w:cstheme="majorHAnsi"/>
          <w:b/>
          <w:sz w:val="21"/>
          <w:szCs w:val="21"/>
        </w:rPr>
        <w:t>A priori</w:t>
      </w:r>
      <w:proofErr w:type="gramEnd"/>
      <w:r w:rsidRPr="007A5D84">
        <w:rPr>
          <w:rFonts w:asciiTheme="majorHAnsi" w:hAnsiTheme="majorHAnsi" w:cstheme="majorHAnsi"/>
          <w:b/>
          <w:sz w:val="21"/>
          <w:szCs w:val="21"/>
        </w:rPr>
        <w:t xml:space="preserve"> zal deze verplichting niet van toepassing zijn voor de cijferberoepen</w:t>
      </w:r>
      <w:r w:rsidR="0005486B" w:rsidRPr="007A5D84">
        <w:rPr>
          <w:rFonts w:asciiTheme="majorHAnsi" w:hAnsiTheme="majorHAnsi" w:cstheme="majorHAnsi"/>
          <w:b/>
          <w:sz w:val="21"/>
          <w:szCs w:val="21"/>
        </w:rPr>
        <w:t>.</w:t>
      </w:r>
      <w:r w:rsidR="00476FCE">
        <w:rPr>
          <w:rFonts w:asciiTheme="majorHAnsi" w:hAnsiTheme="majorHAnsi" w:cstheme="majorHAnsi"/>
          <w:sz w:val="21"/>
          <w:szCs w:val="21"/>
        </w:rPr>
        <w:t xml:space="preserve"> </w:t>
      </w:r>
      <w:r w:rsidR="00886BCD">
        <w:rPr>
          <w:rFonts w:asciiTheme="majorHAnsi" w:hAnsiTheme="majorHAnsi" w:cstheme="majorHAnsi"/>
          <w:sz w:val="21"/>
          <w:szCs w:val="21"/>
        </w:rPr>
        <w:t xml:space="preserve">Dat betekent echter niet dat het verboden is zo’n functionaris aan te stellen. Maar dan moet die wel voldoen aan alle voorwaarden die de GDPR oplegt </w:t>
      </w:r>
      <w:proofErr w:type="gramStart"/>
      <w:r w:rsidR="00886BCD">
        <w:rPr>
          <w:rFonts w:asciiTheme="majorHAnsi" w:hAnsiTheme="majorHAnsi" w:cstheme="majorHAnsi"/>
          <w:sz w:val="21"/>
          <w:szCs w:val="21"/>
        </w:rPr>
        <w:t>( onafhankelijkheid</w:t>
      </w:r>
      <w:proofErr w:type="gramEnd"/>
      <w:r w:rsidR="00886BCD">
        <w:rPr>
          <w:rFonts w:asciiTheme="majorHAnsi" w:hAnsiTheme="majorHAnsi" w:cstheme="majorHAnsi"/>
          <w:sz w:val="21"/>
          <w:szCs w:val="21"/>
        </w:rPr>
        <w:t xml:space="preserve">, …). </w:t>
      </w:r>
    </w:p>
    <w:p w:rsidR="00E428F3" w:rsidRDefault="00E428F3" w:rsidP="0005486B">
      <w:pPr>
        <w:spacing w:after="0" w:line="240" w:lineRule="auto"/>
        <w:jc w:val="both"/>
        <w:rPr>
          <w:rFonts w:asciiTheme="majorHAnsi" w:hAnsiTheme="majorHAnsi" w:cstheme="majorHAnsi"/>
          <w:sz w:val="21"/>
          <w:szCs w:val="21"/>
        </w:rPr>
      </w:pPr>
    </w:p>
    <w:p w:rsidR="00E428F3" w:rsidRDefault="00E428F3" w:rsidP="0005486B">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 dit geval dient de aanstelling van de functionaris ook gemeld te worden aan de gegevensbeschermingsautoriteit via </w:t>
      </w:r>
      <w:proofErr w:type="gramStart"/>
      <w:r>
        <w:rPr>
          <w:rFonts w:asciiTheme="majorHAnsi" w:hAnsiTheme="majorHAnsi" w:cstheme="majorHAnsi"/>
          <w:sz w:val="21"/>
          <w:szCs w:val="21"/>
        </w:rPr>
        <w:t>de</w:t>
      </w:r>
      <w:proofErr w:type="gramEnd"/>
      <w:r>
        <w:rPr>
          <w:rFonts w:asciiTheme="majorHAnsi" w:hAnsiTheme="majorHAnsi" w:cstheme="majorHAnsi"/>
          <w:sz w:val="21"/>
          <w:szCs w:val="21"/>
        </w:rPr>
        <w:t xml:space="preserve"> juiste formulier: </w:t>
      </w:r>
    </w:p>
    <w:p w:rsidR="00E428F3" w:rsidRDefault="003458CA" w:rsidP="0005486B">
      <w:pPr>
        <w:spacing w:after="0" w:line="240" w:lineRule="auto"/>
        <w:jc w:val="both"/>
        <w:rPr>
          <w:rFonts w:asciiTheme="majorHAnsi" w:hAnsiTheme="majorHAnsi" w:cstheme="majorHAnsi"/>
          <w:sz w:val="21"/>
          <w:szCs w:val="21"/>
        </w:rPr>
      </w:pPr>
      <w:hyperlink r:id="rId8" w:history="1">
        <w:r w:rsidR="00E428F3" w:rsidRPr="00A8165D">
          <w:rPr>
            <w:rStyle w:val="Lienhypertexte"/>
            <w:rFonts w:asciiTheme="majorHAnsi" w:hAnsiTheme="majorHAnsi" w:cstheme="majorHAnsi"/>
            <w:sz w:val="21"/>
            <w:szCs w:val="21"/>
          </w:rPr>
          <w:t>https://www.gegevensbeschermingsautoriteit.be/formulier-mededeling-contactgegevens-functionaris-voor-gegevensbescherming</w:t>
        </w:r>
      </w:hyperlink>
    </w:p>
    <w:p w:rsidR="00E428F3" w:rsidRDefault="00E428F3" w:rsidP="0005486B">
      <w:pPr>
        <w:spacing w:after="0" w:line="240" w:lineRule="auto"/>
        <w:jc w:val="both"/>
        <w:rPr>
          <w:rFonts w:asciiTheme="majorHAnsi" w:hAnsiTheme="majorHAnsi" w:cstheme="majorHAnsi"/>
          <w:sz w:val="21"/>
          <w:szCs w:val="21"/>
        </w:rPr>
      </w:pPr>
    </w:p>
    <w:p w:rsidR="009F2C8C" w:rsidRDefault="009F2C8C" w:rsidP="0005486B">
      <w:pPr>
        <w:spacing w:after="0" w:line="240" w:lineRule="auto"/>
        <w:jc w:val="both"/>
        <w:rPr>
          <w:rFonts w:asciiTheme="majorHAnsi" w:hAnsiTheme="majorHAnsi" w:cstheme="majorHAnsi"/>
          <w:sz w:val="21"/>
          <w:szCs w:val="21"/>
        </w:rPr>
      </w:pPr>
    </w:p>
    <w:p w:rsidR="00886BCD" w:rsidRPr="0005486B" w:rsidRDefault="009F2C8C" w:rsidP="0005486B">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Het is in elk geval nuttig dat u in uw kantoor of netwerk één persoon aanduidt om deze materie (GDPR) op te volgen en die persoon zal dan ook het contactpunt zijn </w:t>
      </w:r>
      <w:bookmarkStart w:id="0" w:name="_GoBack"/>
      <w:bookmarkEnd w:id="0"/>
      <w:r>
        <w:rPr>
          <w:rFonts w:asciiTheme="majorHAnsi" w:hAnsiTheme="majorHAnsi" w:cstheme="majorHAnsi"/>
          <w:sz w:val="21"/>
          <w:szCs w:val="21"/>
        </w:rPr>
        <w:t>voor bv vragen van betrokkenen en indien</w:t>
      </w:r>
      <w:r w:rsidR="00886BCD">
        <w:rPr>
          <w:rFonts w:asciiTheme="majorHAnsi" w:hAnsiTheme="majorHAnsi" w:cstheme="majorHAnsi"/>
          <w:sz w:val="21"/>
          <w:szCs w:val="21"/>
        </w:rPr>
        <w:t xml:space="preserve"> nodig, de Gegevensbeschermingsautoriteit </w:t>
      </w:r>
      <w:proofErr w:type="gramStart"/>
      <w:r w:rsidR="00886BCD">
        <w:rPr>
          <w:rFonts w:asciiTheme="majorHAnsi" w:hAnsiTheme="majorHAnsi" w:cstheme="majorHAnsi"/>
          <w:sz w:val="21"/>
          <w:szCs w:val="21"/>
        </w:rPr>
        <w:t>( bv.</w:t>
      </w:r>
      <w:proofErr w:type="gramEnd"/>
      <w:r w:rsidR="00886BCD">
        <w:rPr>
          <w:rFonts w:asciiTheme="majorHAnsi" w:hAnsiTheme="majorHAnsi" w:cstheme="majorHAnsi"/>
          <w:sz w:val="21"/>
          <w:szCs w:val="21"/>
        </w:rPr>
        <w:t xml:space="preserve"> bij een </w:t>
      </w:r>
      <w:proofErr w:type="spellStart"/>
      <w:r w:rsidR="00886BCD">
        <w:rPr>
          <w:rFonts w:asciiTheme="majorHAnsi" w:hAnsiTheme="majorHAnsi" w:cstheme="majorHAnsi"/>
          <w:sz w:val="21"/>
          <w:szCs w:val="21"/>
        </w:rPr>
        <w:t>datalek</w:t>
      </w:r>
      <w:proofErr w:type="spellEnd"/>
      <w:r w:rsidR="00886BCD">
        <w:rPr>
          <w:rFonts w:asciiTheme="majorHAnsi" w:hAnsiTheme="majorHAnsi" w:cstheme="majorHAnsi"/>
          <w:sz w:val="21"/>
          <w:szCs w:val="21"/>
        </w:rPr>
        <w:t xml:space="preserve">). </w:t>
      </w:r>
    </w:p>
    <w:p w:rsidR="003D77DE" w:rsidRDefault="003D77DE" w:rsidP="00DC43F0">
      <w:pPr>
        <w:spacing w:after="0" w:line="240" w:lineRule="auto"/>
        <w:jc w:val="both"/>
        <w:rPr>
          <w:rFonts w:asciiTheme="majorHAnsi" w:hAnsiTheme="majorHAnsi" w:cstheme="majorHAnsi"/>
          <w:sz w:val="21"/>
          <w:szCs w:val="21"/>
        </w:rPr>
      </w:pPr>
    </w:p>
    <w:p w:rsidR="003D77DE" w:rsidRDefault="003D77DE" w:rsidP="00DC43F0">
      <w:pPr>
        <w:spacing w:after="0" w:line="240" w:lineRule="auto"/>
        <w:jc w:val="both"/>
        <w:rPr>
          <w:rFonts w:asciiTheme="majorHAnsi" w:hAnsiTheme="majorHAnsi" w:cstheme="majorHAnsi"/>
          <w:sz w:val="21"/>
          <w:szCs w:val="21"/>
        </w:rPr>
      </w:pPr>
    </w:p>
    <w:p w:rsidR="003D77DE" w:rsidRDefault="003D77DE" w:rsidP="003D77DE">
      <w:pPr>
        <w:pStyle w:val="Titre3"/>
        <w:rPr>
          <w:rFonts w:cstheme="majorHAnsi"/>
          <w:sz w:val="21"/>
          <w:szCs w:val="21"/>
        </w:rPr>
      </w:pPr>
      <w:proofErr w:type="spellStart"/>
      <w:r>
        <w:t>Gegevensbeschermingseffectbeoordeling</w:t>
      </w:r>
      <w:proofErr w:type="spellEnd"/>
      <w:r>
        <w:t xml:space="preserve"> </w:t>
      </w:r>
      <w:proofErr w:type="gramStart"/>
      <w:r>
        <w:t>( DPIA</w:t>
      </w:r>
      <w:proofErr w:type="gramEnd"/>
      <w:r>
        <w:t>)</w:t>
      </w:r>
    </w:p>
    <w:p w:rsidR="003D77DE" w:rsidRDefault="003D77DE" w:rsidP="00DC43F0">
      <w:pPr>
        <w:spacing w:after="0" w:line="240" w:lineRule="auto"/>
        <w:jc w:val="both"/>
        <w:rPr>
          <w:rFonts w:asciiTheme="majorHAnsi" w:hAnsiTheme="majorHAnsi" w:cstheme="majorHAnsi"/>
          <w:sz w:val="21"/>
          <w:szCs w:val="21"/>
        </w:rPr>
      </w:pPr>
    </w:p>
    <w:p w:rsidR="003D77DE" w:rsidRDefault="003D77DE" w:rsidP="00DC43F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 GDPR bepaalt dat u voordat u een verwerking start, een beoordeling moet uitvoeren van het effect van die verwerking op de rechten en vrijheden van de betrokkenen. Maar dat moet alleen wanneer de verwerking een hoog risico inhoudt voor die rechten en vrijheden. </w:t>
      </w:r>
      <w:r w:rsidR="00CD518D">
        <w:rPr>
          <w:rFonts w:asciiTheme="majorHAnsi" w:hAnsiTheme="majorHAnsi" w:cstheme="majorHAnsi"/>
          <w:sz w:val="21"/>
          <w:szCs w:val="21"/>
        </w:rPr>
        <w:t xml:space="preserve">Dit kan bijvoorbeeld het geval zijn </w:t>
      </w:r>
      <w:r w:rsidR="00703CA2">
        <w:rPr>
          <w:rFonts w:asciiTheme="majorHAnsi" w:hAnsiTheme="majorHAnsi" w:cstheme="majorHAnsi"/>
          <w:sz w:val="21"/>
          <w:szCs w:val="21"/>
        </w:rPr>
        <w:t>bij:</w:t>
      </w:r>
      <w:r w:rsidR="00CD518D">
        <w:rPr>
          <w:rFonts w:asciiTheme="majorHAnsi" w:hAnsiTheme="majorHAnsi" w:cstheme="majorHAnsi"/>
          <w:sz w:val="21"/>
          <w:szCs w:val="21"/>
        </w:rPr>
        <w:t xml:space="preserve"> </w:t>
      </w:r>
    </w:p>
    <w:p w:rsidR="00CD518D" w:rsidRDefault="00CD518D" w:rsidP="00DC43F0">
      <w:pPr>
        <w:spacing w:after="0" w:line="240" w:lineRule="auto"/>
        <w:jc w:val="both"/>
        <w:rPr>
          <w:rFonts w:asciiTheme="majorHAnsi" w:hAnsiTheme="majorHAnsi" w:cstheme="majorHAnsi"/>
          <w:sz w:val="21"/>
          <w:szCs w:val="21"/>
        </w:rPr>
      </w:pPr>
    </w:p>
    <w:p w:rsidR="003D77DE" w:rsidRDefault="003D77DE" w:rsidP="00DC43F0">
      <w:pPr>
        <w:spacing w:after="0" w:line="240" w:lineRule="auto"/>
        <w:jc w:val="both"/>
        <w:rPr>
          <w:rFonts w:asciiTheme="majorHAnsi" w:hAnsiTheme="majorHAnsi" w:cstheme="majorHAnsi"/>
          <w:sz w:val="21"/>
          <w:szCs w:val="21"/>
        </w:rPr>
      </w:pPr>
    </w:p>
    <w:p w:rsidR="00CD518D" w:rsidRDefault="00CD518D"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Het toekennen van een evaluatie of een score (inclusief </w:t>
      </w:r>
      <w:proofErr w:type="spellStart"/>
      <w:r>
        <w:rPr>
          <w:rFonts w:asciiTheme="majorHAnsi" w:hAnsiTheme="majorHAnsi" w:cstheme="majorHAnsi"/>
          <w:sz w:val="21"/>
          <w:szCs w:val="21"/>
        </w:rPr>
        <w:t>profiling</w:t>
      </w:r>
      <w:proofErr w:type="spellEnd"/>
      <w:r>
        <w:rPr>
          <w:rFonts w:asciiTheme="majorHAnsi" w:hAnsiTheme="majorHAnsi" w:cstheme="majorHAnsi"/>
          <w:sz w:val="21"/>
          <w:szCs w:val="21"/>
        </w:rPr>
        <w:t xml:space="preserve"> en voorspelling), in het bijzonder wanneer ze gebaseerd zijn op persoonlijke aspecten van de betrokkene zoals zi</w:t>
      </w:r>
      <w:r w:rsidR="009E6389">
        <w:rPr>
          <w:rFonts w:asciiTheme="majorHAnsi" w:hAnsiTheme="majorHAnsi" w:cstheme="majorHAnsi"/>
          <w:sz w:val="21"/>
          <w:szCs w:val="21"/>
        </w:rPr>
        <w:t>j</w:t>
      </w:r>
      <w:r>
        <w:rPr>
          <w:rFonts w:asciiTheme="majorHAnsi" w:hAnsiTheme="majorHAnsi" w:cstheme="majorHAnsi"/>
          <w:sz w:val="21"/>
          <w:szCs w:val="21"/>
        </w:rPr>
        <w:t xml:space="preserve">n werkprestaties, economische situatie, gezondheid, persoonlijke voorkeuren, gedrag, loyaliteit, of verplaatsingen; </w:t>
      </w:r>
    </w:p>
    <w:p w:rsidR="00CD518D" w:rsidRDefault="00675045"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lastRenderedPageBreak/>
        <w:t xml:space="preserve">Geautomatiseerde besluitvorming met een juridisch of vergelijkbaar gevolg </w:t>
      </w:r>
      <w:proofErr w:type="gramStart"/>
      <w:r>
        <w:rPr>
          <w:rFonts w:asciiTheme="majorHAnsi" w:hAnsiTheme="majorHAnsi" w:cstheme="majorHAnsi"/>
          <w:sz w:val="21"/>
          <w:szCs w:val="21"/>
        </w:rPr>
        <w:t>( bijvoorbeeld</w:t>
      </w:r>
      <w:proofErr w:type="gramEnd"/>
      <w:r>
        <w:rPr>
          <w:rFonts w:asciiTheme="majorHAnsi" w:hAnsiTheme="majorHAnsi" w:cstheme="majorHAnsi"/>
          <w:sz w:val="21"/>
          <w:szCs w:val="21"/>
        </w:rPr>
        <w:t>: automatische verwerking van gegevens die beslissen om iemand wel of niet als klant, leverancier, … toe te laten)</w:t>
      </w:r>
    </w:p>
    <w:p w:rsidR="00675045" w:rsidRDefault="008060FE"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Stelselmatige monitoring </w:t>
      </w:r>
      <w:r w:rsidR="00703CA2">
        <w:rPr>
          <w:rFonts w:asciiTheme="majorHAnsi" w:hAnsiTheme="majorHAnsi" w:cstheme="majorHAnsi"/>
          <w:sz w:val="21"/>
          <w:szCs w:val="21"/>
        </w:rPr>
        <w:t xml:space="preserve">van natuurlijke personen </w:t>
      </w:r>
      <w:proofErr w:type="gramStart"/>
      <w:r w:rsidR="00703CA2">
        <w:rPr>
          <w:rFonts w:asciiTheme="majorHAnsi" w:hAnsiTheme="majorHAnsi" w:cstheme="majorHAnsi"/>
          <w:sz w:val="21"/>
          <w:szCs w:val="21"/>
        </w:rPr>
        <w:t>( bijvoorbeeld</w:t>
      </w:r>
      <w:proofErr w:type="gramEnd"/>
      <w:r w:rsidR="00703CA2">
        <w:rPr>
          <w:rFonts w:asciiTheme="majorHAnsi" w:hAnsiTheme="majorHAnsi" w:cstheme="majorHAnsi"/>
          <w:sz w:val="21"/>
          <w:szCs w:val="21"/>
        </w:rPr>
        <w:t xml:space="preserve"> op publiek toegankelijke ruimten)</w:t>
      </w:r>
    </w:p>
    <w:p w:rsidR="008060FE" w:rsidRDefault="008060FE"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De </w:t>
      </w:r>
      <w:r w:rsidR="00703CA2">
        <w:rPr>
          <w:rFonts w:asciiTheme="majorHAnsi" w:hAnsiTheme="majorHAnsi" w:cstheme="majorHAnsi"/>
          <w:sz w:val="21"/>
          <w:szCs w:val="21"/>
        </w:rPr>
        <w:t xml:space="preserve">niet -occasionele </w:t>
      </w:r>
      <w:r>
        <w:rPr>
          <w:rFonts w:asciiTheme="majorHAnsi" w:hAnsiTheme="majorHAnsi" w:cstheme="majorHAnsi"/>
          <w:sz w:val="21"/>
          <w:szCs w:val="21"/>
        </w:rPr>
        <w:t>verwerking van gevoelige gegevens of</w:t>
      </w:r>
      <w:r w:rsidR="00703CA2">
        <w:rPr>
          <w:rFonts w:asciiTheme="majorHAnsi" w:hAnsiTheme="majorHAnsi" w:cstheme="majorHAnsi"/>
          <w:sz w:val="21"/>
          <w:szCs w:val="21"/>
        </w:rPr>
        <w:t xml:space="preserve"> de verwerking van</w:t>
      </w:r>
      <w:r>
        <w:rPr>
          <w:rFonts w:asciiTheme="majorHAnsi" w:hAnsiTheme="majorHAnsi" w:cstheme="majorHAnsi"/>
          <w:sz w:val="21"/>
          <w:szCs w:val="21"/>
        </w:rPr>
        <w:t xml:space="preserve"> gegevens van zeer persoonlijke aard</w:t>
      </w:r>
    </w:p>
    <w:p w:rsidR="008060FE" w:rsidRDefault="00703CA2"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Gegevens die op grote schaal worden verwerkt</w:t>
      </w:r>
    </w:p>
    <w:p w:rsidR="00703CA2" w:rsidRDefault="00703CA2"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Matching of samenvoeging van datasets</w:t>
      </w:r>
    </w:p>
    <w:p w:rsidR="00703CA2" w:rsidRDefault="00703CA2"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Gegevens over kwetsbare personen </w:t>
      </w:r>
      <w:proofErr w:type="gramStart"/>
      <w:r>
        <w:rPr>
          <w:rFonts w:asciiTheme="majorHAnsi" w:hAnsiTheme="majorHAnsi" w:cstheme="majorHAnsi"/>
          <w:sz w:val="21"/>
          <w:szCs w:val="21"/>
        </w:rPr>
        <w:t>( kinderen</w:t>
      </w:r>
      <w:proofErr w:type="gramEnd"/>
      <w:r>
        <w:rPr>
          <w:rFonts w:asciiTheme="majorHAnsi" w:hAnsiTheme="majorHAnsi" w:cstheme="majorHAnsi"/>
          <w:sz w:val="21"/>
          <w:szCs w:val="21"/>
        </w:rPr>
        <w:t>, geesteszieken, bejaarden, …)</w:t>
      </w:r>
    </w:p>
    <w:p w:rsidR="00703CA2" w:rsidRDefault="00703CA2"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Het gebruik van nieuwe technologieën </w:t>
      </w:r>
      <w:proofErr w:type="gramStart"/>
      <w:r>
        <w:rPr>
          <w:rFonts w:asciiTheme="majorHAnsi" w:hAnsiTheme="majorHAnsi" w:cstheme="majorHAnsi"/>
          <w:sz w:val="21"/>
          <w:szCs w:val="21"/>
        </w:rPr>
        <w:t>( of</w:t>
      </w:r>
      <w:proofErr w:type="gramEnd"/>
      <w:r>
        <w:rPr>
          <w:rFonts w:asciiTheme="majorHAnsi" w:hAnsiTheme="majorHAnsi" w:cstheme="majorHAnsi"/>
          <w:sz w:val="21"/>
          <w:szCs w:val="21"/>
        </w:rPr>
        <w:t xml:space="preserve"> nieuwe toepassingen van bestaande technologieën), waarvan de impact op de risico’s voor persoonsgegevens nog niet is onderzocht.</w:t>
      </w:r>
    </w:p>
    <w:p w:rsidR="003D77DE" w:rsidRDefault="00703CA2" w:rsidP="003D77DE">
      <w:pPr>
        <w:pStyle w:val="Paragraphedeliste"/>
        <w:numPr>
          <w:ilvl w:val="0"/>
          <w:numId w:val="34"/>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Verwerking van gegevens die de toegang tot een bepaalde dienst kan verhinderen (bijvoorbeeld een bank </w:t>
      </w:r>
      <w:proofErr w:type="gramStart"/>
      <w:r>
        <w:rPr>
          <w:rFonts w:asciiTheme="majorHAnsi" w:hAnsiTheme="majorHAnsi" w:cstheme="majorHAnsi"/>
          <w:sz w:val="21"/>
          <w:szCs w:val="21"/>
        </w:rPr>
        <w:t xml:space="preserve">die </w:t>
      </w:r>
      <w:r w:rsidR="00CD518D">
        <w:rPr>
          <w:rFonts w:asciiTheme="majorHAnsi" w:hAnsiTheme="majorHAnsi" w:cstheme="majorHAnsi"/>
          <w:sz w:val="21"/>
          <w:szCs w:val="21"/>
        </w:rPr>
        <w:t xml:space="preserve"> </w:t>
      </w:r>
      <w:r>
        <w:rPr>
          <w:rFonts w:asciiTheme="majorHAnsi" w:hAnsiTheme="majorHAnsi" w:cstheme="majorHAnsi"/>
          <w:sz w:val="21"/>
          <w:szCs w:val="21"/>
        </w:rPr>
        <w:t>haar</w:t>
      </w:r>
      <w:proofErr w:type="gramEnd"/>
      <w:r>
        <w:rPr>
          <w:rFonts w:asciiTheme="majorHAnsi" w:hAnsiTheme="majorHAnsi" w:cstheme="majorHAnsi"/>
          <w:sz w:val="21"/>
          <w:szCs w:val="21"/>
        </w:rPr>
        <w:t xml:space="preserve"> klanten screent op grond van kredietinformatie om te bepalen of ze al dan niet een lening toekent. </w:t>
      </w:r>
    </w:p>
    <w:p w:rsidR="00D37BF1" w:rsidRDefault="00D37BF1" w:rsidP="00D37BF1">
      <w:pPr>
        <w:spacing w:after="0" w:line="240" w:lineRule="auto"/>
        <w:jc w:val="both"/>
        <w:rPr>
          <w:rFonts w:asciiTheme="majorHAnsi" w:hAnsiTheme="majorHAnsi" w:cstheme="majorHAnsi"/>
          <w:sz w:val="21"/>
          <w:szCs w:val="21"/>
        </w:rPr>
      </w:pPr>
    </w:p>
    <w:p w:rsidR="006E4943" w:rsidRDefault="006E4943" w:rsidP="006E4943">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Als vuistregel geldt dat u best een beoordeling opstelt van zodra 2 van deze 9 criteria vervuld zijn. </w:t>
      </w:r>
    </w:p>
    <w:p w:rsidR="00E428F3" w:rsidRDefault="00E428F3" w:rsidP="006E4943">
      <w:pPr>
        <w:spacing w:after="0" w:line="240" w:lineRule="auto"/>
        <w:jc w:val="both"/>
        <w:rPr>
          <w:rFonts w:asciiTheme="majorHAnsi" w:hAnsiTheme="majorHAnsi" w:cstheme="majorHAnsi"/>
          <w:sz w:val="21"/>
          <w:szCs w:val="21"/>
        </w:rPr>
      </w:pPr>
    </w:p>
    <w:p w:rsidR="00E428F3" w:rsidRDefault="00E428F3" w:rsidP="006E4943">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Indien u een DPIA wilt uitvoeren kunt u de tool opgemaakt door de CNIL (Franse autoriteit voor de gegevensbescherming) testen op volgende link: </w:t>
      </w:r>
      <w:hyperlink r:id="rId9" w:history="1">
        <w:r w:rsidRPr="00A8165D">
          <w:rPr>
            <w:rStyle w:val="Lienhypertexte"/>
            <w:rFonts w:asciiTheme="majorHAnsi" w:hAnsiTheme="majorHAnsi" w:cstheme="majorHAnsi"/>
            <w:sz w:val="21"/>
            <w:szCs w:val="21"/>
          </w:rPr>
          <w:t>https://www.cnil.fr/fr/outil-pia-telechargez-et-installez-le-logiciel-de-la-cnil</w:t>
        </w:r>
      </w:hyperlink>
      <w:r>
        <w:rPr>
          <w:rFonts w:asciiTheme="majorHAnsi" w:hAnsiTheme="majorHAnsi" w:cstheme="majorHAnsi"/>
          <w:sz w:val="21"/>
          <w:szCs w:val="21"/>
        </w:rPr>
        <w:t>. Dit is beschikbaar in verschillende talen.</w:t>
      </w:r>
    </w:p>
    <w:p w:rsidR="006E4943" w:rsidRDefault="006E4943" w:rsidP="00D37BF1">
      <w:pPr>
        <w:spacing w:after="0" w:line="240" w:lineRule="auto"/>
        <w:jc w:val="both"/>
        <w:rPr>
          <w:rFonts w:asciiTheme="majorHAnsi" w:hAnsiTheme="majorHAnsi" w:cstheme="majorHAnsi"/>
          <w:sz w:val="21"/>
          <w:szCs w:val="21"/>
        </w:rPr>
      </w:pPr>
    </w:p>
    <w:p w:rsidR="007A5D84" w:rsidRDefault="007A5D84" w:rsidP="007A5D84">
      <w:pPr>
        <w:spacing w:after="0" w:line="240" w:lineRule="auto"/>
        <w:jc w:val="both"/>
        <w:rPr>
          <w:rFonts w:asciiTheme="majorHAnsi" w:hAnsiTheme="majorHAnsi" w:cstheme="majorHAnsi"/>
          <w:sz w:val="21"/>
          <w:szCs w:val="21"/>
        </w:rPr>
      </w:pPr>
      <w:proofErr w:type="gramStart"/>
      <w:r>
        <w:t>A priori</w:t>
      </w:r>
      <w:proofErr w:type="gramEnd"/>
      <w:r>
        <w:t xml:space="preserve"> zal deze verplichting </w:t>
      </w:r>
      <w:r w:rsidRPr="008B1C92">
        <w:rPr>
          <w:b/>
        </w:rPr>
        <w:t>niet van toepassing</w:t>
      </w:r>
      <w:r>
        <w:t xml:space="preserve"> zijn voor de cijferberoepen.</w:t>
      </w:r>
    </w:p>
    <w:p w:rsidR="00B1642F" w:rsidRDefault="00B1642F" w:rsidP="00D37BF1">
      <w:pPr>
        <w:spacing w:after="0" w:line="240" w:lineRule="auto"/>
        <w:jc w:val="both"/>
        <w:rPr>
          <w:rFonts w:asciiTheme="majorHAnsi" w:hAnsiTheme="majorHAnsi" w:cstheme="majorHAnsi"/>
          <w:sz w:val="21"/>
          <w:szCs w:val="21"/>
        </w:rPr>
      </w:pPr>
    </w:p>
    <w:p w:rsidR="004E5220" w:rsidRPr="00CF7569" w:rsidRDefault="004E5220" w:rsidP="004E5220">
      <w:pPr>
        <w:spacing w:after="9" w:line="270" w:lineRule="auto"/>
        <w:ind w:left="24" w:hanging="10"/>
        <w:rPr>
          <w:rFonts w:ascii="Calibri" w:eastAsia="Calibri" w:hAnsi="Calibri" w:cs="Calibri"/>
          <w:color w:val="000000"/>
          <w:sz w:val="20"/>
          <w:lang w:eastAsia="nl-BE"/>
        </w:rPr>
      </w:pPr>
    </w:p>
    <w:p w:rsidR="004E5220" w:rsidRPr="00CF7569" w:rsidRDefault="004E5220" w:rsidP="004E5220">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4E5220" w:rsidTr="004E5220">
        <w:trPr>
          <w:trHeight w:val="1264"/>
        </w:trPr>
        <w:tc>
          <w:tcPr>
            <w:tcW w:w="9130" w:type="dxa"/>
          </w:tcPr>
          <w:p w:rsidR="004E5220" w:rsidRDefault="004E5220" w:rsidP="00AC686A">
            <w:pPr>
              <w:pStyle w:val="Paragraphedeliste"/>
              <w:jc w:val="both"/>
              <w:rPr>
                <w:rFonts w:asciiTheme="majorHAnsi" w:hAnsiTheme="majorHAnsi" w:cstheme="majorHAnsi"/>
                <w:b/>
                <w:sz w:val="21"/>
                <w:szCs w:val="21"/>
              </w:rPr>
            </w:pPr>
          </w:p>
          <w:p w:rsidR="004E5220" w:rsidRPr="004E5220" w:rsidRDefault="004E5220" w:rsidP="004E5220">
            <w:pPr>
              <w:pStyle w:val="Paragraphedeliste"/>
              <w:numPr>
                <w:ilvl w:val="0"/>
                <w:numId w:val="36"/>
              </w:numPr>
              <w:jc w:val="both"/>
              <w:rPr>
                <w:rFonts w:asciiTheme="majorHAnsi" w:hAnsiTheme="majorHAnsi" w:cstheme="majorHAnsi"/>
                <w:b/>
                <w:sz w:val="21"/>
                <w:szCs w:val="21"/>
              </w:rPr>
            </w:pPr>
            <w:r w:rsidRPr="004E5220">
              <w:rPr>
                <w:rFonts w:asciiTheme="majorHAnsi" w:hAnsiTheme="majorHAnsi" w:cstheme="majorHAnsi"/>
                <w:b/>
                <w:sz w:val="21"/>
                <w:szCs w:val="21"/>
              </w:rPr>
              <w:t>Ik weet wat een DPO en een DPIA is, en wanneer ik daar (geen) gebruik van moet maken.</w:t>
            </w:r>
          </w:p>
          <w:p w:rsidR="004E5220" w:rsidRPr="004E5220" w:rsidRDefault="004E5220" w:rsidP="00AC686A">
            <w:pPr>
              <w:pStyle w:val="Paragraphedeliste"/>
              <w:numPr>
                <w:ilvl w:val="0"/>
                <w:numId w:val="36"/>
              </w:numPr>
              <w:jc w:val="both"/>
              <w:rPr>
                <w:rFonts w:asciiTheme="majorHAnsi" w:hAnsiTheme="majorHAnsi" w:cstheme="majorHAnsi"/>
                <w:b/>
                <w:sz w:val="21"/>
                <w:szCs w:val="21"/>
              </w:rPr>
            </w:pPr>
            <w:r w:rsidRPr="004E5220">
              <w:rPr>
                <w:rFonts w:asciiTheme="majorHAnsi" w:hAnsiTheme="majorHAnsi" w:cstheme="majorHAnsi"/>
                <w:b/>
                <w:sz w:val="21"/>
                <w:szCs w:val="21"/>
              </w:rPr>
              <w:t xml:space="preserve">Ik heb in mijn Verwerkingsregister omschreven waarom ik er desgevallend geen gebruik van moet maken. </w:t>
            </w:r>
          </w:p>
        </w:tc>
      </w:tr>
    </w:tbl>
    <w:p w:rsidR="004E5220" w:rsidRPr="00175CDA" w:rsidRDefault="004E5220" w:rsidP="004E5220">
      <w:pPr>
        <w:jc w:val="both"/>
        <w:rPr>
          <w:rFonts w:asciiTheme="majorHAnsi" w:hAnsiTheme="majorHAnsi" w:cstheme="majorHAnsi"/>
          <w:sz w:val="21"/>
          <w:szCs w:val="21"/>
        </w:rPr>
      </w:pPr>
    </w:p>
    <w:p w:rsidR="00B1642F" w:rsidRPr="00D37BF1" w:rsidRDefault="00B1642F" w:rsidP="00D37BF1">
      <w:pPr>
        <w:spacing w:after="0" w:line="240" w:lineRule="auto"/>
        <w:jc w:val="both"/>
        <w:rPr>
          <w:rFonts w:asciiTheme="majorHAnsi" w:hAnsiTheme="majorHAnsi" w:cstheme="majorHAnsi"/>
          <w:sz w:val="21"/>
          <w:szCs w:val="21"/>
        </w:rPr>
      </w:pPr>
    </w:p>
    <w:sectPr w:rsidR="00B1642F" w:rsidRPr="00D37B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43" w:rsidRDefault="008A6443" w:rsidP="00A56B3D">
      <w:pPr>
        <w:spacing w:after="0" w:line="240" w:lineRule="auto"/>
      </w:pPr>
      <w:r>
        <w:separator/>
      </w:r>
    </w:p>
  </w:endnote>
  <w:endnote w:type="continuationSeparator" w:id="0">
    <w:p w:rsidR="008A6443" w:rsidRDefault="008A6443"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CA" w:rsidRDefault="003458CA" w:rsidP="003458CA">
    <w:pPr>
      <w:pStyle w:val="Pieddepage"/>
    </w:pPr>
  </w:p>
  <w:p w:rsidR="003458CA" w:rsidRPr="003458CA" w:rsidRDefault="003458CA" w:rsidP="003458CA">
    <w:pPr>
      <w:pStyle w:val="Pieddepage"/>
    </w:pPr>
    <w:r w:rsidRPr="003458CA">
      <w:t xml:space="preserve">Voorbereid binnen het </w:t>
    </w:r>
    <w:proofErr w:type="spellStart"/>
    <w:r w:rsidRPr="003458CA">
      <w:t>Interinstituten</w:t>
    </w:r>
    <w:proofErr w:type="spellEnd"/>
    <w:r w:rsidRPr="003458CA">
      <w:t xml:space="preserve"> comité (Alexia Cauwe voor het IBR)</w:t>
    </w:r>
    <w:r w:rsidRPr="003458CA">
      <w:tab/>
      <w:t>Versie 13/08/2019</w:t>
    </w:r>
  </w:p>
  <w:p w:rsidR="003458CA" w:rsidRDefault="003458CA">
    <w:pPr>
      <w:pStyle w:val="Pieddepage"/>
    </w:pPr>
  </w:p>
  <w:p w:rsidR="003458CA" w:rsidRDefault="00345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43" w:rsidRDefault="008A6443" w:rsidP="00A56B3D">
      <w:pPr>
        <w:spacing w:after="0" w:line="240" w:lineRule="auto"/>
      </w:pPr>
      <w:r>
        <w:separator/>
      </w:r>
    </w:p>
  </w:footnote>
  <w:footnote w:type="continuationSeparator" w:id="0">
    <w:p w:rsidR="008A6443" w:rsidRDefault="008A6443" w:rsidP="00A5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512156"/>
    <w:multiLevelType w:val="hybridMultilevel"/>
    <w:tmpl w:val="783E5CBC"/>
    <w:lvl w:ilvl="0" w:tplc="631E056C">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B80846"/>
    <w:multiLevelType w:val="hybridMultilevel"/>
    <w:tmpl w:val="28022B4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520087"/>
    <w:multiLevelType w:val="hybridMultilevel"/>
    <w:tmpl w:val="C20A79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4891BEC"/>
    <w:multiLevelType w:val="hybridMultilevel"/>
    <w:tmpl w:val="7F4AD86A"/>
    <w:lvl w:ilvl="0" w:tplc="9F5E703E">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9"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1" w15:restartNumberingAfterBreak="0">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F415495"/>
    <w:multiLevelType w:val="hybridMultilevel"/>
    <w:tmpl w:val="47085D26"/>
    <w:lvl w:ilvl="0" w:tplc="4C641DEC">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36"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11"/>
  </w:num>
  <w:num w:numId="2">
    <w:abstractNumId w:val="29"/>
  </w:num>
  <w:num w:numId="3">
    <w:abstractNumId w:val="24"/>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30"/>
  </w:num>
  <w:num w:numId="6">
    <w:abstractNumId w:val="3"/>
  </w:num>
  <w:num w:numId="7">
    <w:abstractNumId w:val="9"/>
  </w:num>
  <w:num w:numId="8">
    <w:abstractNumId w:val="2"/>
  </w:num>
  <w:num w:numId="9">
    <w:abstractNumId w:val="6"/>
  </w:num>
  <w:num w:numId="10">
    <w:abstractNumId w:val="34"/>
  </w:num>
  <w:num w:numId="11">
    <w:abstractNumId w:val="27"/>
  </w:num>
  <w:num w:numId="12">
    <w:abstractNumId w:val="32"/>
  </w:num>
  <w:num w:numId="13">
    <w:abstractNumId w:val="0"/>
  </w:num>
  <w:num w:numId="14">
    <w:abstractNumId w:val="4"/>
  </w:num>
  <w:num w:numId="15">
    <w:abstractNumId w:val="14"/>
  </w:num>
  <w:num w:numId="16">
    <w:abstractNumId w:val="5"/>
  </w:num>
  <w:num w:numId="17">
    <w:abstractNumId w:val="25"/>
  </w:num>
  <w:num w:numId="18">
    <w:abstractNumId w:val="33"/>
  </w:num>
  <w:num w:numId="19">
    <w:abstractNumId w:val="7"/>
  </w:num>
  <w:num w:numId="20">
    <w:abstractNumId w:val="26"/>
  </w:num>
  <w:num w:numId="21">
    <w:abstractNumId w:val="19"/>
  </w:num>
  <w:num w:numId="22">
    <w:abstractNumId w:val="36"/>
  </w:num>
  <w:num w:numId="23">
    <w:abstractNumId w:val="18"/>
  </w:num>
  <w:num w:numId="24">
    <w:abstractNumId w:val="22"/>
  </w:num>
  <w:num w:numId="25">
    <w:abstractNumId w:val="8"/>
  </w:num>
  <w:num w:numId="26">
    <w:abstractNumId w:val="17"/>
  </w:num>
  <w:num w:numId="27">
    <w:abstractNumId w:val="20"/>
  </w:num>
  <w:num w:numId="28">
    <w:abstractNumId w:val="28"/>
  </w:num>
  <w:num w:numId="29">
    <w:abstractNumId w:val="23"/>
  </w:num>
  <w:num w:numId="30">
    <w:abstractNumId w:val="21"/>
  </w:num>
  <w:num w:numId="31">
    <w:abstractNumId w:val="1"/>
  </w:num>
  <w:num w:numId="32">
    <w:abstractNumId w:val="10"/>
  </w:num>
  <w:num w:numId="33">
    <w:abstractNumId w:val="13"/>
  </w:num>
  <w:num w:numId="34">
    <w:abstractNumId w:val="16"/>
  </w:num>
  <w:num w:numId="35">
    <w:abstractNumId w:val="31"/>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5486B"/>
    <w:rsid w:val="00062C32"/>
    <w:rsid w:val="00092E21"/>
    <w:rsid w:val="00093D44"/>
    <w:rsid w:val="00096910"/>
    <w:rsid w:val="000A1AE9"/>
    <w:rsid w:val="000E6FB5"/>
    <w:rsid w:val="0014051C"/>
    <w:rsid w:val="00151071"/>
    <w:rsid w:val="00156D97"/>
    <w:rsid w:val="0016452B"/>
    <w:rsid w:val="00184F0A"/>
    <w:rsid w:val="001A263C"/>
    <w:rsid w:val="001A71B3"/>
    <w:rsid w:val="001B28EE"/>
    <w:rsid w:val="001E7B98"/>
    <w:rsid w:val="00223B2F"/>
    <w:rsid w:val="0024336A"/>
    <w:rsid w:val="00273A2F"/>
    <w:rsid w:val="002742E4"/>
    <w:rsid w:val="00286DD4"/>
    <w:rsid w:val="002C213E"/>
    <w:rsid w:val="002C5E32"/>
    <w:rsid w:val="002C61E5"/>
    <w:rsid w:val="002F1472"/>
    <w:rsid w:val="002F1BD8"/>
    <w:rsid w:val="002F27B2"/>
    <w:rsid w:val="00310D53"/>
    <w:rsid w:val="00324587"/>
    <w:rsid w:val="00331BA6"/>
    <w:rsid w:val="00333979"/>
    <w:rsid w:val="003458CA"/>
    <w:rsid w:val="003A3ECD"/>
    <w:rsid w:val="003C0310"/>
    <w:rsid w:val="003D77DE"/>
    <w:rsid w:val="0040664D"/>
    <w:rsid w:val="00410A82"/>
    <w:rsid w:val="00472D6B"/>
    <w:rsid w:val="00476FCE"/>
    <w:rsid w:val="004A3CF5"/>
    <w:rsid w:val="004A5732"/>
    <w:rsid w:val="004B18C1"/>
    <w:rsid w:val="004C6A80"/>
    <w:rsid w:val="004D744B"/>
    <w:rsid w:val="004E5220"/>
    <w:rsid w:val="00501CB6"/>
    <w:rsid w:val="00505202"/>
    <w:rsid w:val="005461DE"/>
    <w:rsid w:val="005A561F"/>
    <w:rsid w:val="005B090E"/>
    <w:rsid w:val="005B3827"/>
    <w:rsid w:val="005F049A"/>
    <w:rsid w:val="005F14BD"/>
    <w:rsid w:val="005F21BA"/>
    <w:rsid w:val="006119EF"/>
    <w:rsid w:val="00622502"/>
    <w:rsid w:val="00626644"/>
    <w:rsid w:val="006367FD"/>
    <w:rsid w:val="00675045"/>
    <w:rsid w:val="00693CAB"/>
    <w:rsid w:val="006B3AD6"/>
    <w:rsid w:val="006B5DBE"/>
    <w:rsid w:val="006D394A"/>
    <w:rsid w:val="006E4943"/>
    <w:rsid w:val="006E6A65"/>
    <w:rsid w:val="006F3651"/>
    <w:rsid w:val="006F4567"/>
    <w:rsid w:val="0070097E"/>
    <w:rsid w:val="007018C2"/>
    <w:rsid w:val="00703CA2"/>
    <w:rsid w:val="007341F9"/>
    <w:rsid w:val="00740526"/>
    <w:rsid w:val="007518AE"/>
    <w:rsid w:val="007A5186"/>
    <w:rsid w:val="007A5D84"/>
    <w:rsid w:val="007A638E"/>
    <w:rsid w:val="007D5F51"/>
    <w:rsid w:val="007E57F4"/>
    <w:rsid w:val="007F3842"/>
    <w:rsid w:val="007F781A"/>
    <w:rsid w:val="008060FE"/>
    <w:rsid w:val="00823575"/>
    <w:rsid w:val="00824F47"/>
    <w:rsid w:val="00846B09"/>
    <w:rsid w:val="00850C0F"/>
    <w:rsid w:val="008661B7"/>
    <w:rsid w:val="00883E2C"/>
    <w:rsid w:val="00886BCD"/>
    <w:rsid w:val="008A6443"/>
    <w:rsid w:val="00926997"/>
    <w:rsid w:val="00933682"/>
    <w:rsid w:val="009370FE"/>
    <w:rsid w:val="00952464"/>
    <w:rsid w:val="00965E0E"/>
    <w:rsid w:val="00973AEE"/>
    <w:rsid w:val="009A1EFD"/>
    <w:rsid w:val="009A33D6"/>
    <w:rsid w:val="009A7611"/>
    <w:rsid w:val="009A764B"/>
    <w:rsid w:val="009B1019"/>
    <w:rsid w:val="009C42B2"/>
    <w:rsid w:val="009E342B"/>
    <w:rsid w:val="009E6389"/>
    <w:rsid w:val="009F2C8C"/>
    <w:rsid w:val="009F68B1"/>
    <w:rsid w:val="00A25973"/>
    <w:rsid w:val="00A30274"/>
    <w:rsid w:val="00A35B84"/>
    <w:rsid w:val="00A47937"/>
    <w:rsid w:val="00A56B3D"/>
    <w:rsid w:val="00AC5C4A"/>
    <w:rsid w:val="00AD1799"/>
    <w:rsid w:val="00AF64E5"/>
    <w:rsid w:val="00B11605"/>
    <w:rsid w:val="00B1642F"/>
    <w:rsid w:val="00B31175"/>
    <w:rsid w:val="00B35CB1"/>
    <w:rsid w:val="00B41C87"/>
    <w:rsid w:val="00B51F8C"/>
    <w:rsid w:val="00B63943"/>
    <w:rsid w:val="00B93E47"/>
    <w:rsid w:val="00BB04A1"/>
    <w:rsid w:val="00C06289"/>
    <w:rsid w:val="00C204B7"/>
    <w:rsid w:val="00C47F52"/>
    <w:rsid w:val="00C67120"/>
    <w:rsid w:val="00CB0408"/>
    <w:rsid w:val="00CD518D"/>
    <w:rsid w:val="00CE1122"/>
    <w:rsid w:val="00CF2221"/>
    <w:rsid w:val="00CF4717"/>
    <w:rsid w:val="00D03D19"/>
    <w:rsid w:val="00D241BA"/>
    <w:rsid w:val="00D35ACF"/>
    <w:rsid w:val="00D37BF1"/>
    <w:rsid w:val="00D44FD3"/>
    <w:rsid w:val="00D63B7A"/>
    <w:rsid w:val="00D66211"/>
    <w:rsid w:val="00D711F5"/>
    <w:rsid w:val="00D91566"/>
    <w:rsid w:val="00D96FCC"/>
    <w:rsid w:val="00D97F6B"/>
    <w:rsid w:val="00DC43F0"/>
    <w:rsid w:val="00DD7F8E"/>
    <w:rsid w:val="00DE1954"/>
    <w:rsid w:val="00E428F3"/>
    <w:rsid w:val="00E443FB"/>
    <w:rsid w:val="00E679A0"/>
    <w:rsid w:val="00EB272C"/>
    <w:rsid w:val="00EB50F4"/>
    <w:rsid w:val="00EE2200"/>
    <w:rsid w:val="00EE433B"/>
    <w:rsid w:val="00EF4D0A"/>
    <w:rsid w:val="00F04152"/>
    <w:rsid w:val="00F4690B"/>
    <w:rsid w:val="00F55C9D"/>
    <w:rsid w:val="00F740A3"/>
    <w:rsid w:val="00F96D0C"/>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9427"/>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Policepardfaut"/>
    <w:rsid w:val="003C0310"/>
  </w:style>
  <w:style w:type="paragraph" w:customStyle="1" w:styleId="paragraph">
    <w:name w:val="paragraph"/>
    <w:basedOn w:val="Normal"/>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3C0310"/>
  </w:style>
  <w:style w:type="character" w:styleId="CitationHTML">
    <w:name w:val="HTML Cite"/>
    <w:basedOn w:val="Policepardfaut"/>
    <w:uiPriority w:val="99"/>
    <w:semiHidden/>
    <w:unhideWhenUsed/>
    <w:rsid w:val="00CD518D"/>
    <w:rPr>
      <w:i/>
      <w:iCs/>
    </w:rPr>
  </w:style>
  <w:style w:type="table" w:customStyle="1" w:styleId="TableGrid">
    <w:name w:val="TableGrid"/>
    <w:rsid w:val="00883E2C"/>
    <w:pPr>
      <w:spacing w:after="0" w:line="240" w:lineRule="auto"/>
    </w:pPr>
    <w:rPr>
      <w:rFonts w:eastAsiaTheme="minorEastAsia"/>
      <w:lang w:eastAsia="nl-BE"/>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E428F3"/>
    <w:rPr>
      <w:color w:val="605E5C"/>
      <w:shd w:val="clear" w:color="auto" w:fill="E1DFDD"/>
    </w:rPr>
  </w:style>
  <w:style w:type="paragraph" w:styleId="En-tte">
    <w:name w:val="header"/>
    <w:basedOn w:val="Normal"/>
    <w:link w:val="En-tteCar"/>
    <w:uiPriority w:val="99"/>
    <w:unhideWhenUsed/>
    <w:rsid w:val="003458CA"/>
    <w:pPr>
      <w:tabs>
        <w:tab w:val="center" w:pos="4513"/>
        <w:tab w:val="right" w:pos="9026"/>
      </w:tabs>
      <w:spacing w:after="0" w:line="240" w:lineRule="auto"/>
    </w:pPr>
  </w:style>
  <w:style w:type="character" w:customStyle="1" w:styleId="En-tteCar">
    <w:name w:val="En-tête Car"/>
    <w:basedOn w:val="Policepardfaut"/>
    <w:link w:val="En-tte"/>
    <w:uiPriority w:val="99"/>
    <w:rsid w:val="003458CA"/>
  </w:style>
  <w:style w:type="paragraph" w:styleId="Pieddepage">
    <w:name w:val="footer"/>
    <w:basedOn w:val="Normal"/>
    <w:link w:val="PieddepageCar"/>
    <w:uiPriority w:val="99"/>
    <w:unhideWhenUsed/>
    <w:rsid w:val="003458C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6962">
      <w:bodyDiv w:val="1"/>
      <w:marLeft w:val="0"/>
      <w:marRight w:val="0"/>
      <w:marTop w:val="0"/>
      <w:marBottom w:val="0"/>
      <w:divBdr>
        <w:top w:val="none" w:sz="0" w:space="0" w:color="auto"/>
        <w:left w:val="none" w:sz="0" w:space="0" w:color="auto"/>
        <w:bottom w:val="none" w:sz="0" w:space="0" w:color="auto"/>
        <w:right w:val="none" w:sz="0" w:space="0" w:color="auto"/>
      </w:divBdr>
    </w:div>
    <w:div w:id="21469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vensbeschermingsautoriteit.be/formulier-mededeling-contactgegevens-functionaris-voor-gegevensbeschermin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il.fr/fr/outil-pia-telechargez-et-installez-le-logiciel-de-la-cnil"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BEA60-8038-4CA5-8A1C-B7954E6A858B}">
  <ds:schemaRefs>
    <ds:schemaRef ds:uri="http://schemas.openxmlformats.org/officeDocument/2006/bibliography"/>
  </ds:schemaRefs>
</ds:datastoreItem>
</file>

<file path=customXml/itemProps2.xml><?xml version="1.0" encoding="utf-8"?>
<ds:datastoreItem xmlns:ds="http://schemas.openxmlformats.org/officeDocument/2006/customXml" ds:itemID="{3CD2D167-7EBE-4C2A-9E9C-9B4577F37D90}"/>
</file>

<file path=customXml/itemProps3.xml><?xml version="1.0" encoding="utf-8"?>
<ds:datastoreItem xmlns:ds="http://schemas.openxmlformats.org/officeDocument/2006/customXml" ds:itemID="{3B7962FF-540E-44BA-AE71-F0ED96E404CB}"/>
</file>

<file path=customXml/itemProps4.xml><?xml version="1.0" encoding="utf-8"?>
<ds:datastoreItem xmlns:ds="http://schemas.openxmlformats.org/officeDocument/2006/customXml" ds:itemID="{F660AB60-8E82-4FAC-94A9-3F5F6CED5888}"/>
</file>

<file path=customXml/itemProps5.xml><?xml version="1.0" encoding="utf-8"?>
<ds:datastoreItem xmlns:ds="http://schemas.openxmlformats.org/officeDocument/2006/customXml" ds:itemID="{6E09EA48-9F17-4C45-A77F-66255125BA2D}"/>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3630</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Alexia Cauwe</cp:lastModifiedBy>
  <cp:revision>4</cp:revision>
  <dcterms:created xsi:type="dcterms:W3CDTF">2019-06-18T09:38:00Z</dcterms:created>
  <dcterms:modified xsi:type="dcterms:W3CDTF">2019-08-13T13:03:00Z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